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7F" w:rsidRPr="00225DA6" w:rsidRDefault="00123EE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25DA6">
        <w:rPr>
          <w:rFonts w:ascii="Times New Roman" w:hAnsi="Times New Roman" w:cs="Times New Roman"/>
          <w:b/>
          <w:bCs/>
          <w:sz w:val="24"/>
          <w:szCs w:val="24"/>
        </w:rPr>
        <w:t>Supplementary Tables</w:t>
      </w:r>
    </w:p>
    <w:p w:rsidR="007E2957" w:rsidRPr="007F721E" w:rsidRDefault="007E2957" w:rsidP="007F721E">
      <w:pPr>
        <w:jc w:val="both"/>
        <w:rPr>
          <w:rFonts w:ascii="Times New Roman" w:hAnsi="Times New Roman" w:cs="Times New Roman"/>
          <w:sz w:val="24"/>
          <w:szCs w:val="24"/>
        </w:rPr>
      </w:pPr>
      <w:r w:rsidRPr="007F721E"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  <w:r w:rsidRPr="007F721E">
        <w:rPr>
          <w:rFonts w:ascii="Times New Roman" w:hAnsi="Times New Roman" w:cs="Times New Roman"/>
          <w:sz w:val="24"/>
          <w:szCs w:val="24"/>
        </w:rPr>
        <w:t>Descriptive statistics (Median ± IQR), Mann Whitney, and</w:t>
      </w:r>
      <w:r w:rsidR="007F721E" w:rsidRPr="007F721E">
        <w:rPr>
          <w:rFonts w:ascii="Times New Roman" w:hAnsi="Times New Roman" w:cs="Times New Roman"/>
          <w:sz w:val="24"/>
          <w:szCs w:val="24"/>
        </w:rPr>
        <w:t xml:space="preserve"> </w:t>
      </w:r>
      <w:r w:rsidR="007F721E" w:rsidRPr="007F7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Jonckheere–Terpstra </w:t>
      </w:r>
      <w:r w:rsidR="007F721E" w:rsidRPr="007F721E">
        <w:rPr>
          <w:rFonts w:ascii="Times New Roman" w:hAnsi="Times New Roman" w:cs="Times New Roman"/>
          <w:sz w:val="24"/>
          <w:szCs w:val="24"/>
        </w:rPr>
        <w:t>test</w:t>
      </w:r>
      <w:r w:rsidR="00A26B70" w:rsidRPr="007F721E">
        <w:rPr>
          <w:rFonts w:ascii="Times New Roman" w:hAnsi="Times New Roman" w:cs="Times New Roman"/>
          <w:sz w:val="24"/>
          <w:szCs w:val="24"/>
        </w:rPr>
        <w:t xml:space="preserve"> for ordered alternatives</w:t>
      </w:r>
      <w:r w:rsidRPr="007F721E">
        <w:rPr>
          <w:rFonts w:ascii="Times New Roman" w:hAnsi="Times New Roman" w:cs="Times New Roman"/>
          <w:sz w:val="24"/>
          <w:szCs w:val="24"/>
        </w:rPr>
        <w:t xml:space="preserve"> difference for PFS and OS among various characteristics of ovarian tumor </w:t>
      </w:r>
    </w:p>
    <w:tbl>
      <w:tblPr>
        <w:tblStyle w:val="TableGrid"/>
        <w:tblW w:w="8972" w:type="dxa"/>
        <w:tblLook w:val="04A0" w:firstRow="1" w:lastRow="0" w:firstColumn="1" w:lastColumn="0" w:noHBand="0" w:noVBand="1"/>
      </w:tblPr>
      <w:tblGrid>
        <w:gridCol w:w="1776"/>
        <w:gridCol w:w="1033"/>
        <w:gridCol w:w="1551"/>
        <w:gridCol w:w="1530"/>
        <w:gridCol w:w="1552"/>
        <w:gridCol w:w="1530"/>
      </w:tblGrid>
      <w:tr w:rsidR="007E2957" w:rsidRPr="00B64C83" w:rsidTr="008624EC">
        <w:tc>
          <w:tcPr>
            <w:tcW w:w="1776" w:type="dxa"/>
            <w:vMerge w:val="restart"/>
            <w:vAlign w:val="center"/>
          </w:tcPr>
          <w:p w:rsidR="007E2957" w:rsidRPr="00225DA6" w:rsidRDefault="007E2957" w:rsidP="008624EC">
            <w:pPr>
              <w:tabs>
                <w:tab w:val="left" w:pos="-90"/>
              </w:tabs>
              <w:spacing w:line="276" w:lineRule="auto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DA6"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  <w:t>Tumor Characteristics</w:t>
            </w:r>
          </w:p>
        </w:tc>
        <w:tc>
          <w:tcPr>
            <w:tcW w:w="1033" w:type="dxa"/>
            <w:vMerge w:val="restart"/>
            <w:vAlign w:val="center"/>
          </w:tcPr>
          <w:p w:rsidR="007E2957" w:rsidRPr="00225DA6" w:rsidRDefault="007E2957" w:rsidP="008624EC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DA6"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  <w:t>No. of patients</w:t>
            </w:r>
          </w:p>
        </w:tc>
        <w:tc>
          <w:tcPr>
            <w:tcW w:w="6163" w:type="dxa"/>
            <w:gridSpan w:val="4"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Survival</w:t>
            </w:r>
          </w:p>
        </w:tc>
      </w:tr>
      <w:tr w:rsidR="007E2957" w:rsidRPr="00B64C83" w:rsidTr="008624EC">
        <w:tc>
          <w:tcPr>
            <w:tcW w:w="1776" w:type="dxa"/>
            <w:vMerge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  <w:t>PFS</w:t>
            </w:r>
          </w:p>
        </w:tc>
        <w:tc>
          <w:tcPr>
            <w:tcW w:w="3082" w:type="dxa"/>
            <w:gridSpan w:val="2"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</w:tr>
      <w:tr w:rsidR="00A26B70" w:rsidRPr="00B64C83" w:rsidTr="008624EC">
        <w:tc>
          <w:tcPr>
            <w:tcW w:w="1776" w:type="dxa"/>
            <w:vMerge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E2957" w:rsidRPr="005E6B99" w:rsidRDefault="005E6B99" w:rsidP="008624EC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B99">
              <w:rPr>
                <w:rStyle w:val="A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Median(IQR) </w:t>
            </w:r>
            <w:r w:rsidR="007E2957" w:rsidRPr="005E6B99">
              <w:rPr>
                <w:rStyle w:val="A2"/>
                <w:rFonts w:ascii="Times New Roman" w:hAnsi="Times New Roman" w:cs="Times New Roman"/>
                <w:b/>
                <w:bCs/>
                <w:sz w:val="22"/>
                <w:szCs w:val="22"/>
              </w:rPr>
              <w:t>(months)</w:t>
            </w:r>
          </w:p>
        </w:tc>
        <w:tc>
          <w:tcPr>
            <w:tcW w:w="1530" w:type="dxa"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4C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 value</w:t>
            </w:r>
          </w:p>
        </w:tc>
        <w:tc>
          <w:tcPr>
            <w:tcW w:w="1552" w:type="dxa"/>
            <w:vAlign w:val="center"/>
          </w:tcPr>
          <w:p w:rsidR="007E2957" w:rsidRPr="005E6B99" w:rsidRDefault="005E6B99" w:rsidP="008624EC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B99">
              <w:rPr>
                <w:rStyle w:val="A2"/>
                <w:rFonts w:ascii="Times New Roman" w:hAnsi="Times New Roman" w:cs="Times New Roman"/>
                <w:b/>
                <w:bCs/>
                <w:sz w:val="22"/>
                <w:szCs w:val="22"/>
              </w:rPr>
              <w:t>Median(IQR)</w:t>
            </w:r>
            <w:r w:rsidR="007E2957" w:rsidRPr="005E6B99">
              <w:rPr>
                <w:rStyle w:val="A2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(months)</w:t>
            </w:r>
          </w:p>
        </w:tc>
        <w:tc>
          <w:tcPr>
            <w:tcW w:w="1530" w:type="dxa"/>
            <w:vAlign w:val="center"/>
          </w:tcPr>
          <w:p w:rsidR="007E2957" w:rsidRPr="00B64C83" w:rsidRDefault="007E2957" w:rsidP="008624EC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4C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 value</w:t>
            </w: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Histology</w:t>
            </w:r>
          </w:p>
        </w:tc>
        <w:tc>
          <w:tcPr>
            <w:tcW w:w="1033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033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12.0 (25)</w:t>
            </w:r>
          </w:p>
        </w:tc>
        <w:tc>
          <w:tcPr>
            <w:tcW w:w="1530" w:type="dxa"/>
            <w:vMerge w:val="restart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  <w:t>0.756</w:t>
            </w:r>
          </w:p>
        </w:tc>
        <w:tc>
          <w:tcPr>
            <w:tcW w:w="1552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18.5 (29)</w:t>
            </w:r>
          </w:p>
        </w:tc>
        <w:tc>
          <w:tcPr>
            <w:tcW w:w="1530" w:type="dxa"/>
            <w:vMerge w:val="restart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  <w:t>0.420</w:t>
            </w: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33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9.5 (22)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11.5 (31)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Tumor Stage</w:t>
            </w:r>
          </w:p>
        </w:tc>
        <w:tc>
          <w:tcPr>
            <w:tcW w:w="1033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A26B70" w:rsidRDefault="003E2458" w:rsidP="003E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33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7.0 (6)</w:t>
            </w:r>
          </w:p>
        </w:tc>
        <w:tc>
          <w:tcPr>
            <w:tcW w:w="1530" w:type="dxa"/>
            <w:vMerge w:val="restart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0.089</w:t>
            </w:r>
          </w:p>
        </w:tc>
        <w:tc>
          <w:tcPr>
            <w:tcW w:w="1552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7.0 (6)</w:t>
            </w:r>
          </w:p>
        </w:tc>
        <w:tc>
          <w:tcPr>
            <w:tcW w:w="1530" w:type="dxa"/>
            <w:vMerge w:val="restart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097</w:t>
            </w: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33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14.5 (44)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28.5 (57)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33" w:type="dxa"/>
          </w:tcPr>
          <w:p w:rsidR="003E2458" w:rsidRPr="00225DA6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225DA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12.0 (26)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15.0 (32)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33" w:type="dxa"/>
          </w:tcPr>
          <w:p w:rsidR="003E2458" w:rsidRPr="00225DA6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225DA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24.5 (30)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5E6B99" w:rsidRDefault="003E2458" w:rsidP="003E2458">
            <w:pPr>
              <w:tabs>
                <w:tab w:val="left" w:pos="-90"/>
              </w:tabs>
              <w:jc w:val="center"/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color w:val="auto"/>
                <w:sz w:val="24"/>
                <w:szCs w:val="24"/>
              </w:rPr>
              <w:t>27.0 (21)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Tumor Grade</w:t>
            </w:r>
          </w:p>
        </w:tc>
        <w:tc>
          <w:tcPr>
            <w:tcW w:w="1033" w:type="dxa"/>
          </w:tcPr>
          <w:p w:rsidR="003E2458" w:rsidRPr="00225DA6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3E2458" w:rsidRPr="00225DA6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225DA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22.0 (35)</w:t>
            </w:r>
          </w:p>
        </w:tc>
        <w:tc>
          <w:tcPr>
            <w:tcW w:w="1530" w:type="dxa"/>
            <w:vMerge w:val="restart"/>
            <w:vAlign w:val="center"/>
          </w:tcPr>
          <w:p w:rsidR="003E2458" w:rsidRPr="008624EC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2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0.019</w:t>
            </w:r>
            <w:r w:rsidRPr="008624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552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29.5 (39)</w:t>
            </w:r>
          </w:p>
        </w:tc>
        <w:tc>
          <w:tcPr>
            <w:tcW w:w="1530" w:type="dxa"/>
            <w:vMerge w:val="restart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0.047</w:t>
            </w:r>
            <w:r w:rsidRPr="00A26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3E2458" w:rsidRPr="00B64C83" w:rsidTr="008624EC">
        <w:tc>
          <w:tcPr>
            <w:tcW w:w="1776" w:type="dxa"/>
          </w:tcPr>
          <w:p w:rsidR="003E2458" w:rsidRPr="003E2458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3E2458" w:rsidRPr="00225DA6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225DA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11.0 (72)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15.0 (72)</w:t>
            </w:r>
          </w:p>
        </w:tc>
        <w:tc>
          <w:tcPr>
            <w:tcW w:w="1530" w:type="dxa"/>
            <w:vMerge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B64C83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3E2458" w:rsidRPr="00225DA6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 w:rsidRPr="00225DA6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8.0 (14)</w:t>
            </w:r>
          </w:p>
        </w:tc>
        <w:tc>
          <w:tcPr>
            <w:tcW w:w="1530" w:type="dxa"/>
            <w:vMerge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13.0 (22)</w:t>
            </w:r>
          </w:p>
        </w:tc>
        <w:tc>
          <w:tcPr>
            <w:tcW w:w="1530" w:type="dxa"/>
            <w:vMerge/>
          </w:tcPr>
          <w:p w:rsidR="003E2458" w:rsidRPr="00B64C83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58" w:rsidRPr="00B64C83" w:rsidTr="008624EC">
        <w:tc>
          <w:tcPr>
            <w:tcW w:w="1776" w:type="dxa"/>
          </w:tcPr>
          <w:p w:rsidR="003E2458" w:rsidRPr="00A26B70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B70"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33" w:type="dxa"/>
          </w:tcPr>
          <w:p w:rsidR="003E2458" w:rsidRPr="00A26B70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B70"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51" w:type="dxa"/>
            <w:vAlign w:val="center"/>
          </w:tcPr>
          <w:p w:rsidR="003E2458" w:rsidRPr="00A26B70" w:rsidRDefault="003E2458" w:rsidP="003E24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9.50 (23)</w:t>
            </w:r>
          </w:p>
        </w:tc>
        <w:tc>
          <w:tcPr>
            <w:tcW w:w="1530" w:type="dxa"/>
            <w:vAlign w:val="center"/>
          </w:tcPr>
          <w:p w:rsidR="003E2458" w:rsidRPr="00A26B70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E2458" w:rsidRPr="00A26B70" w:rsidRDefault="003E2458" w:rsidP="003E2458">
            <w:pPr>
              <w:tabs>
                <w:tab w:val="left" w:pos="-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(29)</w:t>
            </w:r>
          </w:p>
        </w:tc>
        <w:tc>
          <w:tcPr>
            <w:tcW w:w="1530" w:type="dxa"/>
          </w:tcPr>
          <w:p w:rsidR="003E2458" w:rsidRPr="00A26B70" w:rsidRDefault="003E2458" w:rsidP="003E2458">
            <w:pPr>
              <w:tabs>
                <w:tab w:val="left" w:pos="-90"/>
              </w:tabs>
              <w:spacing w:line="276" w:lineRule="auto"/>
              <w:jc w:val="both"/>
              <w:rPr>
                <w:rStyle w:val="A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2957" w:rsidRPr="00A35682" w:rsidRDefault="007E2957" w:rsidP="007E29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35682">
        <w:rPr>
          <w:rFonts w:ascii="Times New Roman" w:hAnsi="Times New Roman" w:cs="Times New Roman"/>
          <w:b/>
          <w:bCs/>
          <w:sz w:val="16"/>
          <w:szCs w:val="16"/>
        </w:rPr>
        <w:t>PS = Papillary Serous; NS = Non-Serous; PFS= Progression</w:t>
      </w:r>
      <w:r w:rsidR="00F25762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A35682">
        <w:rPr>
          <w:rFonts w:ascii="Times New Roman" w:hAnsi="Times New Roman" w:cs="Times New Roman"/>
          <w:b/>
          <w:bCs/>
          <w:sz w:val="16"/>
          <w:szCs w:val="16"/>
        </w:rPr>
        <w:t xml:space="preserve"> free survival; OS= </w:t>
      </w:r>
      <w:r w:rsidR="00F25762" w:rsidRPr="00A35682">
        <w:rPr>
          <w:rFonts w:ascii="Times New Roman" w:hAnsi="Times New Roman" w:cs="Times New Roman"/>
          <w:b/>
          <w:bCs/>
          <w:sz w:val="16"/>
          <w:szCs w:val="16"/>
        </w:rPr>
        <w:t>Overall</w:t>
      </w:r>
      <w:r w:rsidRPr="00A35682">
        <w:rPr>
          <w:rFonts w:ascii="Times New Roman" w:hAnsi="Times New Roman" w:cs="Times New Roman"/>
          <w:b/>
          <w:bCs/>
          <w:sz w:val="16"/>
          <w:szCs w:val="16"/>
        </w:rPr>
        <w:t xml:space="preserve"> survival</w:t>
      </w:r>
    </w:p>
    <w:sectPr w:rsidR="007E2957" w:rsidRPr="00A35682" w:rsidSect="00E65720">
      <w:pgSz w:w="12240" w:h="15840"/>
      <w:pgMar w:top="1440" w:right="180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C7"/>
    <w:rsid w:val="00011EC1"/>
    <w:rsid w:val="00022591"/>
    <w:rsid w:val="000361AC"/>
    <w:rsid w:val="00036260"/>
    <w:rsid w:val="000376E0"/>
    <w:rsid w:val="00066E04"/>
    <w:rsid w:val="00072C9F"/>
    <w:rsid w:val="0009596D"/>
    <w:rsid w:val="000C496F"/>
    <w:rsid w:val="000E006D"/>
    <w:rsid w:val="000E6185"/>
    <w:rsid w:val="001007F4"/>
    <w:rsid w:val="00123EEA"/>
    <w:rsid w:val="00132A27"/>
    <w:rsid w:val="0018789F"/>
    <w:rsid w:val="001D7075"/>
    <w:rsid w:val="00225DA6"/>
    <w:rsid w:val="00242707"/>
    <w:rsid w:val="00244D95"/>
    <w:rsid w:val="0025750B"/>
    <w:rsid w:val="002648E7"/>
    <w:rsid w:val="0027416D"/>
    <w:rsid w:val="00283EBE"/>
    <w:rsid w:val="00296D8A"/>
    <w:rsid w:val="002A246A"/>
    <w:rsid w:val="0030115D"/>
    <w:rsid w:val="00312807"/>
    <w:rsid w:val="0034597C"/>
    <w:rsid w:val="00354FED"/>
    <w:rsid w:val="00377A84"/>
    <w:rsid w:val="00382AF4"/>
    <w:rsid w:val="00396E2D"/>
    <w:rsid w:val="003D2650"/>
    <w:rsid w:val="003D3B37"/>
    <w:rsid w:val="003E2458"/>
    <w:rsid w:val="003F1217"/>
    <w:rsid w:val="00431EAF"/>
    <w:rsid w:val="0044285E"/>
    <w:rsid w:val="004840C2"/>
    <w:rsid w:val="004B04EE"/>
    <w:rsid w:val="004B6C67"/>
    <w:rsid w:val="004E14C7"/>
    <w:rsid w:val="004F10A2"/>
    <w:rsid w:val="00515D91"/>
    <w:rsid w:val="00524CBB"/>
    <w:rsid w:val="00541E24"/>
    <w:rsid w:val="005670BF"/>
    <w:rsid w:val="00570019"/>
    <w:rsid w:val="00595674"/>
    <w:rsid w:val="005A397E"/>
    <w:rsid w:val="005E6B99"/>
    <w:rsid w:val="005F13F0"/>
    <w:rsid w:val="0060520D"/>
    <w:rsid w:val="00624B56"/>
    <w:rsid w:val="00625310"/>
    <w:rsid w:val="006304C0"/>
    <w:rsid w:val="0063726B"/>
    <w:rsid w:val="006C18A1"/>
    <w:rsid w:val="006C1945"/>
    <w:rsid w:val="006C7D48"/>
    <w:rsid w:val="006D21FA"/>
    <w:rsid w:val="006D390C"/>
    <w:rsid w:val="006E03C3"/>
    <w:rsid w:val="00740564"/>
    <w:rsid w:val="00744195"/>
    <w:rsid w:val="0074439C"/>
    <w:rsid w:val="00786109"/>
    <w:rsid w:val="007D1E44"/>
    <w:rsid w:val="007E2957"/>
    <w:rsid w:val="007F08D1"/>
    <w:rsid w:val="007F09D1"/>
    <w:rsid w:val="007F721E"/>
    <w:rsid w:val="00802FB2"/>
    <w:rsid w:val="008241E9"/>
    <w:rsid w:val="00825400"/>
    <w:rsid w:val="0083567C"/>
    <w:rsid w:val="00843D91"/>
    <w:rsid w:val="008460BA"/>
    <w:rsid w:val="008624EC"/>
    <w:rsid w:val="00866E67"/>
    <w:rsid w:val="00885BB4"/>
    <w:rsid w:val="008A6936"/>
    <w:rsid w:val="008C581E"/>
    <w:rsid w:val="008D5FB9"/>
    <w:rsid w:val="008E7BC0"/>
    <w:rsid w:val="008F34E9"/>
    <w:rsid w:val="00931687"/>
    <w:rsid w:val="00954CC3"/>
    <w:rsid w:val="0097109A"/>
    <w:rsid w:val="009878C6"/>
    <w:rsid w:val="00995437"/>
    <w:rsid w:val="0099652F"/>
    <w:rsid w:val="00A11B57"/>
    <w:rsid w:val="00A16502"/>
    <w:rsid w:val="00A26B70"/>
    <w:rsid w:val="00A35682"/>
    <w:rsid w:val="00A444B0"/>
    <w:rsid w:val="00A671EE"/>
    <w:rsid w:val="00A77D57"/>
    <w:rsid w:val="00AD7539"/>
    <w:rsid w:val="00B43EF2"/>
    <w:rsid w:val="00B45619"/>
    <w:rsid w:val="00B76A9E"/>
    <w:rsid w:val="00B8082F"/>
    <w:rsid w:val="00BB7596"/>
    <w:rsid w:val="00BE13DF"/>
    <w:rsid w:val="00C14AB4"/>
    <w:rsid w:val="00C304E1"/>
    <w:rsid w:val="00C51F4F"/>
    <w:rsid w:val="00C90357"/>
    <w:rsid w:val="00C96E7F"/>
    <w:rsid w:val="00CA44A6"/>
    <w:rsid w:val="00CB21B0"/>
    <w:rsid w:val="00CB2E1D"/>
    <w:rsid w:val="00D0119D"/>
    <w:rsid w:val="00D15F70"/>
    <w:rsid w:val="00D42416"/>
    <w:rsid w:val="00D50F46"/>
    <w:rsid w:val="00D57B97"/>
    <w:rsid w:val="00D642A6"/>
    <w:rsid w:val="00DB63A1"/>
    <w:rsid w:val="00DC6ED9"/>
    <w:rsid w:val="00DF2D6A"/>
    <w:rsid w:val="00E067D1"/>
    <w:rsid w:val="00E16E9C"/>
    <w:rsid w:val="00E265F0"/>
    <w:rsid w:val="00E3634E"/>
    <w:rsid w:val="00E60B83"/>
    <w:rsid w:val="00E65720"/>
    <w:rsid w:val="00E74FE8"/>
    <w:rsid w:val="00E8188A"/>
    <w:rsid w:val="00EC198A"/>
    <w:rsid w:val="00EC2471"/>
    <w:rsid w:val="00EC67D0"/>
    <w:rsid w:val="00EC781B"/>
    <w:rsid w:val="00F25762"/>
    <w:rsid w:val="00F32AD6"/>
    <w:rsid w:val="00F94C0D"/>
    <w:rsid w:val="00FD477C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13818-7D69-4FEC-A9D2-7478FCEC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253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7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E657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65720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65720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C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6C7D48"/>
    <w:rPr>
      <w:rFonts w:cs="Time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D898-2B3D-4121-BA66-E1835E94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00059441</dc:creator>
  <cp:lastModifiedBy>YUSUF</cp:lastModifiedBy>
  <cp:revision>3</cp:revision>
  <dcterms:created xsi:type="dcterms:W3CDTF">2020-05-12T23:45:00Z</dcterms:created>
  <dcterms:modified xsi:type="dcterms:W3CDTF">2020-05-12T23:45:00Z</dcterms:modified>
</cp:coreProperties>
</file>