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3C" w:rsidRPr="00002B3C" w:rsidRDefault="00002B3C" w:rsidP="000B6557">
      <w:pPr>
        <w:tabs>
          <w:tab w:val="left" w:pos="1933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2B3C">
        <w:rPr>
          <w:rFonts w:asciiTheme="majorBidi" w:hAnsiTheme="majorBidi" w:cstheme="majorBidi"/>
          <w:b/>
          <w:bCs/>
          <w:sz w:val="24"/>
          <w:szCs w:val="24"/>
        </w:rPr>
        <w:t>Supplementary Table S</w:t>
      </w:r>
      <w:r w:rsidR="000B6557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002B3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Pr="00002B3C">
        <w:rPr>
          <w:rFonts w:asciiTheme="majorBidi" w:hAnsiTheme="majorBidi" w:cstheme="majorBidi"/>
          <w:sz w:val="24"/>
          <w:szCs w:val="24"/>
        </w:rPr>
        <w:t xml:space="preserve">qPCR specificity assays of Symbiodiniaceae genus-specific primer sets. Each genus-specific primer sets were run against all Symbiodiniaceae species (target and non-target amplicon). Duplicate 1 ng DNA/reaction were used as template except for </w:t>
      </w:r>
      <w:proofErr w:type="spellStart"/>
      <w:r w:rsidRPr="00002B3C">
        <w:rPr>
          <w:rFonts w:asciiTheme="majorBidi" w:hAnsiTheme="majorBidi" w:cstheme="majorBidi"/>
          <w:i/>
          <w:iCs/>
          <w:sz w:val="24"/>
          <w:szCs w:val="24"/>
        </w:rPr>
        <w:t>Gerakladium</w:t>
      </w:r>
      <w:proofErr w:type="spellEnd"/>
      <w:r w:rsidRPr="00002B3C">
        <w:rPr>
          <w:rFonts w:asciiTheme="majorBidi" w:hAnsiTheme="majorBidi" w:cstheme="majorBidi"/>
          <w:sz w:val="24"/>
          <w:szCs w:val="24"/>
        </w:rPr>
        <w:t xml:space="preserve"> sp</w:t>
      </w:r>
      <w:r w:rsidRPr="00002B3C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002B3C">
        <w:rPr>
          <w:rFonts w:asciiTheme="majorBidi" w:hAnsiTheme="majorBidi" w:cstheme="majorBidi"/>
          <w:sz w:val="24"/>
          <w:szCs w:val="24"/>
        </w:rPr>
        <w:t xml:space="preserve"> where ITS2 purified PCR product was used instead</w:t>
      </w:r>
      <w:r w:rsidRPr="00002B3C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 w:rsidRPr="00002B3C">
        <w:rPr>
          <w:rFonts w:asciiTheme="majorBidi" w:hAnsiTheme="majorBidi" w:cstheme="majorBidi"/>
          <w:sz w:val="24"/>
          <w:szCs w:val="24"/>
        </w:rPr>
        <w:t>Cq</w:t>
      </w:r>
      <w:proofErr w:type="spellEnd"/>
      <w:r w:rsidRPr="00002B3C">
        <w:rPr>
          <w:rFonts w:asciiTheme="majorBidi" w:hAnsiTheme="majorBidi" w:cstheme="majorBidi"/>
          <w:sz w:val="24"/>
          <w:szCs w:val="24"/>
        </w:rPr>
        <w:t xml:space="preserve"> values reported as an average of duplicate.</w:t>
      </w:r>
    </w:p>
    <w:tbl>
      <w:tblPr>
        <w:tblStyle w:val="PlainTable4"/>
        <w:tblW w:w="124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302"/>
        <w:gridCol w:w="1595"/>
        <w:gridCol w:w="1309"/>
        <w:gridCol w:w="12"/>
        <w:gridCol w:w="1619"/>
        <w:gridCol w:w="1598"/>
        <w:gridCol w:w="1282"/>
        <w:gridCol w:w="1273"/>
        <w:gridCol w:w="1494"/>
      </w:tblGrid>
      <w:tr w:rsidR="00002B3C" w:rsidRPr="00002B3C" w:rsidTr="00374F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DNA sample</w:t>
            </w:r>
          </w:p>
        </w:tc>
        <w:tc>
          <w:tcPr>
            <w:tcW w:w="10182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Symbiodiniaceae genera –specific qPCR Primer</w:t>
            </w:r>
          </w:p>
        </w:tc>
      </w:tr>
      <w:tr w:rsidR="00002B3C" w:rsidRPr="00002B3C" w:rsidTr="00374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Symbiodinium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002B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Breviolum</w:t>
            </w:r>
            <w:proofErr w:type="spellEnd"/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002B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Cladocopium</w:t>
            </w:r>
            <w:proofErr w:type="spellEnd"/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002B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Durusdinium</w:t>
            </w:r>
            <w:proofErr w:type="spellEnd"/>
          </w:p>
        </w:tc>
        <w:tc>
          <w:tcPr>
            <w:tcW w:w="12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002B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Effrenium</w:t>
            </w:r>
            <w:proofErr w:type="spellEnd"/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002B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Fugacium</w:t>
            </w:r>
            <w:proofErr w:type="spellEnd"/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002B3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Gerakladium</w:t>
            </w:r>
            <w:proofErr w:type="spellEnd"/>
          </w:p>
        </w:tc>
      </w:tr>
      <w:tr w:rsidR="00002B3C" w:rsidRPr="00002B3C" w:rsidTr="00374F8E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top w:val="single" w:sz="4" w:space="0" w:color="auto"/>
            </w:tcBorders>
            <w:vAlign w:val="center"/>
            <w:hideMark/>
          </w:tcPr>
          <w:p w:rsidR="00002B3C" w:rsidRPr="00002B3C" w:rsidRDefault="00002B3C" w:rsidP="00374F8E">
            <w:pPr>
              <w:tabs>
                <w:tab w:val="left" w:pos="193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S. </w:t>
            </w:r>
            <w:proofErr w:type="spellStart"/>
            <w:r w:rsidRPr="00002B3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microadriaticum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</w:tcBorders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15.32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34.44*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33.28*</w:t>
            </w:r>
          </w:p>
        </w:tc>
      </w:tr>
      <w:tr w:rsidR="00002B3C" w:rsidRPr="00002B3C" w:rsidTr="00374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374F8E">
            <w:pPr>
              <w:tabs>
                <w:tab w:val="left" w:pos="193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B. </w:t>
            </w:r>
            <w:proofErr w:type="spellStart"/>
            <w:r w:rsidRPr="00002B3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minutum</w:t>
            </w:r>
            <w:proofErr w:type="spellEnd"/>
          </w:p>
        </w:tc>
        <w:tc>
          <w:tcPr>
            <w:tcW w:w="1595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17.31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</w:tr>
      <w:tr w:rsidR="00002B3C" w:rsidRPr="00002B3C" w:rsidTr="00374F8E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  <w:hideMark/>
          </w:tcPr>
          <w:p w:rsidR="00002B3C" w:rsidRPr="00002B3C" w:rsidRDefault="00002B3C" w:rsidP="00374F8E">
            <w:pPr>
              <w:tabs>
                <w:tab w:val="left" w:pos="193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C. </w:t>
            </w:r>
            <w:proofErr w:type="spellStart"/>
            <w:r w:rsidRPr="00002B3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goreaui</w:t>
            </w:r>
            <w:proofErr w:type="spellEnd"/>
          </w:p>
        </w:tc>
        <w:tc>
          <w:tcPr>
            <w:tcW w:w="1595" w:type="dxa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309" w:type="dxa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34.42*</w:t>
            </w:r>
          </w:p>
        </w:tc>
        <w:tc>
          <w:tcPr>
            <w:tcW w:w="1631" w:type="dxa"/>
            <w:gridSpan w:val="2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15.50</w:t>
            </w:r>
          </w:p>
        </w:tc>
        <w:tc>
          <w:tcPr>
            <w:tcW w:w="1598" w:type="dxa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282" w:type="dxa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273" w:type="dxa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494" w:type="dxa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</w:tr>
      <w:tr w:rsidR="00002B3C" w:rsidRPr="00002B3C" w:rsidTr="00374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374F8E">
            <w:pPr>
              <w:tabs>
                <w:tab w:val="left" w:pos="193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D. </w:t>
            </w:r>
            <w:proofErr w:type="spellStart"/>
            <w:r w:rsidRPr="00002B3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trenchii</w:t>
            </w:r>
            <w:proofErr w:type="spellEnd"/>
          </w:p>
        </w:tc>
        <w:tc>
          <w:tcPr>
            <w:tcW w:w="1595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18.38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</w:tr>
      <w:tr w:rsidR="00002B3C" w:rsidRPr="00002B3C" w:rsidTr="00374F8E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vAlign w:val="center"/>
            <w:hideMark/>
          </w:tcPr>
          <w:p w:rsidR="00002B3C" w:rsidRPr="00002B3C" w:rsidRDefault="00002B3C" w:rsidP="00374F8E">
            <w:pPr>
              <w:tabs>
                <w:tab w:val="left" w:pos="193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E. </w:t>
            </w:r>
            <w:proofErr w:type="spellStart"/>
            <w:r w:rsidRPr="00002B3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voratum</w:t>
            </w:r>
            <w:proofErr w:type="spellEnd"/>
          </w:p>
        </w:tc>
        <w:tc>
          <w:tcPr>
            <w:tcW w:w="1595" w:type="dxa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309" w:type="dxa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631" w:type="dxa"/>
            <w:gridSpan w:val="2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598" w:type="dxa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282" w:type="dxa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15.93</w:t>
            </w:r>
          </w:p>
        </w:tc>
        <w:tc>
          <w:tcPr>
            <w:tcW w:w="1273" w:type="dxa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494" w:type="dxa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</w:tr>
      <w:tr w:rsidR="00002B3C" w:rsidRPr="00002B3C" w:rsidTr="00374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374F8E">
            <w:pPr>
              <w:tabs>
                <w:tab w:val="left" w:pos="193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F. </w:t>
            </w:r>
            <w:proofErr w:type="spellStart"/>
            <w:r w:rsidRPr="00002B3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kawagutii</w:t>
            </w:r>
            <w:proofErr w:type="spellEnd"/>
          </w:p>
        </w:tc>
        <w:tc>
          <w:tcPr>
            <w:tcW w:w="1595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598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18.13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</w:tr>
      <w:tr w:rsidR="00002B3C" w:rsidRPr="00002B3C" w:rsidTr="00374F8E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  <w:tcBorders>
              <w:bottom w:val="single" w:sz="4" w:space="0" w:color="auto"/>
            </w:tcBorders>
            <w:vAlign w:val="center"/>
            <w:hideMark/>
          </w:tcPr>
          <w:p w:rsidR="00002B3C" w:rsidRPr="00002B3C" w:rsidRDefault="00002B3C" w:rsidP="00374F8E">
            <w:pPr>
              <w:tabs>
                <w:tab w:val="left" w:pos="1933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002B3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Gerakladium</w:t>
            </w:r>
            <w:proofErr w:type="spellEnd"/>
            <w:r w:rsidRPr="00002B3C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  <w:r w:rsidRPr="00002B3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sp.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None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  <w:hideMark/>
          </w:tcPr>
          <w:p w:rsidR="00002B3C" w:rsidRPr="00002B3C" w:rsidRDefault="00002B3C" w:rsidP="00513A9B">
            <w:pPr>
              <w:tabs>
                <w:tab w:val="left" w:pos="193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002B3C">
              <w:rPr>
                <w:rFonts w:asciiTheme="majorBidi" w:hAnsiTheme="majorBidi" w:cstheme="majorBidi"/>
                <w:sz w:val="24"/>
                <w:szCs w:val="24"/>
              </w:rPr>
              <w:t>11.18</w:t>
            </w:r>
          </w:p>
        </w:tc>
      </w:tr>
    </w:tbl>
    <w:p w:rsidR="00002B3C" w:rsidRPr="00002B3C" w:rsidRDefault="00002B3C" w:rsidP="00002B3C">
      <w:pPr>
        <w:tabs>
          <w:tab w:val="left" w:pos="1933"/>
        </w:tabs>
        <w:spacing w:line="240" w:lineRule="auto"/>
        <w:ind w:firstLine="220"/>
        <w:rPr>
          <w:rFonts w:asciiTheme="majorBidi" w:hAnsiTheme="majorBidi" w:cstheme="majorBidi"/>
          <w:sz w:val="24"/>
          <w:szCs w:val="24"/>
        </w:rPr>
      </w:pPr>
      <w:r w:rsidRPr="00002B3C">
        <w:rPr>
          <w:rFonts w:asciiTheme="majorBidi" w:hAnsiTheme="majorBidi" w:cstheme="majorBidi"/>
          <w:sz w:val="24"/>
          <w:szCs w:val="24"/>
        </w:rPr>
        <w:t xml:space="preserve">None = No amplicon.  * = </w:t>
      </w:r>
      <w:proofErr w:type="spellStart"/>
      <w:r w:rsidRPr="00002B3C">
        <w:rPr>
          <w:rFonts w:asciiTheme="majorBidi" w:hAnsiTheme="majorBidi" w:cstheme="majorBidi"/>
          <w:sz w:val="24"/>
          <w:szCs w:val="24"/>
        </w:rPr>
        <w:t>Cq</w:t>
      </w:r>
      <w:proofErr w:type="spellEnd"/>
      <w:r w:rsidRPr="00002B3C">
        <w:rPr>
          <w:rFonts w:asciiTheme="majorBidi" w:hAnsiTheme="majorBidi" w:cstheme="majorBidi"/>
          <w:sz w:val="24"/>
          <w:szCs w:val="24"/>
        </w:rPr>
        <w:t xml:space="preserve"> value of non-target amplicon </w:t>
      </w:r>
    </w:p>
    <w:p w:rsidR="00E93396" w:rsidRPr="00002B3C" w:rsidRDefault="00E93396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E93396" w:rsidRPr="00002B3C" w:rsidSect="00002B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A0"/>
    <w:rsid w:val="00002B3C"/>
    <w:rsid w:val="000B6557"/>
    <w:rsid w:val="00374F8E"/>
    <w:rsid w:val="00C44FA0"/>
    <w:rsid w:val="00E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21BF8"/>
  <w15:chartTrackingRefBased/>
  <w15:docId w15:val="{810CAEC9-0270-4ABC-8B51-6DC2C253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002B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4</cp:revision>
  <dcterms:created xsi:type="dcterms:W3CDTF">2020-05-01T06:00:00Z</dcterms:created>
  <dcterms:modified xsi:type="dcterms:W3CDTF">2020-05-01T07:46:00Z</dcterms:modified>
</cp:coreProperties>
</file>