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6FAF31EC" w14:textId="77777777" w:rsidR="00C822B6" w:rsidRPr="00563BEB" w:rsidRDefault="00C822B6" w:rsidP="00C822B6">
      <w:pPr>
        <w:pStyle w:val="Overskrift2"/>
        <w:numPr>
          <w:ilvl w:val="0"/>
          <w:numId w:val="0"/>
        </w:numPr>
      </w:pPr>
      <w:r w:rsidRPr="00563BEB">
        <w:t>Figure S1</w:t>
      </w:r>
    </w:p>
    <w:p w14:paraId="2F1B1B34" w14:textId="77777777" w:rsidR="00C822B6" w:rsidRPr="00563BEB" w:rsidRDefault="00C822B6" w:rsidP="00C822B6">
      <w:pPr>
        <w:pStyle w:val="Body"/>
        <w:keepNext/>
        <w:rPr>
          <w:rFonts w:ascii="Times New Roman" w:eastAsia="Times New Roman" w:hAnsi="Times New Roman" w:cs="Times New Roman"/>
        </w:rPr>
      </w:pPr>
      <w:r w:rsidRPr="00563BEB">
        <w:rPr>
          <w:rFonts w:ascii="Times New Roman" w:eastAsia="Times New Roman" w:hAnsi="Times New Roman" w:cs="Times New Roman"/>
          <w:noProof/>
          <w:lang w:eastAsia="en-US"/>
        </w:rPr>
        <w:drawing>
          <wp:inline distT="0" distB="0" distL="0" distR="0" wp14:anchorId="2C012135" wp14:editId="4263B2F7">
            <wp:extent cx="3355975" cy="2372361"/>
            <wp:effectExtent l="0" t="0" r="0" b="0"/>
            <wp:docPr id="1073741827" name="officeArt object" descr="Billede 1"/>
            <wp:cNvGraphicFramePr/>
            <a:graphic xmlns:a="http://schemas.openxmlformats.org/drawingml/2006/main">
              <a:graphicData uri="http://schemas.openxmlformats.org/drawingml/2006/picture">
                <pic:pic xmlns:pic="http://schemas.openxmlformats.org/drawingml/2006/picture">
                  <pic:nvPicPr>
                    <pic:cNvPr id="1073741827" name="Billede 1" descr="Billede 1"/>
                    <pic:cNvPicPr>
                      <a:picLocks noChangeAspect="1"/>
                    </pic:cNvPicPr>
                  </pic:nvPicPr>
                  <pic:blipFill>
                    <a:blip r:embed="rId8"/>
                    <a:stretch>
                      <a:fillRect/>
                    </a:stretch>
                  </pic:blipFill>
                  <pic:spPr>
                    <a:xfrm>
                      <a:off x="0" y="0"/>
                      <a:ext cx="3355975" cy="2372361"/>
                    </a:xfrm>
                    <a:prstGeom prst="rect">
                      <a:avLst/>
                    </a:prstGeom>
                    <a:ln w="12700" cap="flat">
                      <a:noFill/>
                      <a:miter lim="400000"/>
                    </a:ln>
                    <a:effectLst/>
                  </pic:spPr>
                </pic:pic>
              </a:graphicData>
            </a:graphic>
          </wp:inline>
        </w:drawing>
      </w:r>
    </w:p>
    <w:p w14:paraId="3DEF6618" w14:textId="77777777" w:rsidR="00C822B6" w:rsidRPr="00C822B6" w:rsidRDefault="00C822B6" w:rsidP="00C822B6">
      <w:pPr>
        <w:pStyle w:val="Billedtekst"/>
        <w:rPr>
          <w:rFonts w:eastAsia="Times New Roman"/>
          <w:b w:val="0"/>
          <w:sz w:val="22"/>
          <w:szCs w:val="22"/>
        </w:rPr>
      </w:pPr>
      <w:r w:rsidRPr="00C822B6">
        <w:rPr>
          <w:b w:val="0"/>
          <w:sz w:val="22"/>
          <w:szCs w:val="22"/>
        </w:rPr>
        <w:t xml:space="preserve">Figure S1: Consort Flow Diagram. Adapted from </w:t>
      </w:r>
      <w:r w:rsidRPr="00C822B6">
        <w:rPr>
          <w:b w:val="0"/>
          <w:sz w:val="22"/>
          <w:szCs w:val="22"/>
        </w:rPr>
        <w:fldChar w:fldCharType="begin" w:fldLock="1"/>
      </w:r>
      <w:r w:rsidRPr="00C822B6">
        <w:rPr>
          <w:b w:val="0"/>
          <w:sz w:val="22"/>
          <w:szCs w:val="22"/>
        </w:rPr>
        <w:instrText>ADDIN CSL_CITATION { "citationItems" : [ { "id" : "ITEM-1", "itemData" : { "DOI" : "10.1093/schbul/sbu220", "ISSN" : "17451701", "abstract" : "One of best validated findings in schizophrenia research is the association between blockade of dopamine D2 receptors and the effects of antipsychotics on positive psychotic symptoms. The aim of the present study was to examine correlations between baseline striatal D2/3 receptor binding potential (BPp) values and treatment outcome in a cohort of antipsychotic-na\u00efve first-episode schizophrenia patients. Additionally, we wished to investigate associations between striatal dopamine D2/3 receptor blockade and alterations of negative symptoms as well as functioning and subjective well-being. Twenty-eight antipsychotic-na\u00efve schizophrenia patients and 26 controls were included in the study. Single-photon emission computed tomography (SPECT) with [123I] iodobenzamide ([123I]-IBZM) was used to examine striatal D2/3 receptor BPp. Patients were examined before and after 6 weeks of treatment with the D2/3 receptor antagonist amisulpride. There was a significant negative correlation between striatal D2/3 receptor BPp at baseline and improvement of positive symptoms in the total group of patients. Comparing patients responding to treatment to nonresponders further showed significantly lower baseline BPp in the responders. At follow-up, the patients demonstrated a negative correlation between the blockade and functioning, whereas no associations between blockade and negative symptoms or subjective well-being were observed. The results show an association between striatal BPp of dopamine D2/3 receptors in antipsychotic-na\u00efve first-episode patients with schizophrenia and treatment response. Patients with a low BPp have a better treatment response than patients with a high BPp. The results further suggest that functioning may decline at high levels of dopamine receptor blockade.", "author" : [ { "dropping-particle" : "", "family" : "Wulff", "given" : "Sanne", "non-dropping-particle" : "", "parse-names" : false, "suffix" : "" }, { "dropping-particle" : "", "family" : "Pinborg", "given" : "Lars Hageman", "non-dropping-particle" : "", "parse-names" : false, "suffix" : "" }, { "dropping-particle" : "", "family" : "Svarer", "given" : "Claus", "non-dropping-particle" : "", "parse-names" : false, "suffix" : "" }, { "dropping-particle" : "", "family" : "Jensen", "given" : "Lars Thorbj\u00f8rn", "non-dropping-particle" : "", "parse-names" : false, "suffix" : "" }, { "dropping-particle" : "", "family" : "Nielsen", "given" : "Mette \u00d8degaard", "non-dropping-particle" : "", "parse-names" : false, "suffix" : "" }, { "dropping-particle" : "", "family" : "Allerup", "given" : "Peter", "non-dropping-particle" : "", "parse-names" : false, "suffix" : "" }, { "dropping-particle" : "", "family" : "Bak", "given" : "Nikolaj", "non-dropping-particle" : "", "parse-names" : false, "suffix" : "" }, { "dropping-particle" : "", "family" : "Rasmussen", "given" : "Hans", "non-dropping-particle" : "", "parse-names" : false, "suffix" : "" }, { "dropping-particle" : "", "family" : "Frandsen", "given" : "Erik", "non-dropping-particle" : "", "parse-names" : false, "suffix" : "" }, { "dropping-particle" : "", "family" : "Rostrup", "given" : "Egill", "non-dropping-particle" : "", "parse-names" : false, "suffix" : "" }, { "dropping-particle" : "", "family" : "Glenth\u00f8j", "given" : "Birte Yding", "non-dropping-particle" : "", "parse-names" : false, "suffix" : "" } ], "container-title" : "Schizophrenia Bulletin", "id" : "ITEM-1", "issue" : "5", "issued" : { "date-parts" : [ [ "2015" ] ] }, "page" : "1143-1152", "publisher" : "Oxford University Press", "title" : "Striatal D2/3 binding potential values in drug-na\u00efve first-episode schizophrenia patients correlate with treatment outcome", "type" : "article-journal", "volume" : "41" }, "uris" : [ "http://www.mendeley.com/documents/?uuid=7d1f25fd-39e3-39fd-9219-89dc69c86de4" ] } ], "mendeley" : { "formattedCitation" : "(Wulff &lt;i&gt;et al.&lt;/i&gt;, 2015)", "plainTextFormattedCitation" : "(Wulff et al., 2015)", "previouslyFormattedCitation" : "(Wulff &lt;i&gt;et al.&lt;/i&gt;, 2015)" }, "properties" : {  }, "schema" : "https://github.com/citation-style-language/schema/raw/master/csl-citation.json" }</w:instrText>
      </w:r>
      <w:r w:rsidRPr="00C822B6">
        <w:rPr>
          <w:b w:val="0"/>
          <w:sz w:val="22"/>
          <w:szCs w:val="22"/>
        </w:rPr>
        <w:fldChar w:fldCharType="separate"/>
      </w:r>
      <w:r w:rsidRPr="00C822B6">
        <w:rPr>
          <w:b w:val="0"/>
          <w:i/>
          <w:noProof/>
          <w:sz w:val="22"/>
          <w:szCs w:val="22"/>
        </w:rPr>
        <w:t xml:space="preserve">(Wulff </w:t>
      </w:r>
      <w:r w:rsidRPr="00C822B6">
        <w:rPr>
          <w:b w:val="0"/>
          <w:noProof/>
          <w:sz w:val="22"/>
          <w:szCs w:val="22"/>
        </w:rPr>
        <w:t>et al.</w:t>
      </w:r>
      <w:r w:rsidRPr="00C822B6">
        <w:rPr>
          <w:b w:val="0"/>
          <w:i/>
          <w:noProof/>
          <w:sz w:val="22"/>
          <w:szCs w:val="22"/>
        </w:rPr>
        <w:t>, 2015)</w:t>
      </w:r>
      <w:r w:rsidRPr="00C822B6">
        <w:rPr>
          <w:b w:val="0"/>
          <w:sz w:val="22"/>
          <w:szCs w:val="22"/>
        </w:rPr>
        <w:fldChar w:fldCharType="end"/>
      </w:r>
      <w:r w:rsidRPr="00C822B6">
        <w:rPr>
          <w:b w:val="0"/>
          <w:sz w:val="22"/>
          <w:szCs w:val="22"/>
        </w:rPr>
        <w:t>.</w:t>
      </w:r>
    </w:p>
    <w:p w14:paraId="7042B63A" w14:textId="77777777" w:rsidR="00C822B6" w:rsidRDefault="00C822B6" w:rsidP="00C822B6">
      <w:pPr>
        <w:pStyle w:val="Overskrift2"/>
        <w:numPr>
          <w:ilvl w:val="0"/>
          <w:numId w:val="0"/>
        </w:numPr>
      </w:pPr>
    </w:p>
    <w:p w14:paraId="593F9F47" w14:textId="77777777" w:rsidR="00C822B6" w:rsidRDefault="00C822B6" w:rsidP="00C822B6">
      <w:pPr>
        <w:pStyle w:val="Overskrift2"/>
        <w:numPr>
          <w:ilvl w:val="0"/>
          <w:numId w:val="0"/>
        </w:numPr>
      </w:pPr>
    </w:p>
    <w:p w14:paraId="1AE3006A" w14:textId="77777777" w:rsidR="00C822B6" w:rsidRDefault="00C822B6" w:rsidP="00C822B6">
      <w:pPr>
        <w:pStyle w:val="Overskrift2"/>
        <w:numPr>
          <w:ilvl w:val="0"/>
          <w:numId w:val="0"/>
        </w:numPr>
      </w:pPr>
    </w:p>
    <w:p w14:paraId="690CD244" w14:textId="77777777" w:rsidR="00C822B6" w:rsidRDefault="00C822B6" w:rsidP="00C822B6">
      <w:pPr>
        <w:pStyle w:val="Overskrift2"/>
        <w:numPr>
          <w:ilvl w:val="0"/>
          <w:numId w:val="0"/>
        </w:numPr>
      </w:pPr>
    </w:p>
    <w:p w14:paraId="7ECF21E3" w14:textId="77777777" w:rsidR="00C822B6" w:rsidRDefault="00C822B6" w:rsidP="00C822B6">
      <w:pPr>
        <w:pStyle w:val="Overskrift2"/>
        <w:numPr>
          <w:ilvl w:val="0"/>
          <w:numId w:val="0"/>
        </w:numPr>
      </w:pPr>
    </w:p>
    <w:p w14:paraId="1177875F" w14:textId="77777777" w:rsidR="00C822B6" w:rsidRDefault="00C822B6" w:rsidP="00C822B6">
      <w:pPr>
        <w:pStyle w:val="Overskrift2"/>
        <w:numPr>
          <w:ilvl w:val="0"/>
          <w:numId w:val="0"/>
        </w:numPr>
      </w:pPr>
    </w:p>
    <w:p w14:paraId="21A35177" w14:textId="77777777" w:rsidR="00C822B6" w:rsidRDefault="00C822B6" w:rsidP="00C822B6">
      <w:pPr>
        <w:pStyle w:val="Overskrift2"/>
        <w:numPr>
          <w:ilvl w:val="0"/>
          <w:numId w:val="0"/>
        </w:numPr>
      </w:pPr>
    </w:p>
    <w:p w14:paraId="69AD6475" w14:textId="77777777" w:rsidR="00C822B6" w:rsidRDefault="00C822B6" w:rsidP="00C822B6">
      <w:pPr>
        <w:pStyle w:val="Overskrift2"/>
        <w:numPr>
          <w:ilvl w:val="0"/>
          <w:numId w:val="0"/>
        </w:numPr>
      </w:pPr>
    </w:p>
    <w:p w14:paraId="11E0460A" w14:textId="77777777" w:rsidR="00C822B6" w:rsidRDefault="00C822B6" w:rsidP="00C822B6">
      <w:pPr>
        <w:pStyle w:val="Overskrift2"/>
        <w:numPr>
          <w:ilvl w:val="0"/>
          <w:numId w:val="0"/>
        </w:numPr>
      </w:pPr>
    </w:p>
    <w:p w14:paraId="5FF29377" w14:textId="77777777" w:rsidR="00C822B6" w:rsidRDefault="00C822B6" w:rsidP="00C822B6">
      <w:pPr>
        <w:pStyle w:val="Overskrift2"/>
        <w:numPr>
          <w:ilvl w:val="0"/>
          <w:numId w:val="0"/>
        </w:numPr>
      </w:pPr>
    </w:p>
    <w:p w14:paraId="1ECC23F3" w14:textId="77777777" w:rsidR="00C822B6" w:rsidRDefault="00C822B6" w:rsidP="00C822B6">
      <w:pPr>
        <w:pStyle w:val="Overskrift2"/>
        <w:numPr>
          <w:ilvl w:val="0"/>
          <w:numId w:val="0"/>
        </w:numPr>
      </w:pPr>
    </w:p>
    <w:p w14:paraId="4C530966" w14:textId="77777777" w:rsidR="00C822B6" w:rsidRDefault="00C822B6" w:rsidP="00C822B6">
      <w:pPr>
        <w:pStyle w:val="Overskrift2"/>
        <w:numPr>
          <w:ilvl w:val="0"/>
          <w:numId w:val="0"/>
        </w:numPr>
      </w:pPr>
    </w:p>
    <w:p w14:paraId="142AC3C7" w14:textId="77777777" w:rsidR="00C822B6" w:rsidRDefault="00C822B6" w:rsidP="00C822B6">
      <w:pPr>
        <w:pStyle w:val="Overskrift2"/>
        <w:numPr>
          <w:ilvl w:val="0"/>
          <w:numId w:val="0"/>
        </w:numPr>
      </w:pPr>
    </w:p>
    <w:p w14:paraId="31659AE4" w14:textId="77777777" w:rsidR="00C822B6" w:rsidRDefault="00C822B6" w:rsidP="00C822B6">
      <w:pPr>
        <w:pStyle w:val="Overskrift2"/>
        <w:numPr>
          <w:ilvl w:val="0"/>
          <w:numId w:val="0"/>
        </w:numPr>
      </w:pPr>
    </w:p>
    <w:p w14:paraId="2442B2B7" w14:textId="77777777" w:rsidR="00C822B6" w:rsidRDefault="00C822B6" w:rsidP="00C822B6">
      <w:pPr>
        <w:pStyle w:val="Overskrift2"/>
        <w:numPr>
          <w:ilvl w:val="0"/>
          <w:numId w:val="0"/>
        </w:numPr>
      </w:pPr>
    </w:p>
    <w:p w14:paraId="6D249159" w14:textId="21F3E270" w:rsidR="00C822B6" w:rsidRPr="00563BEB" w:rsidRDefault="00C822B6" w:rsidP="00C822B6">
      <w:pPr>
        <w:pStyle w:val="Overskrift2"/>
        <w:numPr>
          <w:ilvl w:val="0"/>
          <w:numId w:val="0"/>
        </w:numPr>
      </w:pPr>
      <w:r w:rsidRPr="00563BEB">
        <w:t>Table S1</w:t>
      </w:r>
    </w:p>
    <w:tbl>
      <w:tblPr>
        <w:tblStyle w:val="TableNormal1"/>
        <w:tblW w:w="49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5"/>
        <w:gridCol w:w="1167"/>
        <w:gridCol w:w="1559"/>
        <w:gridCol w:w="850"/>
        <w:gridCol w:w="1134"/>
        <w:tblGridChange w:id="0">
          <w:tblGrid>
            <w:gridCol w:w="285"/>
            <w:gridCol w:w="1167"/>
            <w:gridCol w:w="1559"/>
            <w:gridCol w:w="850"/>
            <w:gridCol w:w="1134"/>
          </w:tblGrid>
        </w:tblGridChange>
      </w:tblGrid>
      <w:tr w:rsidR="00C822B6" w:rsidRPr="00C822B6" w14:paraId="7D8C4606" w14:textId="77777777" w:rsidTr="00C822B6">
        <w:trPr>
          <w:trHeight w:val="436"/>
        </w:trPr>
        <w:tc>
          <w:tcPr>
            <w:tcW w:w="1452" w:type="dxa"/>
            <w:gridSpan w:val="2"/>
            <w:vMerge w:val="restart"/>
            <w:tcBorders>
              <w:top w:val="nil"/>
              <w:left w:val="nil"/>
              <w:bottom w:val="single" w:sz="8" w:space="0" w:color="152935"/>
              <w:right w:val="nil"/>
            </w:tcBorders>
            <w:shd w:val="clear" w:color="auto" w:fill="FFFFFF"/>
            <w:tcMar>
              <w:top w:w="80" w:type="dxa"/>
              <w:left w:w="80" w:type="dxa"/>
              <w:bottom w:w="80" w:type="dxa"/>
              <w:right w:w="80" w:type="dxa"/>
            </w:tcMar>
            <w:vAlign w:val="bottom"/>
          </w:tcPr>
          <w:p w14:paraId="2EE8EA36" w14:textId="77777777" w:rsidR="00C822B6" w:rsidRPr="00C822B6" w:rsidRDefault="00C822B6" w:rsidP="007409C5">
            <w:pPr>
              <w:pStyle w:val="Body"/>
              <w:spacing w:line="276" w:lineRule="auto"/>
              <w:rPr>
                <w:rFonts w:ascii="Times New Roman" w:hAnsi="Times New Roman" w:cs="Times New Roman"/>
                <w:sz w:val="22"/>
                <w:szCs w:val="22"/>
              </w:rPr>
            </w:pPr>
            <w:r w:rsidRPr="00C822B6">
              <w:rPr>
                <w:rFonts w:ascii="Times New Roman" w:hAnsi="Times New Roman" w:cs="Times New Roman"/>
                <w:b/>
                <w:bCs/>
                <w:sz w:val="22"/>
                <w:szCs w:val="22"/>
              </w:rPr>
              <w:t>Multiple Regression Model</w:t>
            </w:r>
          </w:p>
        </w:tc>
        <w:tc>
          <w:tcPr>
            <w:tcW w:w="1559"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14:paraId="386DDC3B" w14:textId="77777777" w:rsidR="00C822B6" w:rsidRPr="00C822B6" w:rsidRDefault="00C822B6" w:rsidP="007409C5">
            <w:pPr>
              <w:pStyle w:val="Body"/>
              <w:spacing w:line="276" w:lineRule="auto"/>
              <w:rPr>
                <w:rFonts w:ascii="Times New Roman" w:hAnsi="Times New Roman" w:cs="Times New Roman"/>
                <w:sz w:val="22"/>
                <w:szCs w:val="22"/>
              </w:rPr>
            </w:pPr>
            <w:proofErr w:type="spellStart"/>
            <w:r w:rsidRPr="00C822B6">
              <w:rPr>
                <w:rFonts w:ascii="Times New Roman" w:hAnsi="Times New Roman" w:cs="Times New Roman"/>
                <w:b/>
                <w:bCs/>
                <w:sz w:val="22"/>
                <w:szCs w:val="22"/>
              </w:rPr>
              <w:t>Standardized</w:t>
            </w:r>
            <w:proofErr w:type="spellEnd"/>
            <w:r w:rsidRPr="00C822B6">
              <w:rPr>
                <w:rFonts w:ascii="Times New Roman" w:hAnsi="Times New Roman" w:cs="Times New Roman"/>
                <w:b/>
                <w:bCs/>
                <w:sz w:val="22"/>
                <w:szCs w:val="22"/>
              </w:rPr>
              <w:t xml:space="preserve"> </w:t>
            </w:r>
            <w:proofErr w:type="spellStart"/>
            <w:r w:rsidRPr="00C822B6">
              <w:rPr>
                <w:rFonts w:ascii="Times New Roman" w:hAnsi="Times New Roman" w:cs="Times New Roman"/>
                <w:b/>
                <w:bCs/>
                <w:sz w:val="22"/>
                <w:szCs w:val="22"/>
              </w:rPr>
              <w:t>Coefficients</w:t>
            </w:r>
            <w:proofErr w:type="spellEnd"/>
          </w:p>
        </w:tc>
        <w:tc>
          <w:tcPr>
            <w:tcW w:w="850" w:type="dxa"/>
            <w:vMerge w:val="restart"/>
            <w:tcBorders>
              <w:top w:val="nil"/>
              <w:left w:val="nil"/>
              <w:bottom w:val="single" w:sz="8" w:space="0" w:color="152935"/>
              <w:right w:val="nil"/>
            </w:tcBorders>
            <w:shd w:val="clear" w:color="auto" w:fill="FFFFFF"/>
            <w:tcMar>
              <w:top w:w="80" w:type="dxa"/>
              <w:left w:w="80" w:type="dxa"/>
              <w:bottom w:w="80" w:type="dxa"/>
              <w:right w:w="80" w:type="dxa"/>
            </w:tcMar>
            <w:vAlign w:val="bottom"/>
          </w:tcPr>
          <w:p w14:paraId="69A68944" w14:textId="77777777" w:rsidR="00C822B6" w:rsidRPr="00C822B6" w:rsidRDefault="00C822B6" w:rsidP="007409C5">
            <w:pPr>
              <w:pStyle w:val="Body"/>
              <w:spacing w:line="276" w:lineRule="auto"/>
              <w:jc w:val="center"/>
              <w:rPr>
                <w:rFonts w:ascii="Times New Roman" w:hAnsi="Times New Roman" w:cs="Times New Roman"/>
                <w:sz w:val="22"/>
                <w:szCs w:val="22"/>
              </w:rPr>
            </w:pPr>
            <w:r w:rsidRPr="00C822B6">
              <w:rPr>
                <w:rFonts w:ascii="Times New Roman" w:hAnsi="Times New Roman" w:cs="Times New Roman"/>
                <w:b/>
                <w:bCs/>
                <w:sz w:val="22"/>
                <w:szCs w:val="22"/>
              </w:rPr>
              <w:t>t-</w:t>
            </w:r>
            <w:proofErr w:type="spellStart"/>
            <w:r w:rsidRPr="00C822B6">
              <w:rPr>
                <w:rFonts w:ascii="Times New Roman" w:hAnsi="Times New Roman" w:cs="Times New Roman"/>
                <w:b/>
                <w:bCs/>
                <w:sz w:val="22"/>
                <w:szCs w:val="22"/>
              </w:rPr>
              <w:t>value</w:t>
            </w:r>
            <w:proofErr w:type="spellEnd"/>
          </w:p>
        </w:tc>
        <w:tc>
          <w:tcPr>
            <w:tcW w:w="1134" w:type="dxa"/>
            <w:vMerge w:val="restart"/>
            <w:tcBorders>
              <w:top w:val="nil"/>
              <w:left w:val="nil"/>
              <w:bottom w:val="single" w:sz="8" w:space="0" w:color="152935"/>
              <w:right w:val="nil"/>
            </w:tcBorders>
            <w:shd w:val="clear" w:color="auto" w:fill="FFFFFF"/>
            <w:tcMar>
              <w:top w:w="80" w:type="dxa"/>
              <w:left w:w="80" w:type="dxa"/>
              <w:bottom w:w="80" w:type="dxa"/>
              <w:right w:w="80" w:type="dxa"/>
            </w:tcMar>
            <w:vAlign w:val="bottom"/>
          </w:tcPr>
          <w:p w14:paraId="34ECDAA2" w14:textId="77777777" w:rsidR="00C822B6" w:rsidRPr="00C822B6" w:rsidRDefault="00C822B6" w:rsidP="007409C5">
            <w:pPr>
              <w:pStyle w:val="Body"/>
              <w:spacing w:line="276" w:lineRule="auto"/>
              <w:jc w:val="center"/>
              <w:rPr>
                <w:rFonts w:ascii="Times New Roman" w:hAnsi="Times New Roman" w:cs="Times New Roman"/>
                <w:sz w:val="22"/>
                <w:szCs w:val="22"/>
              </w:rPr>
            </w:pPr>
            <w:r w:rsidRPr="00C822B6">
              <w:rPr>
                <w:rFonts w:ascii="Times New Roman" w:hAnsi="Times New Roman" w:cs="Times New Roman"/>
                <w:b/>
                <w:bCs/>
                <w:sz w:val="22"/>
                <w:szCs w:val="22"/>
              </w:rPr>
              <w:t>p-</w:t>
            </w:r>
            <w:proofErr w:type="spellStart"/>
            <w:r w:rsidRPr="00C822B6">
              <w:rPr>
                <w:rFonts w:ascii="Times New Roman" w:hAnsi="Times New Roman" w:cs="Times New Roman"/>
                <w:b/>
                <w:bCs/>
                <w:sz w:val="22"/>
                <w:szCs w:val="22"/>
              </w:rPr>
              <w:t>value</w:t>
            </w:r>
            <w:proofErr w:type="spellEnd"/>
          </w:p>
        </w:tc>
      </w:tr>
      <w:tr w:rsidR="00C822B6" w:rsidRPr="00C822B6" w14:paraId="0216A3E3" w14:textId="77777777" w:rsidTr="00C822B6">
        <w:trPr>
          <w:trHeight w:val="207"/>
        </w:trPr>
        <w:tc>
          <w:tcPr>
            <w:tcW w:w="1452" w:type="dxa"/>
            <w:gridSpan w:val="2"/>
            <w:vMerge/>
            <w:tcBorders>
              <w:top w:val="nil"/>
              <w:left w:val="nil"/>
              <w:bottom w:val="single" w:sz="8" w:space="0" w:color="152935"/>
              <w:right w:val="nil"/>
            </w:tcBorders>
            <w:shd w:val="clear" w:color="auto" w:fill="FFFFFF"/>
          </w:tcPr>
          <w:p w14:paraId="096757D5" w14:textId="77777777" w:rsidR="00C822B6" w:rsidRPr="00C822B6" w:rsidRDefault="00C822B6" w:rsidP="007409C5">
            <w:pPr>
              <w:rPr>
                <w:sz w:val="22"/>
                <w:szCs w:val="22"/>
              </w:rPr>
            </w:pPr>
          </w:p>
        </w:tc>
        <w:tc>
          <w:tcPr>
            <w:tcW w:w="1559" w:type="dxa"/>
            <w:tcBorders>
              <w:top w:val="single" w:sz="4" w:space="0" w:color="000000"/>
              <w:left w:val="nil"/>
              <w:bottom w:val="single" w:sz="8" w:space="0" w:color="152935"/>
              <w:right w:val="nil"/>
            </w:tcBorders>
            <w:shd w:val="clear" w:color="auto" w:fill="FFFFFF"/>
            <w:tcMar>
              <w:top w:w="80" w:type="dxa"/>
              <w:left w:w="80" w:type="dxa"/>
              <w:bottom w:w="80" w:type="dxa"/>
              <w:right w:w="80" w:type="dxa"/>
            </w:tcMar>
            <w:vAlign w:val="bottom"/>
          </w:tcPr>
          <w:p w14:paraId="5CA13F66" w14:textId="77777777" w:rsidR="00C822B6" w:rsidRPr="00C822B6" w:rsidRDefault="00C822B6" w:rsidP="007409C5">
            <w:pPr>
              <w:pStyle w:val="Body"/>
              <w:spacing w:line="276" w:lineRule="auto"/>
              <w:jc w:val="center"/>
              <w:rPr>
                <w:rFonts w:ascii="Times New Roman" w:hAnsi="Times New Roman" w:cs="Times New Roman"/>
                <w:sz w:val="22"/>
                <w:szCs w:val="22"/>
              </w:rPr>
            </w:pPr>
            <w:r w:rsidRPr="00C822B6">
              <w:rPr>
                <w:rFonts w:ascii="Times New Roman" w:hAnsi="Times New Roman" w:cs="Times New Roman"/>
                <w:b/>
                <w:bCs/>
                <w:sz w:val="22"/>
                <w:szCs w:val="22"/>
              </w:rPr>
              <w:t>Beta</w:t>
            </w:r>
          </w:p>
        </w:tc>
        <w:tc>
          <w:tcPr>
            <w:tcW w:w="850" w:type="dxa"/>
            <w:vMerge/>
            <w:tcBorders>
              <w:top w:val="nil"/>
              <w:left w:val="nil"/>
              <w:bottom w:val="single" w:sz="8" w:space="0" w:color="152935"/>
              <w:right w:val="nil"/>
            </w:tcBorders>
            <w:shd w:val="clear" w:color="auto" w:fill="FFFFFF"/>
          </w:tcPr>
          <w:p w14:paraId="310A0EA9" w14:textId="77777777" w:rsidR="00C822B6" w:rsidRPr="00C822B6" w:rsidRDefault="00C822B6" w:rsidP="007409C5">
            <w:pPr>
              <w:rPr>
                <w:sz w:val="22"/>
                <w:szCs w:val="22"/>
              </w:rPr>
            </w:pPr>
          </w:p>
        </w:tc>
        <w:tc>
          <w:tcPr>
            <w:tcW w:w="1134" w:type="dxa"/>
            <w:vMerge/>
            <w:tcBorders>
              <w:top w:val="nil"/>
              <w:left w:val="nil"/>
              <w:bottom w:val="single" w:sz="8" w:space="0" w:color="152935"/>
              <w:right w:val="nil"/>
            </w:tcBorders>
            <w:shd w:val="clear" w:color="auto" w:fill="FFFFFF"/>
          </w:tcPr>
          <w:p w14:paraId="69E144BB" w14:textId="77777777" w:rsidR="00C822B6" w:rsidRPr="00C822B6" w:rsidRDefault="00C822B6" w:rsidP="007409C5">
            <w:pPr>
              <w:rPr>
                <w:sz w:val="22"/>
                <w:szCs w:val="22"/>
              </w:rPr>
            </w:pPr>
          </w:p>
        </w:tc>
      </w:tr>
      <w:tr w:rsidR="00C822B6" w:rsidRPr="00C822B6" w14:paraId="18E7E60B" w14:textId="77777777" w:rsidTr="00C822B6">
        <w:trPr>
          <w:trHeight w:val="202"/>
        </w:trPr>
        <w:tc>
          <w:tcPr>
            <w:tcW w:w="285" w:type="dxa"/>
            <w:vMerge w:val="restart"/>
            <w:tcBorders>
              <w:top w:val="single" w:sz="8" w:space="0" w:color="152935"/>
              <w:left w:val="nil"/>
              <w:bottom w:val="single" w:sz="8" w:space="0" w:color="152935"/>
              <w:right w:val="nil"/>
            </w:tcBorders>
            <w:shd w:val="clear" w:color="auto" w:fill="FFFFFF"/>
            <w:tcMar>
              <w:top w:w="80" w:type="dxa"/>
              <w:left w:w="80" w:type="dxa"/>
              <w:bottom w:w="80" w:type="dxa"/>
              <w:right w:w="80" w:type="dxa"/>
            </w:tcMar>
          </w:tcPr>
          <w:p w14:paraId="3999E8CC" w14:textId="77777777" w:rsidR="00C822B6" w:rsidRPr="00C822B6" w:rsidRDefault="00C822B6" w:rsidP="007409C5">
            <w:pPr>
              <w:rPr>
                <w:sz w:val="22"/>
                <w:szCs w:val="22"/>
              </w:rPr>
            </w:pPr>
          </w:p>
        </w:tc>
        <w:tc>
          <w:tcPr>
            <w:tcW w:w="1167" w:type="dxa"/>
            <w:tcBorders>
              <w:top w:val="single" w:sz="8" w:space="0" w:color="152935"/>
              <w:left w:val="nil"/>
              <w:bottom w:val="nil"/>
              <w:right w:val="nil"/>
            </w:tcBorders>
            <w:shd w:val="clear" w:color="auto" w:fill="FFFFFF"/>
            <w:tcMar>
              <w:top w:w="80" w:type="dxa"/>
              <w:left w:w="80" w:type="dxa"/>
              <w:bottom w:w="80" w:type="dxa"/>
              <w:right w:w="80" w:type="dxa"/>
            </w:tcMar>
          </w:tcPr>
          <w:p w14:paraId="6084AFD4" w14:textId="77777777" w:rsidR="00C822B6" w:rsidRPr="00C822B6" w:rsidRDefault="00C822B6" w:rsidP="007409C5">
            <w:pPr>
              <w:pStyle w:val="Body"/>
              <w:spacing w:line="276" w:lineRule="auto"/>
              <w:rPr>
                <w:rFonts w:ascii="Times New Roman" w:hAnsi="Times New Roman" w:cs="Times New Roman"/>
                <w:sz w:val="22"/>
                <w:szCs w:val="22"/>
              </w:rPr>
            </w:pPr>
            <w:r w:rsidRPr="00C822B6">
              <w:rPr>
                <w:rFonts w:ascii="Times New Roman" w:hAnsi="Times New Roman" w:cs="Times New Roman"/>
                <w:sz w:val="22"/>
                <w:szCs w:val="22"/>
              </w:rPr>
              <w:t>(Constant)</w:t>
            </w:r>
          </w:p>
        </w:tc>
        <w:tc>
          <w:tcPr>
            <w:tcW w:w="1559" w:type="dxa"/>
            <w:tcBorders>
              <w:top w:val="single" w:sz="8" w:space="0" w:color="152935"/>
              <w:left w:val="nil"/>
              <w:bottom w:val="nil"/>
              <w:right w:val="nil"/>
            </w:tcBorders>
            <w:shd w:val="clear" w:color="auto" w:fill="FFFFFF"/>
            <w:tcMar>
              <w:top w:w="80" w:type="dxa"/>
              <w:left w:w="80" w:type="dxa"/>
              <w:bottom w:w="80" w:type="dxa"/>
              <w:right w:w="80" w:type="dxa"/>
            </w:tcMar>
            <w:vAlign w:val="center"/>
          </w:tcPr>
          <w:p w14:paraId="5D5A4110" w14:textId="77777777" w:rsidR="00C822B6" w:rsidRPr="00C822B6" w:rsidRDefault="00C822B6" w:rsidP="007409C5">
            <w:pPr>
              <w:rPr>
                <w:sz w:val="22"/>
                <w:szCs w:val="22"/>
              </w:rPr>
            </w:pPr>
          </w:p>
        </w:tc>
        <w:tc>
          <w:tcPr>
            <w:tcW w:w="850" w:type="dxa"/>
            <w:tcBorders>
              <w:top w:val="single" w:sz="8" w:space="0" w:color="152935"/>
              <w:left w:val="nil"/>
              <w:bottom w:val="nil"/>
              <w:right w:val="nil"/>
            </w:tcBorders>
            <w:shd w:val="clear" w:color="auto" w:fill="FFFFFF"/>
            <w:tcMar>
              <w:top w:w="80" w:type="dxa"/>
              <w:left w:w="80" w:type="dxa"/>
              <w:bottom w:w="80" w:type="dxa"/>
              <w:right w:w="80" w:type="dxa"/>
            </w:tcMar>
          </w:tcPr>
          <w:p w14:paraId="6A7EF5FA" w14:textId="77777777" w:rsidR="00C822B6" w:rsidRPr="00C822B6" w:rsidRDefault="00C822B6" w:rsidP="007409C5">
            <w:pPr>
              <w:pStyle w:val="Body"/>
              <w:spacing w:line="276" w:lineRule="auto"/>
              <w:jc w:val="right"/>
              <w:rPr>
                <w:rFonts w:ascii="Times New Roman" w:hAnsi="Times New Roman" w:cs="Times New Roman"/>
                <w:sz w:val="22"/>
                <w:szCs w:val="22"/>
              </w:rPr>
            </w:pPr>
            <w:r w:rsidRPr="00C822B6">
              <w:rPr>
                <w:rFonts w:ascii="Times New Roman" w:hAnsi="Times New Roman" w:cs="Times New Roman"/>
                <w:sz w:val="22"/>
                <w:szCs w:val="22"/>
              </w:rPr>
              <w:t>-.855</w:t>
            </w:r>
          </w:p>
        </w:tc>
        <w:tc>
          <w:tcPr>
            <w:tcW w:w="1134" w:type="dxa"/>
            <w:tcBorders>
              <w:top w:val="single" w:sz="8" w:space="0" w:color="152935"/>
              <w:left w:val="nil"/>
              <w:bottom w:val="nil"/>
              <w:right w:val="nil"/>
            </w:tcBorders>
            <w:shd w:val="clear" w:color="auto" w:fill="FFFFFF"/>
            <w:tcMar>
              <w:top w:w="80" w:type="dxa"/>
              <w:left w:w="80" w:type="dxa"/>
              <w:bottom w:w="80" w:type="dxa"/>
              <w:right w:w="80" w:type="dxa"/>
            </w:tcMar>
          </w:tcPr>
          <w:p w14:paraId="23AF58A1" w14:textId="77777777" w:rsidR="00C822B6" w:rsidRPr="00C822B6" w:rsidRDefault="00C822B6" w:rsidP="007409C5">
            <w:pPr>
              <w:pStyle w:val="Body"/>
              <w:spacing w:line="276" w:lineRule="auto"/>
              <w:jc w:val="right"/>
              <w:rPr>
                <w:rFonts w:ascii="Times New Roman" w:hAnsi="Times New Roman" w:cs="Times New Roman"/>
                <w:sz w:val="22"/>
                <w:szCs w:val="22"/>
              </w:rPr>
            </w:pPr>
            <w:r w:rsidRPr="00C822B6">
              <w:rPr>
                <w:rFonts w:ascii="Times New Roman" w:hAnsi="Times New Roman" w:cs="Times New Roman"/>
                <w:sz w:val="22"/>
                <w:szCs w:val="22"/>
              </w:rPr>
              <w:t>.404</w:t>
            </w:r>
          </w:p>
        </w:tc>
        <w:bookmarkStart w:id="1" w:name="_GoBack"/>
        <w:bookmarkEnd w:id="1"/>
      </w:tr>
      <w:tr w:rsidR="00C822B6" w:rsidRPr="00C822B6" w14:paraId="0BB6D91F" w14:textId="77777777" w:rsidTr="00C822B6">
        <w:trPr>
          <w:trHeight w:val="192"/>
        </w:trPr>
        <w:tc>
          <w:tcPr>
            <w:tcW w:w="285" w:type="dxa"/>
            <w:vMerge/>
            <w:tcBorders>
              <w:top w:val="single" w:sz="8" w:space="0" w:color="152935"/>
              <w:left w:val="nil"/>
              <w:bottom w:val="single" w:sz="8" w:space="0" w:color="152935"/>
              <w:right w:val="nil"/>
            </w:tcBorders>
            <w:shd w:val="clear" w:color="auto" w:fill="FFFFFF"/>
          </w:tcPr>
          <w:p w14:paraId="1370E766" w14:textId="77777777" w:rsidR="00C822B6" w:rsidRPr="00C822B6" w:rsidRDefault="00C822B6" w:rsidP="007409C5">
            <w:pPr>
              <w:rPr>
                <w:sz w:val="22"/>
                <w:szCs w:val="22"/>
              </w:rPr>
            </w:pPr>
          </w:p>
        </w:tc>
        <w:tc>
          <w:tcPr>
            <w:tcW w:w="1167" w:type="dxa"/>
            <w:tcBorders>
              <w:top w:val="nil"/>
              <w:left w:val="nil"/>
              <w:bottom w:val="nil"/>
              <w:right w:val="nil"/>
            </w:tcBorders>
            <w:shd w:val="clear" w:color="auto" w:fill="auto"/>
            <w:tcMar>
              <w:top w:w="80" w:type="dxa"/>
              <w:left w:w="80" w:type="dxa"/>
              <w:bottom w:w="80" w:type="dxa"/>
              <w:right w:w="80" w:type="dxa"/>
            </w:tcMar>
          </w:tcPr>
          <w:p w14:paraId="6D69FEC1" w14:textId="77777777" w:rsidR="00C822B6" w:rsidRPr="00C822B6" w:rsidRDefault="00C822B6" w:rsidP="007409C5">
            <w:pPr>
              <w:pStyle w:val="Body"/>
              <w:spacing w:line="276" w:lineRule="auto"/>
              <w:rPr>
                <w:rFonts w:ascii="Times New Roman" w:hAnsi="Times New Roman" w:cs="Times New Roman"/>
                <w:sz w:val="22"/>
                <w:szCs w:val="22"/>
              </w:rPr>
            </w:pPr>
            <w:r w:rsidRPr="00C822B6">
              <w:rPr>
                <w:rFonts w:ascii="Times New Roman" w:hAnsi="Times New Roman" w:cs="Times New Roman"/>
                <w:sz w:val="22"/>
                <w:szCs w:val="22"/>
              </w:rPr>
              <w:t>Dose</w:t>
            </w:r>
          </w:p>
        </w:tc>
        <w:tc>
          <w:tcPr>
            <w:tcW w:w="1559" w:type="dxa"/>
            <w:tcBorders>
              <w:top w:val="nil"/>
              <w:left w:val="nil"/>
              <w:bottom w:val="nil"/>
              <w:right w:val="nil"/>
            </w:tcBorders>
            <w:shd w:val="clear" w:color="auto" w:fill="auto"/>
            <w:tcMar>
              <w:top w:w="80" w:type="dxa"/>
              <w:left w:w="80" w:type="dxa"/>
              <w:bottom w:w="80" w:type="dxa"/>
              <w:right w:w="80" w:type="dxa"/>
            </w:tcMar>
          </w:tcPr>
          <w:p w14:paraId="165F35FD" w14:textId="77777777" w:rsidR="00C822B6" w:rsidRPr="00C822B6" w:rsidRDefault="00C822B6" w:rsidP="007409C5">
            <w:pPr>
              <w:pStyle w:val="Body"/>
              <w:spacing w:line="276" w:lineRule="auto"/>
              <w:jc w:val="right"/>
              <w:rPr>
                <w:rFonts w:ascii="Times New Roman" w:hAnsi="Times New Roman" w:cs="Times New Roman"/>
                <w:sz w:val="22"/>
                <w:szCs w:val="22"/>
              </w:rPr>
            </w:pPr>
            <w:r w:rsidRPr="00C822B6">
              <w:rPr>
                <w:rFonts w:ascii="Times New Roman" w:hAnsi="Times New Roman" w:cs="Times New Roman"/>
                <w:sz w:val="22"/>
                <w:szCs w:val="22"/>
              </w:rPr>
              <w:t>.553</w:t>
            </w:r>
          </w:p>
        </w:tc>
        <w:tc>
          <w:tcPr>
            <w:tcW w:w="850" w:type="dxa"/>
            <w:tcBorders>
              <w:top w:val="nil"/>
              <w:left w:val="nil"/>
              <w:bottom w:val="nil"/>
              <w:right w:val="nil"/>
            </w:tcBorders>
            <w:shd w:val="clear" w:color="auto" w:fill="auto"/>
            <w:tcMar>
              <w:top w:w="80" w:type="dxa"/>
              <w:left w:w="80" w:type="dxa"/>
              <w:bottom w:w="80" w:type="dxa"/>
              <w:right w:w="80" w:type="dxa"/>
            </w:tcMar>
          </w:tcPr>
          <w:p w14:paraId="5DA6F8C2" w14:textId="77777777" w:rsidR="00C822B6" w:rsidRPr="00C822B6" w:rsidRDefault="00C822B6" w:rsidP="007409C5">
            <w:pPr>
              <w:pStyle w:val="Body"/>
              <w:spacing w:line="276" w:lineRule="auto"/>
              <w:jc w:val="right"/>
              <w:rPr>
                <w:rFonts w:ascii="Times New Roman" w:hAnsi="Times New Roman" w:cs="Times New Roman"/>
                <w:sz w:val="22"/>
                <w:szCs w:val="22"/>
              </w:rPr>
            </w:pPr>
            <w:r w:rsidRPr="00C822B6">
              <w:rPr>
                <w:rFonts w:ascii="Times New Roman" w:hAnsi="Times New Roman" w:cs="Times New Roman"/>
                <w:sz w:val="22"/>
                <w:szCs w:val="22"/>
              </w:rPr>
              <w:t>2.394</w:t>
            </w:r>
          </w:p>
        </w:tc>
        <w:tc>
          <w:tcPr>
            <w:tcW w:w="1134" w:type="dxa"/>
            <w:tcBorders>
              <w:top w:val="nil"/>
              <w:left w:val="nil"/>
              <w:bottom w:val="nil"/>
              <w:right w:val="nil"/>
            </w:tcBorders>
            <w:shd w:val="clear" w:color="auto" w:fill="FFFFFF"/>
            <w:tcMar>
              <w:top w:w="80" w:type="dxa"/>
              <w:left w:w="80" w:type="dxa"/>
              <w:bottom w:w="80" w:type="dxa"/>
              <w:right w:w="80" w:type="dxa"/>
            </w:tcMar>
          </w:tcPr>
          <w:p w14:paraId="69A2201D" w14:textId="77777777" w:rsidR="00C822B6" w:rsidRPr="00C822B6" w:rsidRDefault="00C822B6" w:rsidP="007409C5">
            <w:pPr>
              <w:pStyle w:val="Body"/>
              <w:spacing w:line="276" w:lineRule="auto"/>
              <w:jc w:val="right"/>
              <w:rPr>
                <w:rFonts w:ascii="Times New Roman" w:hAnsi="Times New Roman" w:cs="Times New Roman"/>
                <w:sz w:val="22"/>
                <w:szCs w:val="22"/>
              </w:rPr>
            </w:pPr>
            <w:r w:rsidRPr="00C822B6">
              <w:rPr>
                <w:rFonts w:ascii="Times New Roman" w:hAnsi="Times New Roman" w:cs="Times New Roman"/>
                <w:sz w:val="22"/>
                <w:szCs w:val="22"/>
              </w:rPr>
              <w:t>.028</w:t>
            </w:r>
          </w:p>
        </w:tc>
      </w:tr>
      <w:tr w:rsidR="00C822B6" w:rsidRPr="00C822B6" w14:paraId="0C03EF8C" w14:textId="77777777" w:rsidTr="00C822B6">
        <w:trPr>
          <w:trHeight w:val="421"/>
        </w:trPr>
        <w:tc>
          <w:tcPr>
            <w:tcW w:w="285" w:type="dxa"/>
            <w:vMerge/>
            <w:tcBorders>
              <w:top w:val="single" w:sz="8" w:space="0" w:color="152935"/>
              <w:left w:val="nil"/>
              <w:bottom w:val="single" w:sz="8" w:space="0" w:color="152935"/>
              <w:right w:val="nil"/>
            </w:tcBorders>
            <w:shd w:val="clear" w:color="auto" w:fill="FFFFFF"/>
          </w:tcPr>
          <w:p w14:paraId="00B432E9" w14:textId="77777777" w:rsidR="00C822B6" w:rsidRPr="00C822B6" w:rsidRDefault="00C822B6" w:rsidP="007409C5">
            <w:pPr>
              <w:rPr>
                <w:sz w:val="22"/>
                <w:szCs w:val="22"/>
              </w:rPr>
            </w:pPr>
          </w:p>
        </w:tc>
        <w:tc>
          <w:tcPr>
            <w:tcW w:w="1167" w:type="dxa"/>
            <w:tcBorders>
              <w:top w:val="nil"/>
              <w:left w:val="nil"/>
              <w:bottom w:val="nil"/>
              <w:right w:val="nil"/>
            </w:tcBorders>
            <w:shd w:val="clear" w:color="auto" w:fill="FFFFFF"/>
            <w:tcMar>
              <w:top w:w="80" w:type="dxa"/>
              <w:left w:w="80" w:type="dxa"/>
              <w:bottom w:w="80" w:type="dxa"/>
              <w:right w:w="80" w:type="dxa"/>
            </w:tcMar>
          </w:tcPr>
          <w:p w14:paraId="1C11D469" w14:textId="77777777" w:rsidR="00C822B6" w:rsidRPr="00C822B6" w:rsidRDefault="00C822B6" w:rsidP="007409C5">
            <w:pPr>
              <w:pStyle w:val="Body"/>
              <w:spacing w:line="276" w:lineRule="auto"/>
              <w:rPr>
                <w:rFonts w:ascii="Times New Roman" w:hAnsi="Times New Roman" w:cs="Times New Roman"/>
                <w:sz w:val="22"/>
                <w:szCs w:val="22"/>
              </w:rPr>
            </w:pPr>
            <w:r w:rsidRPr="00C822B6">
              <w:rPr>
                <w:rFonts w:ascii="Times New Roman" w:hAnsi="Times New Roman" w:cs="Times New Roman"/>
                <w:sz w:val="22"/>
                <w:szCs w:val="22"/>
              </w:rPr>
              <w:t xml:space="preserve">Receptor </w:t>
            </w:r>
            <w:proofErr w:type="spellStart"/>
            <w:r w:rsidRPr="00C822B6">
              <w:rPr>
                <w:rFonts w:ascii="Times New Roman" w:hAnsi="Times New Roman" w:cs="Times New Roman"/>
                <w:sz w:val="22"/>
                <w:szCs w:val="22"/>
              </w:rPr>
              <w:t>occupancy</w:t>
            </w:r>
            <w:proofErr w:type="spellEnd"/>
          </w:p>
        </w:tc>
        <w:tc>
          <w:tcPr>
            <w:tcW w:w="1559" w:type="dxa"/>
            <w:tcBorders>
              <w:top w:val="nil"/>
              <w:left w:val="nil"/>
              <w:bottom w:val="nil"/>
              <w:right w:val="nil"/>
            </w:tcBorders>
            <w:shd w:val="clear" w:color="auto" w:fill="FFFFFF"/>
            <w:tcMar>
              <w:top w:w="80" w:type="dxa"/>
              <w:left w:w="80" w:type="dxa"/>
              <w:bottom w:w="80" w:type="dxa"/>
              <w:right w:w="80" w:type="dxa"/>
            </w:tcMar>
          </w:tcPr>
          <w:p w14:paraId="730E89B9" w14:textId="77777777" w:rsidR="00C822B6" w:rsidRPr="00C822B6" w:rsidRDefault="00C822B6" w:rsidP="007409C5">
            <w:pPr>
              <w:pStyle w:val="Body"/>
              <w:spacing w:line="276" w:lineRule="auto"/>
              <w:jc w:val="right"/>
              <w:rPr>
                <w:rFonts w:ascii="Times New Roman" w:hAnsi="Times New Roman" w:cs="Times New Roman"/>
                <w:sz w:val="22"/>
                <w:szCs w:val="22"/>
              </w:rPr>
            </w:pPr>
            <w:r w:rsidRPr="00C822B6">
              <w:rPr>
                <w:rFonts w:ascii="Times New Roman" w:hAnsi="Times New Roman" w:cs="Times New Roman"/>
                <w:sz w:val="22"/>
                <w:szCs w:val="22"/>
              </w:rPr>
              <w:t>-.017</w:t>
            </w:r>
          </w:p>
        </w:tc>
        <w:tc>
          <w:tcPr>
            <w:tcW w:w="850" w:type="dxa"/>
            <w:tcBorders>
              <w:top w:val="nil"/>
              <w:left w:val="nil"/>
              <w:bottom w:val="nil"/>
              <w:right w:val="nil"/>
            </w:tcBorders>
            <w:shd w:val="clear" w:color="auto" w:fill="auto"/>
            <w:tcMar>
              <w:top w:w="80" w:type="dxa"/>
              <w:left w:w="80" w:type="dxa"/>
              <w:bottom w:w="80" w:type="dxa"/>
              <w:right w:w="80" w:type="dxa"/>
            </w:tcMar>
          </w:tcPr>
          <w:p w14:paraId="0FC671CA" w14:textId="77777777" w:rsidR="00C822B6" w:rsidRPr="00C822B6" w:rsidRDefault="00C822B6" w:rsidP="007409C5">
            <w:pPr>
              <w:pStyle w:val="Body"/>
              <w:spacing w:line="276" w:lineRule="auto"/>
              <w:jc w:val="right"/>
              <w:rPr>
                <w:rFonts w:ascii="Times New Roman" w:hAnsi="Times New Roman" w:cs="Times New Roman"/>
                <w:sz w:val="22"/>
                <w:szCs w:val="22"/>
              </w:rPr>
            </w:pPr>
            <w:r w:rsidRPr="00C822B6">
              <w:rPr>
                <w:rFonts w:ascii="Times New Roman" w:hAnsi="Times New Roman" w:cs="Times New Roman"/>
                <w:sz w:val="22"/>
                <w:szCs w:val="22"/>
              </w:rPr>
              <w:t>-.070</w:t>
            </w:r>
          </w:p>
        </w:tc>
        <w:tc>
          <w:tcPr>
            <w:tcW w:w="1134" w:type="dxa"/>
            <w:tcBorders>
              <w:top w:val="nil"/>
              <w:left w:val="nil"/>
              <w:bottom w:val="nil"/>
              <w:right w:val="nil"/>
            </w:tcBorders>
            <w:shd w:val="clear" w:color="auto" w:fill="FFFFFF"/>
            <w:tcMar>
              <w:top w:w="80" w:type="dxa"/>
              <w:left w:w="80" w:type="dxa"/>
              <w:bottom w:w="80" w:type="dxa"/>
              <w:right w:w="80" w:type="dxa"/>
            </w:tcMar>
          </w:tcPr>
          <w:p w14:paraId="4B07F9B8" w14:textId="77777777" w:rsidR="00C822B6" w:rsidRPr="00C822B6" w:rsidRDefault="00C822B6" w:rsidP="007409C5">
            <w:pPr>
              <w:pStyle w:val="Body"/>
              <w:spacing w:line="276" w:lineRule="auto"/>
              <w:jc w:val="right"/>
              <w:rPr>
                <w:rFonts w:ascii="Times New Roman" w:hAnsi="Times New Roman" w:cs="Times New Roman"/>
                <w:sz w:val="22"/>
                <w:szCs w:val="22"/>
              </w:rPr>
            </w:pPr>
            <w:r w:rsidRPr="00C822B6">
              <w:rPr>
                <w:rFonts w:ascii="Times New Roman" w:hAnsi="Times New Roman" w:cs="Times New Roman"/>
                <w:sz w:val="22"/>
                <w:szCs w:val="22"/>
              </w:rPr>
              <w:t>.945</w:t>
            </w:r>
          </w:p>
        </w:tc>
      </w:tr>
      <w:tr w:rsidR="00C822B6" w:rsidRPr="00C822B6" w14:paraId="257C1EE9" w14:textId="77777777" w:rsidTr="00C822B6">
        <w:trPr>
          <w:trHeight w:val="431"/>
        </w:trPr>
        <w:tc>
          <w:tcPr>
            <w:tcW w:w="285" w:type="dxa"/>
            <w:vMerge/>
            <w:tcBorders>
              <w:top w:val="single" w:sz="8" w:space="0" w:color="152935"/>
              <w:left w:val="nil"/>
              <w:bottom w:val="single" w:sz="8" w:space="0" w:color="152935"/>
              <w:right w:val="nil"/>
            </w:tcBorders>
            <w:shd w:val="clear" w:color="auto" w:fill="FFFFFF"/>
          </w:tcPr>
          <w:p w14:paraId="0E099053" w14:textId="77777777" w:rsidR="00C822B6" w:rsidRPr="00C822B6" w:rsidRDefault="00C822B6" w:rsidP="007409C5">
            <w:pPr>
              <w:rPr>
                <w:sz w:val="22"/>
                <w:szCs w:val="22"/>
              </w:rPr>
            </w:pPr>
          </w:p>
        </w:tc>
        <w:tc>
          <w:tcPr>
            <w:tcW w:w="1167" w:type="dxa"/>
            <w:tcBorders>
              <w:top w:val="nil"/>
              <w:left w:val="nil"/>
              <w:bottom w:val="nil"/>
              <w:right w:val="nil"/>
            </w:tcBorders>
            <w:shd w:val="clear" w:color="auto" w:fill="FFFFFF"/>
            <w:tcMar>
              <w:top w:w="80" w:type="dxa"/>
              <w:left w:w="80" w:type="dxa"/>
              <w:bottom w:w="80" w:type="dxa"/>
              <w:right w:w="80" w:type="dxa"/>
            </w:tcMar>
          </w:tcPr>
          <w:p w14:paraId="1FF2780D" w14:textId="77777777" w:rsidR="00C822B6" w:rsidRPr="00C822B6" w:rsidRDefault="00C822B6" w:rsidP="007409C5">
            <w:pPr>
              <w:pStyle w:val="Body"/>
              <w:spacing w:line="276" w:lineRule="auto"/>
              <w:rPr>
                <w:rFonts w:ascii="Times New Roman" w:hAnsi="Times New Roman" w:cs="Times New Roman"/>
                <w:sz w:val="22"/>
                <w:szCs w:val="22"/>
              </w:rPr>
            </w:pPr>
            <w:proofErr w:type="gramStart"/>
            <w:r w:rsidRPr="00C822B6">
              <w:rPr>
                <w:rFonts w:ascii="Times New Roman" w:hAnsi="Times New Roman" w:cs="Times New Roman"/>
                <w:sz w:val="22"/>
                <w:szCs w:val="22"/>
              </w:rPr>
              <w:t>PANSS positive</w:t>
            </w:r>
            <w:proofErr w:type="gramEnd"/>
          </w:p>
        </w:tc>
        <w:tc>
          <w:tcPr>
            <w:tcW w:w="1559" w:type="dxa"/>
            <w:tcBorders>
              <w:top w:val="nil"/>
              <w:left w:val="nil"/>
              <w:bottom w:val="nil"/>
              <w:right w:val="nil"/>
            </w:tcBorders>
            <w:shd w:val="clear" w:color="auto" w:fill="FFFFFF"/>
            <w:tcMar>
              <w:top w:w="80" w:type="dxa"/>
              <w:left w:w="80" w:type="dxa"/>
              <w:bottom w:w="80" w:type="dxa"/>
              <w:right w:w="80" w:type="dxa"/>
            </w:tcMar>
          </w:tcPr>
          <w:p w14:paraId="33F45188" w14:textId="77777777" w:rsidR="00C822B6" w:rsidRPr="00C822B6" w:rsidRDefault="00C822B6" w:rsidP="007409C5">
            <w:pPr>
              <w:pStyle w:val="Body"/>
              <w:spacing w:line="276" w:lineRule="auto"/>
              <w:jc w:val="right"/>
              <w:rPr>
                <w:rFonts w:ascii="Times New Roman" w:hAnsi="Times New Roman" w:cs="Times New Roman"/>
                <w:sz w:val="22"/>
                <w:szCs w:val="22"/>
              </w:rPr>
            </w:pPr>
            <w:r w:rsidRPr="00C822B6">
              <w:rPr>
                <w:rFonts w:ascii="Times New Roman" w:hAnsi="Times New Roman" w:cs="Times New Roman"/>
                <w:sz w:val="22"/>
                <w:szCs w:val="22"/>
              </w:rPr>
              <w:t>.244</w:t>
            </w:r>
          </w:p>
        </w:tc>
        <w:tc>
          <w:tcPr>
            <w:tcW w:w="850" w:type="dxa"/>
            <w:tcBorders>
              <w:top w:val="nil"/>
              <w:left w:val="nil"/>
              <w:bottom w:val="nil"/>
              <w:right w:val="nil"/>
            </w:tcBorders>
            <w:shd w:val="clear" w:color="auto" w:fill="FFFFFF"/>
            <w:tcMar>
              <w:top w:w="80" w:type="dxa"/>
              <w:left w:w="80" w:type="dxa"/>
              <w:bottom w:w="80" w:type="dxa"/>
              <w:right w:w="80" w:type="dxa"/>
            </w:tcMar>
          </w:tcPr>
          <w:p w14:paraId="3EE89AD5" w14:textId="77777777" w:rsidR="00C822B6" w:rsidRPr="00C822B6" w:rsidRDefault="00C822B6" w:rsidP="007409C5">
            <w:pPr>
              <w:pStyle w:val="Body"/>
              <w:spacing w:line="276" w:lineRule="auto"/>
              <w:jc w:val="right"/>
              <w:rPr>
                <w:rFonts w:ascii="Times New Roman" w:hAnsi="Times New Roman" w:cs="Times New Roman"/>
                <w:sz w:val="22"/>
                <w:szCs w:val="22"/>
              </w:rPr>
            </w:pPr>
            <w:r w:rsidRPr="00C822B6">
              <w:rPr>
                <w:rFonts w:ascii="Times New Roman" w:hAnsi="Times New Roman" w:cs="Times New Roman"/>
                <w:sz w:val="22"/>
                <w:szCs w:val="22"/>
              </w:rPr>
              <w:t>1.251</w:t>
            </w:r>
          </w:p>
        </w:tc>
        <w:tc>
          <w:tcPr>
            <w:tcW w:w="1134" w:type="dxa"/>
            <w:tcBorders>
              <w:top w:val="nil"/>
              <w:left w:val="nil"/>
              <w:bottom w:val="nil"/>
              <w:right w:val="nil"/>
            </w:tcBorders>
            <w:shd w:val="clear" w:color="auto" w:fill="FFFFFF"/>
            <w:tcMar>
              <w:top w:w="80" w:type="dxa"/>
              <w:left w:w="80" w:type="dxa"/>
              <w:bottom w:w="80" w:type="dxa"/>
              <w:right w:w="80" w:type="dxa"/>
            </w:tcMar>
          </w:tcPr>
          <w:p w14:paraId="7C88C1B4" w14:textId="77777777" w:rsidR="00C822B6" w:rsidRPr="00C822B6" w:rsidRDefault="00C822B6" w:rsidP="007409C5">
            <w:pPr>
              <w:pStyle w:val="Body"/>
              <w:keepNext/>
              <w:spacing w:line="276" w:lineRule="auto"/>
              <w:jc w:val="right"/>
              <w:rPr>
                <w:rFonts w:ascii="Times New Roman" w:hAnsi="Times New Roman" w:cs="Times New Roman"/>
                <w:sz w:val="22"/>
                <w:szCs w:val="22"/>
              </w:rPr>
            </w:pPr>
            <w:r w:rsidRPr="00C822B6">
              <w:rPr>
                <w:rFonts w:ascii="Times New Roman" w:hAnsi="Times New Roman" w:cs="Times New Roman"/>
                <w:sz w:val="22"/>
                <w:szCs w:val="22"/>
              </w:rPr>
              <w:t>.228</w:t>
            </w:r>
          </w:p>
        </w:tc>
      </w:tr>
      <w:tr w:rsidR="00C822B6" w:rsidRPr="00C822B6" w14:paraId="7310941E" w14:textId="77777777" w:rsidTr="00C822B6">
        <w:trPr>
          <w:trHeight w:val="441"/>
        </w:trPr>
        <w:tc>
          <w:tcPr>
            <w:tcW w:w="285" w:type="dxa"/>
            <w:tcBorders>
              <w:top w:val="single" w:sz="8" w:space="0" w:color="152935"/>
              <w:left w:val="nil"/>
              <w:bottom w:val="single" w:sz="8" w:space="0" w:color="152935"/>
              <w:right w:val="nil"/>
            </w:tcBorders>
            <w:shd w:val="clear" w:color="auto" w:fill="FFFFFF"/>
            <w:tcMar>
              <w:top w:w="80" w:type="dxa"/>
              <w:left w:w="80" w:type="dxa"/>
              <w:bottom w:w="80" w:type="dxa"/>
              <w:right w:w="80" w:type="dxa"/>
            </w:tcMar>
          </w:tcPr>
          <w:p w14:paraId="25BAA8B0" w14:textId="77777777" w:rsidR="00C822B6" w:rsidRPr="00C822B6" w:rsidRDefault="00C822B6" w:rsidP="007409C5">
            <w:pPr>
              <w:rPr>
                <w:sz w:val="22"/>
                <w:szCs w:val="22"/>
              </w:rPr>
            </w:pPr>
          </w:p>
        </w:tc>
        <w:tc>
          <w:tcPr>
            <w:tcW w:w="1167" w:type="dxa"/>
            <w:tcBorders>
              <w:top w:val="nil"/>
              <w:left w:val="nil"/>
              <w:bottom w:val="single" w:sz="8" w:space="0" w:color="152935"/>
              <w:right w:val="nil"/>
            </w:tcBorders>
            <w:shd w:val="clear" w:color="auto" w:fill="FFFFFF"/>
            <w:tcMar>
              <w:top w:w="80" w:type="dxa"/>
              <w:left w:w="80" w:type="dxa"/>
              <w:bottom w:w="80" w:type="dxa"/>
              <w:right w:w="80" w:type="dxa"/>
            </w:tcMar>
          </w:tcPr>
          <w:p w14:paraId="04E62BD4" w14:textId="77777777" w:rsidR="00C822B6" w:rsidRPr="00C822B6" w:rsidRDefault="00C822B6" w:rsidP="007409C5">
            <w:pPr>
              <w:pStyle w:val="Body"/>
              <w:spacing w:line="276" w:lineRule="auto"/>
              <w:rPr>
                <w:rFonts w:ascii="Times New Roman" w:hAnsi="Times New Roman" w:cs="Times New Roman"/>
                <w:sz w:val="22"/>
                <w:szCs w:val="22"/>
              </w:rPr>
            </w:pPr>
            <w:r w:rsidRPr="00C822B6">
              <w:rPr>
                <w:rFonts w:ascii="Times New Roman" w:hAnsi="Times New Roman" w:cs="Times New Roman"/>
                <w:sz w:val="22"/>
                <w:szCs w:val="22"/>
              </w:rPr>
              <w:t>Model regression</w:t>
            </w:r>
          </w:p>
        </w:tc>
        <w:tc>
          <w:tcPr>
            <w:tcW w:w="1559" w:type="dxa"/>
            <w:tcBorders>
              <w:top w:val="nil"/>
              <w:left w:val="nil"/>
              <w:bottom w:val="single" w:sz="8" w:space="0" w:color="152935"/>
              <w:right w:val="nil"/>
            </w:tcBorders>
            <w:shd w:val="clear" w:color="auto" w:fill="FFFFFF"/>
            <w:tcMar>
              <w:top w:w="80" w:type="dxa"/>
              <w:left w:w="80" w:type="dxa"/>
              <w:bottom w:w="80" w:type="dxa"/>
              <w:right w:w="80" w:type="dxa"/>
            </w:tcMar>
          </w:tcPr>
          <w:p w14:paraId="0D2C06DC" w14:textId="77777777" w:rsidR="00C822B6" w:rsidRPr="00C822B6" w:rsidRDefault="00C822B6" w:rsidP="007409C5">
            <w:pPr>
              <w:rPr>
                <w:sz w:val="22"/>
                <w:szCs w:val="22"/>
              </w:rPr>
            </w:pPr>
          </w:p>
        </w:tc>
        <w:tc>
          <w:tcPr>
            <w:tcW w:w="850" w:type="dxa"/>
            <w:tcBorders>
              <w:top w:val="nil"/>
              <w:left w:val="nil"/>
              <w:bottom w:val="single" w:sz="8" w:space="0" w:color="152935"/>
              <w:right w:val="nil"/>
            </w:tcBorders>
            <w:shd w:val="clear" w:color="auto" w:fill="FFFFFF"/>
            <w:tcMar>
              <w:top w:w="80" w:type="dxa"/>
              <w:left w:w="80" w:type="dxa"/>
              <w:bottom w:w="80" w:type="dxa"/>
              <w:right w:w="80" w:type="dxa"/>
            </w:tcMar>
          </w:tcPr>
          <w:p w14:paraId="6D0FEB27" w14:textId="77777777" w:rsidR="00C822B6" w:rsidRPr="00C822B6" w:rsidRDefault="00C822B6" w:rsidP="007409C5">
            <w:pPr>
              <w:rPr>
                <w:sz w:val="22"/>
                <w:szCs w:val="22"/>
              </w:rPr>
            </w:pPr>
          </w:p>
        </w:tc>
        <w:tc>
          <w:tcPr>
            <w:tcW w:w="1134" w:type="dxa"/>
            <w:tcBorders>
              <w:top w:val="nil"/>
              <w:left w:val="nil"/>
              <w:bottom w:val="single" w:sz="8" w:space="0" w:color="152935"/>
              <w:right w:val="nil"/>
            </w:tcBorders>
            <w:shd w:val="clear" w:color="auto" w:fill="FFFFFF"/>
            <w:tcMar>
              <w:top w:w="80" w:type="dxa"/>
              <w:left w:w="80" w:type="dxa"/>
              <w:bottom w:w="80" w:type="dxa"/>
              <w:right w:w="80" w:type="dxa"/>
            </w:tcMar>
          </w:tcPr>
          <w:p w14:paraId="16BD3114" w14:textId="77777777" w:rsidR="00C822B6" w:rsidRPr="00C822B6" w:rsidRDefault="00C822B6" w:rsidP="007409C5">
            <w:pPr>
              <w:pStyle w:val="Body"/>
              <w:keepNext/>
              <w:spacing w:line="276" w:lineRule="auto"/>
              <w:jc w:val="right"/>
              <w:rPr>
                <w:rFonts w:ascii="Times New Roman" w:hAnsi="Times New Roman" w:cs="Times New Roman"/>
                <w:sz w:val="22"/>
                <w:szCs w:val="22"/>
              </w:rPr>
            </w:pPr>
            <w:r w:rsidRPr="00C822B6">
              <w:rPr>
                <w:rFonts w:ascii="Times New Roman" w:hAnsi="Times New Roman" w:cs="Times New Roman"/>
                <w:sz w:val="22"/>
                <w:szCs w:val="22"/>
              </w:rPr>
              <w:t>0.026</w:t>
            </w:r>
          </w:p>
        </w:tc>
      </w:tr>
    </w:tbl>
    <w:p w14:paraId="5E0F4A84" w14:textId="77777777" w:rsidR="00C822B6" w:rsidRPr="00563BEB" w:rsidRDefault="00C822B6" w:rsidP="00C822B6">
      <w:pPr>
        <w:pStyle w:val="Overskrift2"/>
        <w:widowControl w:val="0"/>
        <w:numPr>
          <w:ilvl w:val="0"/>
          <w:numId w:val="0"/>
        </w:numPr>
      </w:pPr>
    </w:p>
    <w:p w14:paraId="0BAAA178" w14:textId="77777777" w:rsidR="00C822B6" w:rsidRPr="00C822B6" w:rsidRDefault="00C822B6" w:rsidP="00C822B6">
      <w:pPr>
        <w:pStyle w:val="Billedtekst"/>
        <w:rPr>
          <w:b w:val="0"/>
          <w:sz w:val="22"/>
          <w:szCs w:val="22"/>
        </w:rPr>
      </w:pPr>
      <w:r w:rsidRPr="00C822B6">
        <w:rPr>
          <w:b w:val="0"/>
          <w:sz w:val="22"/>
          <w:szCs w:val="22"/>
        </w:rPr>
        <w:t>Table S1: Multiple regression model coefficients. The model significantly predicted volume increase (p=0.026) with dose as the only unique, predictive variable (p=0.028).</w:t>
      </w:r>
    </w:p>
    <w:p w14:paraId="7B65BC41" w14:textId="77777777" w:rsidR="00DE23E8" w:rsidRPr="001549D3" w:rsidRDefault="00DE23E8" w:rsidP="00654E8F">
      <w:pPr>
        <w:spacing w:before="240"/>
      </w:pPr>
    </w:p>
    <w:sectPr w:rsidR="00DE23E8" w:rsidRPr="001549D3"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4FDB2" w14:textId="77777777" w:rsidR="00D060CF" w:rsidRDefault="00D060CF" w:rsidP="00117666">
      <w:pPr>
        <w:spacing w:after="0"/>
      </w:pPr>
      <w:r>
        <w:separator/>
      </w:r>
    </w:p>
  </w:endnote>
  <w:endnote w:type="continuationSeparator" w:id="0">
    <w:p w14:paraId="14E0830A" w14:textId="77777777" w:rsidR="00D060CF" w:rsidRDefault="00D060CF"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09C91" w14:textId="77777777" w:rsidR="00D060CF" w:rsidRDefault="00D060CF" w:rsidP="00117666">
      <w:pPr>
        <w:spacing w:after="0"/>
      </w:pPr>
      <w:r>
        <w:separator/>
      </w:r>
    </w:p>
  </w:footnote>
  <w:footnote w:type="continuationSeparator" w:id="0">
    <w:p w14:paraId="5BACC2C0" w14:textId="77777777" w:rsidR="00D060CF" w:rsidRDefault="00D060CF"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567"/>
        </w:tabs>
        <w:ind w:left="567" w:hanging="567"/>
      </w:pPr>
      <w:rPr>
        <w:rFonts w:hint="default"/>
      </w:rPr>
    </w:lvl>
    <w:lvl w:ilvl="2">
      <w:start w:val="1"/>
      <w:numFmt w:val="decimal"/>
      <w:pStyle w:val="Overskrift3"/>
      <w:lvlText w:val="%1.%2.%3"/>
      <w:lvlJc w:val="left"/>
      <w:pPr>
        <w:tabs>
          <w:tab w:val="num" w:pos="567"/>
        </w:tabs>
        <w:ind w:left="567" w:hanging="567"/>
      </w:pPr>
      <w:rPr>
        <w:rFonts w:hint="default"/>
      </w:rPr>
    </w:lvl>
    <w:lvl w:ilvl="3">
      <w:start w:val="1"/>
      <w:numFmt w:val="decimal"/>
      <w:pStyle w:val="Overskrift4"/>
      <w:lvlText w:val="%1.%2.%3.%4"/>
      <w:lvlJc w:val="left"/>
      <w:pPr>
        <w:tabs>
          <w:tab w:val="num" w:pos="567"/>
        </w:tabs>
        <w:ind w:left="567" w:hanging="567"/>
      </w:pPr>
      <w:rPr>
        <w:rFonts w:hint="default"/>
      </w:rPr>
    </w:lvl>
    <w:lvl w:ilvl="4">
      <w:start w:val="1"/>
      <w:numFmt w:val="decimal"/>
      <w:pStyle w:val="Oversk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eafsni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822B6"/>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Overskrift1">
    <w:name w:val="heading 1"/>
    <w:basedOn w:val="Listeafsnit"/>
    <w:next w:val="Normal"/>
    <w:link w:val="Overskrift1Tegn"/>
    <w:uiPriority w:val="2"/>
    <w:qFormat/>
    <w:rsid w:val="00AB6715"/>
    <w:pPr>
      <w:numPr>
        <w:numId w:val="19"/>
      </w:numPr>
      <w:spacing w:before="240"/>
      <w:contextualSpacing w:val="0"/>
      <w:outlineLvl w:val="0"/>
    </w:pPr>
    <w:rPr>
      <w:b/>
    </w:rPr>
  </w:style>
  <w:style w:type="paragraph" w:styleId="Overskrift2">
    <w:name w:val="heading 2"/>
    <w:basedOn w:val="Overskrift1"/>
    <w:next w:val="Normal"/>
    <w:link w:val="Overskrift2Tegn"/>
    <w:uiPriority w:val="2"/>
    <w:qFormat/>
    <w:rsid w:val="00AB6715"/>
    <w:pPr>
      <w:numPr>
        <w:ilvl w:val="1"/>
      </w:numPr>
      <w:spacing w:after="200"/>
      <w:outlineLvl w:val="1"/>
    </w:pPr>
  </w:style>
  <w:style w:type="paragraph" w:styleId="Overskrift3">
    <w:name w:val="heading 3"/>
    <w:basedOn w:val="Normal"/>
    <w:next w:val="Normal"/>
    <w:link w:val="Overskrift3Teg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Overskrift4">
    <w:name w:val="heading 4"/>
    <w:basedOn w:val="Overskrift3"/>
    <w:next w:val="Normal"/>
    <w:link w:val="Overskrift4Tegn"/>
    <w:uiPriority w:val="2"/>
    <w:qFormat/>
    <w:rsid w:val="00AB6715"/>
    <w:pPr>
      <w:numPr>
        <w:ilvl w:val="3"/>
      </w:numPr>
      <w:outlineLvl w:val="3"/>
    </w:pPr>
    <w:rPr>
      <w:iCs/>
    </w:rPr>
  </w:style>
  <w:style w:type="paragraph" w:styleId="Overskrift5">
    <w:name w:val="heading 5"/>
    <w:basedOn w:val="Overskrift4"/>
    <w:next w:val="Normal"/>
    <w:link w:val="Overskrift5Tegn"/>
    <w:uiPriority w:val="2"/>
    <w:qFormat/>
    <w:rsid w:val="00AB6715"/>
    <w:pPr>
      <w:numPr>
        <w:ilvl w:val="4"/>
      </w:numPr>
      <w:outlineLvl w:val="4"/>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2"/>
    <w:rsid w:val="00AB6715"/>
    <w:rPr>
      <w:rFonts w:ascii="Times New Roman" w:eastAsia="Cambria" w:hAnsi="Times New Roman" w:cs="Times New Roman"/>
      <w:b/>
      <w:sz w:val="24"/>
      <w:szCs w:val="24"/>
    </w:rPr>
  </w:style>
  <w:style w:type="character" w:customStyle="1" w:styleId="Overskrift2Tegn">
    <w:name w:val="Overskrift 2 Tegn"/>
    <w:basedOn w:val="Standardskrifttypeiafsnit"/>
    <w:link w:val="Overskrift2"/>
    <w:uiPriority w:val="2"/>
    <w:rsid w:val="00AB6715"/>
    <w:rPr>
      <w:rFonts w:ascii="Times New Roman" w:eastAsia="Cambria" w:hAnsi="Times New Roman" w:cs="Times New Roman"/>
      <w:b/>
      <w:sz w:val="24"/>
      <w:szCs w:val="24"/>
    </w:rPr>
  </w:style>
  <w:style w:type="paragraph" w:styleId="Undertitel">
    <w:name w:val="Subtitle"/>
    <w:basedOn w:val="Normal"/>
    <w:next w:val="Normal"/>
    <w:link w:val="UndertitelTegn"/>
    <w:uiPriority w:val="99"/>
    <w:unhideWhenUsed/>
    <w:qFormat/>
    <w:rsid w:val="00AB6715"/>
    <w:pPr>
      <w:spacing w:before="240"/>
    </w:pPr>
    <w:rPr>
      <w:rFonts w:cs="Times New Roman"/>
      <w:b/>
      <w:szCs w:val="24"/>
    </w:rPr>
  </w:style>
  <w:style w:type="character" w:customStyle="1" w:styleId="UndertitelTegn">
    <w:name w:val="Undertitel Tegn"/>
    <w:basedOn w:val="Standardskrifttypeiafsnit"/>
    <w:link w:val="Und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dertitel"/>
    <w:next w:val="Normal"/>
    <w:uiPriority w:val="1"/>
    <w:qFormat/>
    <w:rsid w:val="00AB6715"/>
  </w:style>
  <w:style w:type="paragraph" w:styleId="Markeringsbobletekst">
    <w:name w:val="Balloon Text"/>
    <w:basedOn w:val="Normal"/>
    <w:link w:val="MarkeringsbobletekstTegn"/>
    <w:uiPriority w:val="99"/>
    <w:semiHidden/>
    <w:unhideWhenUsed/>
    <w:rsid w:val="00AB6715"/>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B6715"/>
    <w:rPr>
      <w:rFonts w:ascii="Tahoma" w:hAnsi="Tahoma" w:cs="Tahoma"/>
      <w:sz w:val="16"/>
      <w:szCs w:val="16"/>
    </w:rPr>
  </w:style>
  <w:style w:type="character" w:styleId="Bogenstitel">
    <w:name w:val="Book Title"/>
    <w:basedOn w:val="Standardskrifttypeiafsnit"/>
    <w:uiPriority w:val="33"/>
    <w:qFormat/>
    <w:rsid w:val="00AB6715"/>
    <w:rPr>
      <w:rFonts w:ascii="Times New Roman" w:hAnsi="Times New Roman"/>
      <w:b/>
      <w:bCs/>
      <w:i/>
      <w:iCs/>
      <w:spacing w:val="5"/>
    </w:rPr>
  </w:style>
  <w:style w:type="paragraph" w:styleId="Billedtekst">
    <w:name w:val="caption"/>
    <w:basedOn w:val="Normal"/>
    <w:next w:val="Ingenafstand"/>
    <w:unhideWhenUsed/>
    <w:qFormat/>
    <w:rsid w:val="00AB6715"/>
    <w:pPr>
      <w:keepNext/>
    </w:pPr>
    <w:rPr>
      <w:rFonts w:cs="Times New Roman"/>
      <w:b/>
      <w:bCs/>
      <w:szCs w:val="24"/>
    </w:rPr>
  </w:style>
  <w:style w:type="paragraph" w:styleId="Ingenafstand">
    <w:name w:val="No Spacing"/>
    <w:uiPriority w:val="99"/>
    <w:unhideWhenUsed/>
    <w:qFormat/>
    <w:rsid w:val="00AB6715"/>
    <w:pPr>
      <w:spacing w:after="0" w:line="240" w:lineRule="auto"/>
    </w:pPr>
    <w:rPr>
      <w:rFonts w:ascii="Times New Roman" w:hAnsi="Times New Roman"/>
      <w:sz w:val="24"/>
    </w:rPr>
  </w:style>
  <w:style w:type="character" w:styleId="Kommentarhenvisning">
    <w:name w:val="annotation reference"/>
    <w:basedOn w:val="Standardskrifttypeiafsnit"/>
    <w:uiPriority w:val="99"/>
    <w:semiHidden/>
    <w:unhideWhenUsed/>
    <w:rsid w:val="00AB6715"/>
    <w:rPr>
      <w:sz w:val="16"/>
      <w:szCs w:val="16"/>
    </w:rPr>
  </w:style>
  <w:style w:type="paragraph" w:styleId="Kommentartekst">
    <w:name w:val="annotation text"/>
    <w:basedOn w:val="Normal"/>
    <w:link w:val="KommentartekstTegn"/>
    <w:uiPriority w:val="99"/>
    <w:semiHidden/>
    <w:unhideWhenUsed/>
    <w:rsid w:val="00AB6715"/>
    <w:rPr>
      <w:sz w:val="20"/>
      <w:szCs w:val="20"/>
    </w:rPr>
  </w:style>
  <w:style w:type="character" w:customStyle="1" w:styleId="KommentartekstTegn">
    <w:name w:val="Kommentartekst Tegn"/>
    <w:basedOn w:val="Standardskrifttypeiafsnit"/>
    <w:link w:val="Kommentartekst"/>
    <w:uiPriority w:val="99"/>
    <w:semiHidden/>
    <w:rsid w:val="00AB6715"/>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AB6715"/>
    <w:rPr>
      <w:b/>
      <w:bCs/>
    </w:rPr>
  </w:style>
  <w:style w:type="character" w:customStyle="1" w:styleId="KommentaremneTegn">
    <w:name w:val="Kommentaremne Tegn"/>
    <w:basedOn w:val="KommentartekstTegn"/>
    <w:link w:val="Kommentaremne"/>
    <w:uiPriority w:val="99"/>
    <w:semiHidden/>
    <w:rsid w:val="00AB6715"/>
    <w:rPr>
      <w:rFonts w:ascii="Times New Roman" w:hAnsi="Times New Roman"/>
      <w:b/>
      <w:bCs/>
      <w:sz w:val="20"/>
      <w:szCs w:val="20"/>
    </w:rPr>
  </w:style>
  <w:style w:type="character" w:styleId="Fremhv">
    <w:name w:val="Emphasis"/>
    <w:basedOn w:val="Standardskrifttypeiafsnit"/>
    <w:uiPriority w:val="20"/>
    <w:qFormat/>
    <w:rsid w:val="00AB6715"/>
    <w:rPr>
      <w:rFonts w:ascii="Times New Roman" w:hAnsi="Times New Roman"/>
      <w:i/>
      <w:iCs/>
    </w:rPr>
  </w:style>
  <w:style w:type="character" w:styleId="Slutnotehenvisning">
    <w:name w:val="endnote reference"/>
    <w:basedOn w:val="Standardskrifttypeiafsnit"/>
    <w:uiPriority w:val="99"/>
    <w:semiHidden/>
    <w:unhideWhenUsed/>
    <w:rsid w:val="00AB6715"/>
    <w:rPr>
      <w:vertAlign w:val="superscript"/>
    </w:rPr>
  </w:style>
  <w:style w:type="paragraph" w:styleId="Slutnotetekst">
    <w:name w:val="endnote text"/>
    <w:basedOn w:val="Normal"/>
    <w:link w:val="SlutnotetekstTegn"/>
    <w:uiPriority w:val="99"/>
    <w:semiHidden/>
    <w:unhideWhenUsed/>
    <w:rsid w:val="00AB6715"/>
    <w:pPr>
      <w:spacing w:after="0"/>
    </w:pPr>
    <w:rPr>
      <w:sz w:val="20"/>
      <w:szCs w:val="20"/>
    </w:rPr>
  </w:style>
  <w:style w:type="character" w:customStyle="1" w:styleId="SlutnotetekstTegn">
    <w:name w:val="Slutnotetekst Tegn"/>
    <w:basedOn w:val="Standardskrifttypeiafsnit"/>
    <w:link w:val="Slutnotetekst"/>
    <w:uiPriority w:val="99"/>
    <w:semiHidden/>
    <w:rsid w:val="00AB6715"/>
    <w:rPr>
      <w:rFonts w:ascii="Times New Roman" w:hAnsi="Times New Roman"/>
      <w:sz w:val="20"/>
      <w:szCs w:val="20"/>
    </w:rPr>
  </w:style>
  <w:style w:type="character" w:styleId="BesgtLink">
    <w:name w:val="FollowedHyperlink"/>
    <w:basedOn w:val="Standardskrifttypeiafsnit"/>
    <w:uiPriority w:val="99"/>
    <w:semiHidden/>
    <w:unhideWhenUsed/>
    <w:rsid w:val="00AB6715"/>
    <w:rPr>
      <w:color w:val="800080" w:themeColor="followedHyperlink"/>
      <w:u w:val="single"/>
    </w:rPr>
  </w:style>
  <w:style w:type="paragraph" w:styleId="Sidefod">
    <w:name w:val="footer"/>
    <w:basedOn w:val="Normal"/>
    <w:link w:val="SidefodTegn"/>
    <w:uiPriority w:val="99"/>
    <w:unhideWhenUsed/>
    <w:rsid w:val="00AB6715"/>
    <w:pPr>
      <w:tabs>
        <w:tab w:val="center" w:pos="4844"/>
        <w:tab w:val="right" w:pos="9689"/>
      </w:tabs>
      <w:spacing w:after="0"/>
    </w:pPr>
  </w:style>
  <w:style w:type="character" w:customStyle="1" w:styleId="SidefodTegn">
    <w:name w:val="Sidefod Tegn"/>
    <w:basedOn w:val="Standardskrifttypeiafsnit"/>
    <w:link w:val="Sidefod"/>
    <w:uiPriority w:val="99"/>
    <w:rsid w:val="00AB6715"/>
    <w:rPr>
      <w:rFonts w:ascii="Times New Roman" w:hAnsi="Times New Roman"/>
      <w:sz w:val="24"/>
    </w:rPr>
  </w:style>
  <w:style w:type="character" w:styleId="Fodnotehenvisning">
    <w:name w:val="footnote reference"/>
    <w:basedOn w:val="Standardskrifttypeiafsnit"/>
    <w:uiPriority w:val="99"/>
    <w:semiHidden/>
    <w:unhideWhenUsed/>
    <w:rsid w:val="00AB6715"/>
    <w:rPr>
      <w:vertAlign w:val="superscript"/>
    </w:rPr>
  </w:style>
  <w:style w:type="paragraph" w:styleId="Fodnotetekst">
    <w:name w:val="footnote text"/>
    <w:basedOn w:val="Normal"/>
    <w:link w:val="FodnotetekstTegn"/>
    <w:uiPriority w:val="99"/>
    <w:semiHidden/>
    <w:unhideWhenUsed/>
    <w:rsid w:val="00AB6715"/>
    <w:pPr>
      <w:spacing w:after="0"/>
    </w:pPr>
    <w:rPr>
      <w:sz w:val="20"/>
      <w:szCs w:val="20"/>
    </w:rPr>
  </w:style>
  <w:style w:type="character" w:customStyle="1" w:styleId="FodnotetekstTegn">
    <w:name w:val="Fodnotetekst Tegn"/>
    <w:basedOn w:val="Standardskrifttypeiafsnit"/>
    <w:link w:val="Fodnotetekst"/>
    <w:uiPriority w:val="99"/>
    <w:semiHidden/>
    <w:rsid w:val="00AB6715"/>
    <w:rPr>
      <w:rFonts w:ascii="Times New Roman" w:hAnsi="Times New Roman"/>
      <w:sz w:val="20"/>
      <w:szCs w:val="20"/>
    </w:rPr>
  </w:style>
  <w:style w:type="paragraph" w:styleId="Sidehoved">
    <w:name w:val="header"/>
    <w:basedOn w:val="Normal"/>
    <w:link w:val="SidehovedTegn"/>
    <w:uiPriority w:val="99"/>
    <w:unhideWhenUsed/>
    <w:rsid w:val="00AB6715"/>
    <w:pPr>
      <w:tabs>
        <w:tab w:val="center" w:pos="4844"/>
        <w:tab w:val="right" w:pos="9689"/>
      </w:tabs>
    </w:pPr>
    <w:rPr>
      <w:b/>
    </w:rPr>
  </w:style>
  <w:style w:type="character" w:customStyle="1" w:styleId="SidehovedTegn">
    <w:name w:val="Sidehoved Tegn"/>
    <w:basedOn w:val="Standardskrifttypeiafsnit"/>
    <w:link w:val="Sidehoved"/>
    <w:uiPriority w:val="99"/>
    <w:rsid w:val="00AB6715"/>
    <w:rPr>
      <w:rFonts w:ascii="Times New Roman" w:hAnsi="Times New Roman"/>
      <w:b/>
      <w:sz w:val="24"/>
    </w:rPr>
  </w:style>
  <w:style w:type="paragraph" w:styleId="Listeafsnit">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Standardskrifttypeiafsnit"/>
    <w:uiPriority w:val="99"/>
    <w:unhideWhenUsed/>
    <w:rsid w:val="00AB6715"/>
    <w:rPr>
      <w:color w:val="0000FF"/>
      <w:u w:val="single"/>
    </w:rPr>
  </w:style>
  <w:style w:type="character" w:styleId="Kraftigfremhvning">
    <w:name w:val="Intense Emphasis"/>
    <w:basedOn w:val="Standardskrifttypeiafsnit"/>
    <w:uiPriority w:val="21"/>
    <w:unhideWhenUsed/>
    <w:rsid w:val="00AB6715"/>
    <w:rPr>
      <w:rFonts w:ascii="Times New Roman" w:hAnsi="Times New Roman"/>
      <w:i/>
      <w:iCs/>
      <w:color w:val="auto"/>
    </w:rPr>
  </w:style>
  <w:style w:type="character" w:styleId="Kraftighenvisning">
    <w:name w:val="Intense Reference"/>
    <w:basedOn w:val="Standardskrifttypeiafsnit"/>
    <w:uiPriority w:val="32"/>
    <w:qFormat/>
    <w:rsid w:val="00AB6715"/>
    <w:rPr>
      <w:b/>
      <w:bCs/>
      <w:smallCaps/>
      <w:color w:val="auto"/>
      <w:spacing w:val="5"/>
    </w:rPr>
  </w:style>
  <w:style w:type="character" w:styleId="Linjenummer">
    <w:name w:val="line number"/>
    <w:basedOn w:val="Standardskrifttypeiafsnit"/>
    <w:uiPriority w:val="99"/>
    <w:semiHidden/>
    <w:unhideWhenUsed/>
    <w:rsid w:val="00AB6715"/>
  </w:style>
  <w:style w:type="character" w:customStyle="1" w:styleId="Overskrift3Tegn">
    <w:name w:val="Overskrift 3 Tegn"/>
    <w:basedOn w:val="Standardskrifttypeiafsnit"/>
    <w:link w:val="Overskrift3"/>
    <w:uiPriority w:val="2"/>
    <w:rsid w:val="00AB6715"/>
    <w:rPr>
      <w:rFonts w:ascii="Times New Roman" w:eastAsiaTheme="majorEastAsia" w:hAnsi="Times New Roman" w:cstheme="majorBidi"/>
      <w:b/>
      <w:sz w:val="24"/>
      <w:szCs w:val="24"/>
    </w:rPr>
  </w:style>
  <w:style w:type="character" w:customStyle="1" w:styleId="Overskrift4Tegn">
    <w:name w:val="Overskrift 4 Tegn"/>
    <w:basedOn w:val="Standardskrifttypeiafsnit"/>
    <w:link w:val="Overskrift4"/>
    <w:uiPriority w:val="2"/>
    <w:rsid w:val="00AB6715"/>
    <w:rPr>
      <w:rFonts w:ascii="Times New Roman" w:eastAsiaTheme="majorEastAsia" w:hAnsi="Times New Roman" w:cstheme="majorBidi"/>
      <w:b/>
      <w:iCs/>
      <w:sz w:val="24"/>
      <w:szCs w:val="24"/>
    </w:rPr>
  </w:style>
  <w:style w:type="character" w:customStyle="1" w:styleId="Overskrift5Tegn">
    <w:name w:val="Overskrift 5 Tegn"/>
    <w:basedOn w:val="Standardskrifttypeiafsnit"/>
    <w:link w:val="Overskrift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t">
    <w:name w:val="Quote"/>
    <w:basedOn w:val="Normal"/>
    <w:next w:val="Normal"/>
    <w:link w:val="CitatTegn"/>
    <w:uiPriority w:val="29"/>
    <w:qFormat/>
    <w:rsid w:val="00AB6715"/>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AB6715"/>
    <w:rPr>
      <w:rFonts w:ascii="Times New Roman" w:hAnsi="Times New Roman"/>
      <w:i/>
      <w:iCs/>
      <w:color w:val="404040" w:themeColor="text1" w:themeTint="BF"/>
      <w:sz w:val="24"/>
    </w:rPr>
  </w:style>
  <w:style w:type="character" w:styleId="Strk">
    <w:name w:val="Strong"/>
    <w:basedOn w:val="Standardskrifttypeiafsnit"/>
    <w:uiPriority w:val="22"/>
    <w:qFormat/>
    <w:rsid w:val="00AB6715"/>
    <w:rPr>
      <w:rFonts w:ascii="Times New Roman" w:hAnsi="Times New Roman"/>
      <w:b/>
      <w:bCs/>
    </w:rPr>
  </w:style>
  <w:style w:type="character" w:styleId="Svagfremhvning">
    <w:name w:val="Subtle Emphasis"/>
    <w:basedOn w:val="Standardskrifttypeiafsnit"/>
    <w:uiPriority w:val="19"/>
    <w:qFormat/>
    <w:rsid w:val="00AB6715"/>
    <w:rPr>
      <w:rFonts w:ascii="Times New Roman" w:hAnsi="Times New Roman"/>
      <w:i/>
      <w:iCs/>
      <w:color w:val="404040" w:themeColor="text1" w:themeTint="BF"/>
    </w:rPr>
  </w:style>
  <w:style w:type="table" w:styleId="Tabel-Gitter">
    <w:name w:val="Table Grid"/>
    <w:basedOn w:val="Tabel-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qFormat/>
    <w:rsid w:val="00AB6715"/>
    <w:pPr>
      <w:suppressLineNumbers/>
      <w:spacing w:before="240" w:after="360"/>
      <w:jc w:val="center"/>
    </w:pPr>
    <w:rPr>
      <w:rFonts w:cs="Times New Roman"/>
      <w:b/>
      <w:sz w:val="32"/>
      <w:szCs w:val="32"/>
    </w:rPr>
  </w:style>
  <w:style w:type="character" w:customStyle="1" w:styleId="TitelTegn">
    <w:name w:val="Titel Tegn"/>
    <w:basedOn w:val="Standardskrifttypeiafsni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table" w:customStyle="1" w:styleId="TableNormal1">
    <w:name w:val="Table Normal1"/>
    <w:rsid w:val="00C822B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da-DK" w:eastAsia="da-DK"/>
    </w:rPr>
    <w:tblPr>
      <w:tblInd w:w="0" w:type="dxa"/>
      <w:tblCellMar>
        <w:top w:w="0" w:type="dxa"/>
        <w:left w:w="0" w:type="dxa"/>
        <w:bottom w:w="0" w:type="dxa"/>
        <w:right w:w="0" w:type="dxa"/>
      </w:tblCellMar>
    </w:tblPr>
  </w:style>
  <w:style w:type="paragraph" w:customStyle="1" w:styleId="Body">
    <w:name w:val="Body"/>
    <w:rsid w:val="00C822B6"/>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F37FD89-E176-489D-B718-BF6868CE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2</Pages>
  <Words>681</Words>
  <Characters>4160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Helle Gade Andersen</cp:lastModifiedBy>
  <cp:revision>2</cp:revision>
  <cp:lastPrinted>2013-10-03T12:51:00Z</cp:lastPrinted>
  <dcterms:created xsi:type="dcterms:W3CDTF">2020-01-30T20:09:00Z</dcterms:created>
  <dcterms:modified xsi:type="dcterms:W3CDTF">2020-01-30T20:09:00Z</dcterms:modified>
</cp:coreProperties>
</file>