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03F3D7BC" w14:textId="2725804F" w:rsidR="00176C0E" w:rsidRPr="00164E83" w:rsidRDefault="00176C0E" w:rsidP="00176C0E">
      <w:pPr>
        <w:rPr>
          <w:rFonts w:ascii="Helvetica" w:hAnsi="Helvetica"/>
          <w:sz w:val="16"/>
          <w:szCs w:val="16"/>
          <w:lang w:val="en-GB"/>
        </w:rPr>
      </w:pPr>
      <w:bookmarkStart w:id="0" w:name="_GoBack"/>
      <w:bookmarkEnd w:id="0"/>
      <w:r w:rsidRPr="00176C0E">
        <w:rPr>
          <w:rFonts w:ascii="Helvetica" w:hAnsi="Helvetica"/>
          <w:b/>
          <w:bCs/>
          <w:lang w:val="en-GB"/>
        </w:rPr>
        <w:t xml:space="preserve">Supplementary </w:t>
      </w:r>
      <w:r w:rsidRPr="00176C0E">
        <w:rPr>
          <w:rFonts w:ascii="Helvetica" w:hAnsi="Helvetica"/>
          <w:b/>
          <w:bCs/>
          <w:lang w:val="en-GB"/>
        </w:rPr>
        <w:t>Table</w:t>
      </w:r>
      <w:r w:rsidRPr="00176C0E">
        <w:rPr>
          <w:rFonts w:ascii="Helvetica" w:hAnsi="Helvetica"/>
          <w:b/>
          <w:bCs/>
          <w:lang w:val="en-GB"/>
        </w:rPr>
        <w:t xml:space="preserve"> 1.</w:t>
      </w:r>
      <w:r w:rsidRPr="00164E83">
        <w:rPr>
          <w:rFonts w:ascii="Helvetica" w:hAnsi="Helvetica"/>
          <w:b/>
        </w:rPr>
        <w:t xml:space="preserve"> </w:t>
      </w:r>
      <w:r w:rsidRPr="00164E83">
        <w:rPr>
          <w:rFonts w:ascii="Helvetica" w:hAnsi="Helvetica"/>
        </w:rPr>
        <w:t>Comparison table of clinical characteristics between Q70</w:t>
      </w:r>
      <w:r>
        <w:rPr>
          <w:rFonts w:ascii="Helvetica" w:hAnsi="Helvetica"/>
        </w:rPr>
        <w:t>3</w:t>
      </w:r>
      <w:r w:rsidRPr="00164E83">
        <w:rPr>
          <w:rFonts w:ascii="Helvetica" w:hAnsi="Helvetica"/>
        </w:rPr>
        <w:t xml:space="preserve">K positive vs negative PFAPA patients in the </w:t>
      </w:r>
      <w:r>
        <w:rPr>
          <w:rFonts w:ascii="Helvetica" w:hAnsi="Helvetica"/>
        </w:rPr>
        <w:t xml:space="preserve">JIR </w:t>
      </w:r>
      <w:proofErr w:type="spellStart"/>
      <w:r w:rsidRPr="00164E83">
        <w:rPr>
          <w:rFonts w:ascii="Helvetica" w:hAnsi="Helvetica"/>
        </w:rPr>
        <w:t>cohorte</w:t>
      </w:r>
      <w:proofErr w:type="spellEnd"/>
      <w:r w:rsidRPr="00164E83">
        <w:rPr>
          <w:rFonts w:ascii="Helvetica" w:hAnsi="Helveti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7"/>
        <w:gridCol w:w="1917"/>
        <w:gridCol w:w="1853"/>
        <w:gridCol w:w="2665"/>
      </w:tblGrid>
      <w:tr w:rsidR="00176C0E" w14:paraId="41E3AFDD" w14:textId="77777777" w:rsidTr="004F1104">
        <w:tc>
          <w:tcPr>
            <w:tcW w:w="2627" w:type="dxa"/>
          </w:tcPr>
          <w:p w14:paraId="3CA7F2C1" w14:textId="77777777" w:rsidR="00176C0E" w:rsidRPr="00AC1D52" w:rsidRDefault="00176C0E" w:rsidP="004F1104">
            <w:pPr>
              <w:jc w:val="center"/>
              <w:rPr>
                <w:lang w:val="en-GB"/>
              </w:rPr>
            </w:pPr>
          </w:p>
        </w:tc>
        <w:tc>
          <w:tcPr>
            <w:tcW w:w="1917" w:type="dxa"/>
          </w:tcPr>
          <w:p w14:paraId="1218BD71" w14:textId="07C0C01A" w:rsidR="00176C0E" w:rsidRDefault="00176C0E" w:rsidP="004F1104">
            <w:r>
              <w:t>Q70</w:t>
            </w:r>
            <w:r>
              <w:t>3</w:t>
            </w:r>
            <w:r>
              <w:t>K+ (</w:t>
            </w:r>
            <w:proofErr w:type="gramStart"/>
            <w:r>
              <w:t>n :</w:t>
            </w:r>
            <w:proofErr w:type="gramEnd"/>
            <w:r>
              <w:t xml:space="preserve"> 12)</w:t>
            </w:r>
          </w:p>
        </w:tc>
        <w:tc>
          <w:tcPr>
            <w:tcW w:w="1853" w:type="dxa"/>
          </w:tcPr>
          <w:p w14:paraId="5A285E08" w14:textId="0DE084C0" w:rsidR="00176C0E" w:rsidRDefault="00176C0E" w:rsidP="004F1104">
            <w:r>
              <w:t>Q70</w:t>
            </w:r>
            <w:r>
              <w:t>3</w:t>
            </w:r>
            <w:r>
              <w:t>K- (n :97)</w:t>
            </w:r>
          </w:p>
        </w:tc>
        <w:tc>
          <w:tcPr>
            <w:tcW w:w="2665" w:type="dxa"/>
          </w:tcPr>
          <w:p w14:paraId="59AC4BC5" w14:textId="77777777" w:rsidR="00176C0E" w:rsidRDefault="00176C0E" w:rsidP="004F1104">
            <w:proofErr w:type="spellStart"/>
            <w:r>
              <w:t>Pvalue</w:t>
            </w:r>
            <w:proofErr w:type="spellEnd"/>
          </w:p>
        </w:tc>
      </w:tr>
      <w:tr w:rsidR="00176C0E" w14:paraId="7D2CE07C" w14:textId="77777777" w:rsidTr="004F1104">
        <w:tc>
          <w:tcPr>
            <w:tcW w:w="2627" w:type="dxa"/>
          </w:tcPr>
          <w:p w14:paraId="56DE8F52" w14:textId="77777777" w:rsidR="00176C0E" w:rsidRPr="000A3E8A" w:rsidRDefault="00176C0E" w:rsidP="004F1104">
            <w:r w:rsidRPr="000A3E8A">
              <w:t>Median age at onset (</w:t>
            </w:r>
            <w:proofErr w:type="spellStart"/>
            <w:proofErr w:type="gramStart"/>
            <w:r w:rsidRPr="000A3E8A">
              <w:t>years.months</w:t>
            </w:r>
            <w:proofErr w:type="spellEnd"/>
            <w:proofErr w:type="gramEnd"/>
            <w:r w:rsidRPr="000A3E8A">
              <w:t>)</w:t>
            </w:r>
          </w:p>
        </w:tc>
        <w:tc>
          <w:tcPr>
            <w:tcW w:w="1917" w:type="dxa"/>
          </w:tcPr>
          <w:p w14:paraId="332D150E" w14:textId="77777777" w:rsidR="00176C0E" w:rsidRPr="004B7D3C" w:rsidRDefault="00176C0E" w:rsidP="004F1104">
            <w:pPr>
              <w:rPr>
                <w:lang w:val="de-CH"/>
              </w:rPr>
            </w:pPr>
            <w:r>
              <w:rPr>
                <w:lang w:val="de-CH"/>
              </w:rPr>
              <w:t>01.05</w:t>
            </w:r>
          </w:p>
        </w:tc>
        <w:tc>
          <w:tcPr>
            <w:tcW w:w="1853" w:type="dxa"/>
          </w:tcPr>
          <w:p w14:paraId="638D92E0" w14:textId="77777777" w:rsidR="00176C0E" w:rsidRPr="004B7D3C" w:rsidRDefault="00176C0E" w:rsidP="004F1104">
            <w:pPr>
              <w:rPr>
                <w:lang w:val="de-CH"/>
              </w:rPr>
            </w:pPr>
            <w:r w:rsidRPr="004B7D3C">
              <w:rPr>
                <w:lang w:val="de-CH"/>
              </w:rPr>
              <w:t>0</w:t>
            </w:r>
            <w:r>
              <w:rPr>
                <w:lang w:val="de-CH"/>
              </w:rPr>
              <w:t>1.08</w:t>
            </w:r>
          </w:p>
        </w:tc>
        <w:tc>
          <w:tcPr>
            <w:tcW w:w="2665" w:type="dxa"/>
          </w:tcPr>
          <w:p w14:paraId="49487E94" w14:textId="77777777" w:rsidR="00176C0E" w:rsidRPr="007D0046" w:rsidRDefault="00176C0E" w:rsidP="004F1104">
            <w:r>
              <w:t>0.5773</w:t>
            </w:r>
          </w:p>
        </w:tc>
      </w:tr>
      <w:tr w:rsidR="00176C0E" w14:paraId="0C709E55" w14:textId="77777777" w:rsidTr="004F1104">
        <w:tc>
          <w:tcPr>
            <w:tcW w:w="2627" w:type="dxa"/>
          </w:tcPr>
          <w:p w14:paraId="3DACE464" w14:textId="77777777" w:rsidR="00176C0E" w:rsidRPr="007D0046" w:rsidRDefault="00176C0E" w:rsidP="004F1104">
            <w:pPr>
              <w:rPr>
                <w:lang w:val="de-CH"/>
              </w:rPr>
            </w:pPr>
            <w:r w:rsidRPr="007E3522">
              <w:rPr>
                <w:lang w:val="de-CH"/>
              </w:rPr>
              <w:t xml:space="preserve">Sex </w:t>
            </w:r>
            <w:proofErr w:type="spellStart"/>
            <w:r w:rsidRPr="007E3522">
              <w:rPr>
                <w:lang w:val="de-CH"/>
              </w:rPr>
              <w:t>ratio</w:t>
            </w:r>
            <w:proofErr w:type="spellEnd"/>
            <w:r w:rsidRPr="007E3522">
              <w:rPr>
                <w:lang w:val="de-CH"/>
              </w:rPr>
              <w:t xml:space="preserve"> (M/F)</w:t>
            </w:r>
          </w:p>
        </w:tc>
        <w:tc>
          <w:tcPr>
            <w:tcW w:w="1917" w:type="dxa"/>
          </w:tcPr>
          <w:p w14:paraId="2CC2A72C" w14:textId="77777777" w:rsidR="00176C0E" w:rsidRDefault="00176C0E" w:rsidP="004F1104">
            <w:r>
              <w:t>2/1 (8/4)</w:t>
            </w:r>
          </w:p>
        </w:tc>
        <w:tc>
          <w:tcPr>
            <w:tcW w:w="1853" w:type="dxa"/>
          </w:tcPr>
          <w:p w14:paraId="42940A77" w14:textId="77777777" w:rsidR="00176C0E" w:rsidRDefault="00176C0E" w:rsidP="004F1104">
            <w:r>
              <w:t>1.02/1 (49/48)</w:t>
            </w:r>
          </w:p>
        </w:tc>
        <w:tc>
          <w:tcPr>
            <w:tcW w:w="2665" w:type="dxa"/>
          </w:tcPr>
          <w:p w14:paraId="44625C02" w14:textId="77777777" w:rsidR="00176C0E" w:rsidRPr="007D0046" w:rsidRDefault="00176C0E" w:rsidP="004F1104">
            <w:r>
              <w:t>0.2906</w:t>
            </w:r>
          </w:p>
        </w:tc>
      </w:tr>
      <w:tr w:rsidR="00176C0E" w14:paraId="637B298D" w14:textId="77777777" w:rsidTr="004F1104">
        <w:tc>
          <w:tcPr>
            <w:tcW w:w="2627" w:type="dxa"/>
          </w:tcPr>
          <w:p w14:paraId="5776E20B" w14:textId="77777777" w:rsidR="00176C0E" w:rsidRDefault="00176C0E" w:rsidP="004F1104">
            <w:r>
              <w:t>Median duration (days)</w:t>
            </w:r>
          </w:p>
        </w:tc>
        <w:tc>
          <w:tcPr>
            <w:tcW w:w="1917" w:type="dxa"/>
          </w:tcPr>
          <w:p w14:paraId="06CA9E8F" w14:textId="77777777" w:rsidR="00176C0E" w:rsidRPr="007D0046" w:rsidRDefault="00176C0E" w:rsidP="004F110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1853" w:type="dxa"/>
          </w:tcPr>
          <w:p w14:paraId="26319045" w14:textId="77777777" w:rsidR="00176C0E" w:rsidRPr="007D0046" w:rsidRDefault="00176C0E" w:rsidP="004F110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2665" w:type="dxa"/>
          </w:tcPr>
          <w:p w14:paraId="56786302" w14:textId="77777777" w:rsidR="00176C0E" w:rsidRPr="007D0046" w:rsidRDefault="00176C0E" w:rsidP="004F110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0.3998</w:t>
            </w:r>
          </w:p>
        </w:tc>
      </w:tr>
      <w:tr w:rsidR="00176C0E" w14:paraId="0984A147" w14:textId="77777777" w:rsidTr="004F1104">
        <w:tc>
          <w:tcPr>
            <w:tcW w:w="2627" w:type="dxa"/>
          </w:tcPr>
          <w:p w14:paraId="06F600A9" w14:textId="77777777" w:rsidR="00176C0E" w:rsidRDefault="00176C0E" w:rsidP="004F1104">
            <w:r>
              <w:t>Median interval (days)</w:t>
            </w:r>
          </w:p>
        </w:tc>
        <w:tc>
          <w:tcPr>
            <w:tcW w:w="1917" w:type="dxa"/>
          </w:tcPr>
          <w:p w14:paraId="2683FF3B" w14:textId="77777777" w:rsidR="00176C0E" w:rsidRPr="007D0046" w:rsidRDefault="00176C0E" w:rsidP="004F110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</w:t>
            </w:r>
          </w:p>
        </w:tc>
        <w:tc>
          <w:tcPr>
            <w:tcW w:w="1853" w:type="dxa"/>
          </w:tcPr>
          <w:p w14:paraId="30E337E0" w14:textId="77777777" w:rsidR="00176C0E" w:rsidRPr="007D0046" w:rsidRDefault="00176C0E" w:rsidP="004F110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</w:t>
            </w:r>
          </w:p>
        </w:tc>
        <w:tc>
          <w:tcPr>
            <w:tcW w:w="2665" w:type="dxa"/>
          </w:tcPr>
          <w:p w14:paraId="17E3641E" w14:textId="77777777" w:rsidR="00176C0E" w:rsidRPr="007D0046" w:rsidRDefault="00176C0E" w:rsidP="004F110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0.5921</w:t>
            </w:r>
          </w:p>
        </w:tc>
      </w:tr>
      <w:tr w:rsidR="00176C0E" w14:paraId="3C658F3D" w14:textId="77777777" w:rsidTr="004F1104">
        <w:tc>
          <w:tcPr>
            <w:tcW w:w="2627" w:type="dxa"/>
          </w:tcPr>
          <w:p w14:paraId="402BD41F" w14:textId="77777777" w:rsidR="00176C0E" w:rsidRDefault="00176C0E" w:rsidP="004F1104">
            <w:r w:rsidRPr="007E3522">
              <w:t>Positive familial history</w:t>
            </w:r>
          </w:p>
        </w:tc>
        <w:tc>
          <w:tcPr>
            <w:tcW w:w="1917" w:type="dxa"/>
          </w:tcPr>
          <w:p w14:paraId="6C756CFF" w14:textId="77777777" w:rsidR="00176C0E" w:rsidRDefault="00176C0E" w:rsidP="004F1104">
            <w:r>
              <w:t>8 (67%)</w:t>
            </w:r>
          </w:p>
        </w:tc>
        <w:tc>
          <w:tcPr>
            <w:tcW w:w="1853" w:type="dxa"/>
          </w:tcPr>
          <w:p w14:paraId="6FE35444" w14:textId="77777777" w:rsidR="00176C0E" w:rsidRDefault="00176C0E" w:rsidP="004F1104">
            <w:r>
              <w:t>48 (49%)</w:t>
            </w:r>
          </w:p>
        </w:tc>
        <w:tc>
          <w:tcPr>
            <w:tcW w:w="2665" w:type="dxa"/>
          </w:tcPr>
          <w:p w14:paraId="7F24A89D" w14:textId="77777777" w:rsidR="00176C0E" w:rsidRDefault="00176C0E" w:rsidP="004F1104">
            <w:r>
              <w:t>0.2613</w:t>
            </w:r>
          </w:p>
        </w:tc>
      </w:tr>
      <w:tr w:rsidR="00176C0E" w14:paraId="3BA933D9" w14:textId="77777777" w:rsidTr="004F1104">
        <w:tc>
          <w:tcPr>
            <w:tcW w:w="2627" w:type="dxa"/>
          </w:tcPr>
          <w:p w14:paraId="1F34E8E9" w14:textId="77777777" w:rsidR="00176C0E" w:rsidRDefault="00176C0E" w:rsidP="004F1104">
            <w:r>
              <w:t>Pharyngitis</w:t>
            </w:r>
          </w:p>
        </w:tc>
        <w:tc>
          <w:tcPr>
            <w:tcW w:w="1917" w:type="dxa"/>
          </w:tcPr>
          <w:p w14:paraId="4BD7ECA3" w14:textId="77777777" w:rsidR="00176C0E" w:rsidRDefault="00176C0E" w:rsidP="004F1104">
            <w:r>
              <w:t>11 (92%)</w:t>
            </w:r>
          </w:p>
        </w:tc>
        <w:tc>
          <w:tcPr>
            <w:tcW w:w="1853" w:type="dxa"/>
          </w:tcPr>
          <w:p w14:paraId="359E19AF" w14:textId="77777777" w:rsidR="00176C0E" w:rsidRDefault="00176C0E" w:rsidP="004F1104">
            <w:r>
              <w:t>94 (97%)</w:t>
            </w:r>
          </w:p>
        </w:tc>
        <w:tc>
          <w:tcPr>
            <w:tcW w:w="2665" w:type="dxa"/>
          </w:tcPr>
          <w:p w14:paraId="0D4C1AB4" w14:textId="77777777" w:rsidR="00176C0E" w:rsidRDefault="00176C0E" w:rsidP="004F1104">
            <w:r>
              <w:t>0.3624</w:t>
            </w:r>
          </w:p>
        </w:tc>
      </w:tr>
      <w:tr w:rsidR="00176C0E" w14:paraId="5455BE55" w14:textId="77777777" w:rsidTr="004F1104">
        <w:tc>
          <w:tcPr>
            <w:tcW w:w="2627" w:type="dxa"/>
          </w:tcPr>
          <w:p w14:paraId="6536D81B" w14:textId="77777777" w:rsidR="00176C0E" w:rsidRDefault="00176C0E" w:rsidP="004F1104">
            <w:r>
              <w:t xml:space="preserve">Oral </w:t>
            </w:r>
            <w:proofErr w:type="spellStart"/>
            <w:r>
              <w:t>aphtosis</w:t>
            </w:r>
            <w:proofErr w:type="spellEnd"/>
          </w:p>
        </w:tc>
        <w:tc>
          <w:tcPr>
            <w:tcW w:w="1917" w:type="dxa"/>
          </w:tcPr>
          <w:p w14:paraId="040D8091" w14:textId="77777777" w:rsidR="00176C0E" w:rsidRDefault="00176C0E" w:rsidP="004F1104">
            <w:r>
              <w:t>7 (58%)</w:t>
            </w:r>
          </w:p>
        </w:tc>
        <w:tc>
          <w:tcPr>
            <w:tcW w:w="1853" w:type="dxa"/>
          </w:tcPr>
          <w:p w14:paraId="1509FEB7" w14:textId="77777777" w:rsidR="00176C0E" w:rsidRDefault="00176C0E" w:rsidP="004F1104">
            <w:r>
              <w:t>52 (54%)</w:t>
            </w:r>
          </w:p>
        </w:tc>
        <w:tc>
          <w:tcPr>
            <w:tcW w:w="2665" w:type="dxa"/>
          </w:tcPr>
          <w:p w14:paraId="3B7D6342" w14:textId="77777777" w:rsidR="00176C0E" w:rsidRDefault="00176C0E" w:rsidP="004F1104">
            <w:r>
              <w:t>0.7567</w:t>
            </w:r>
          </w:p>
        </w:tc>
      </w:tr>
      <w:tr w:rsidR="00176C0E" w14:paraId="4347079C" w14:textId="77777777" w:rsidTr="004F1104">
        <w:tc>
          <w:tcPr>
            <w:tcW w:w="2627" w:type="dxa"/>
          </w:tcPr>
          <w:p w14:paraId="7873972C" w14:textId="77777777" w:rsidR="00176C0E" w:rsidRDefault="00176C0E" w:rsidP="004F1104">
            <w:r>
              <w:t>Adenitis</w:t>
            </w:r>
          </w:p>
        </w:tc>
        <w:tc>
          <w:tcPr>
            <w:tcW w:w="1917" w:type="dxa"/>
          </w:tcPr>
          <w:p w14:paraId="057B5A17" w14:textId="77777777" w:rsidR="00176C0E" w:rsidRDefault="00176C0E" w:rsidP="004F1104">
            <w:r>
              <w:t>9 (75%)</w:t>
            </w:r>
          </w:p>
        </w:tc>
        <w:tc>
          <w:tcPr>
            <w:tcW w:w="1853" w:type="dxa"/>
          </w:tcPr>
          <w:p w14:paraId="683BD56E" w14:textId="77777777" w:rsidR="00176C0E" w:rsidRDefault="00176C0E" w:rsidP="004F1104">
            <w:r>
              <w:t>57 (59%)</w:t>
            </w:r>
          </w:p>
        </w:tc>
        <w:tc>
          <w:tcPr>
            <w:tcW w:w="2665" w:type="dxa"/>
          </w:tcPr>
          <w:p w14:paraId="5A77DC30" w14:textId="77777777" w:rsidR="00176C0E" w:rsidRDefault="00176C0E" w:rsidP="004F1104">
            <w:r>
              <w:t>0.2776</w:t>
            </w:r>
          </w:p>
        </w:tc>
      </w:tr>
      <w:tr w:rsidR="00176C0E" w14:paraId="03FDFF58" w14:textId="77777777" w:rsidTr="004F1104">
        <w:tc>
          <w:tcPr>
            <w:tcW w:w="2627" w:type="dxa"/>
          </w:tcPr>
          <w:p w14:paraId="16FBD446" w14:textId="77777777" w:rsidR="00176C0E" w:rsidRPr="0022549F" w:rsidRDefault="00176C0E" w:rsidP="004F1104">
            <w:r w:rsidRPr="0022549F">
              <w:t>Abdominal Pain</w:t>
            </w:r>
          </w:p>
        </w:tc>
        <w:tc>
          <w:tcPr>
            <w:tcW w:w="1917" w:type="dxa"/>
          </w:tcPr>
          <w:p w14:paraId="560B4AC9" w14:textId="77777777" w:rsidR="00176C0E" w:rsidRDefault="00176C0E" w:rsidP="004F1104">
            <w:r>
              <w:t>10 (83%)</w:t>
            </w:r>
          </w:p>
        </w:tc>
        <w:tc>
          <w:tcPr>
            <w:tcW w:w="1853" w:type="dxa"/>
          </w:tcPr>
          <w:p w14:paraId="0A40D432" w14:textId="77777777" w:rsidR="00176C0E" w:rsidRDefault="00176C0E" w:rsidP="004F1104">
            <w:r>
              <w:t>49 (51%)</w:t>
            </w:r>
          </w:p>
        </w:tc>
        <w:tc>
          <w:tcPr>
            <w:tcW w:w="2665" w:type="dxa"/>
          </w:tcPr>
          <w:p w14:paraId="7419271A" w14:textId="77777777" w:rsidR="00176C0E" w:rsidRDefault="00176C0E" w:rsidP="004F1104">
            <w:r w:rsidRPr="001D4B0E">
              <w:t>0.0314</w:t>
            </w:r>
          </w:p>
        </w:tc>
      </w:tr>
      <w:tr w:rsidR="00176C0E" w14:paraId="4658E74C" w14:textId="77777777" w:rsidTr="004F1104">
        <w:tc>
          <w:tcPr>
            <w:tcW w:w="2627" w:type="dxa"/>
          </w:tcPr>
          <w:p w14:paraId="42397FDA" w14:textId="77777777" w:rsidR="00176C0E" w:rsidRDefault="00176C0E" w:rsidP="004F1104">
            <w:r>
              <w:t>Complete cluster</w:t>
            </w:r>
          </w:p>
        </w:tc>
        <w:tc>
          <w:tcPr>
            <w:tcW w:w="1917" w:type="dxa"/>
          </w:tcPr>
          <w:p w14:paraId="32EAA078" w14:textId="77777777" w:rsidR="00176C0E" w:rsidRDefault="00176C0E" w:rsidP="004F1104">
            <w:r>
              <w:t>4 (33%)</w:t>
            </w:r>
          </w:p>
        </w:tc>
        <w:tc>
          <w:tcPr>
            <w:tcW w:w="1853" w:type="dxa"/>
          </w:tcPr>
          <w:p w14:paraId="6E1AE000" w14:textId="77777777" w:rsidR="00176C0E" w:rsidRDefault="00176C0E" w:rsidP="004F1104">
            <w:r>
              <w:t>33 (34%)</w:t>
            </w:r>
          </w:p>
        </w:tc>
        <w:tc>
          <w:tcPr>
            <w:tcW w:w="2665" w:type="dxa"/>
          </w:tcPr>
          <w:p w14:paraId="181059FC" w14:textId="77777777" w:rsidR="00176C0E" w:rsidRDefault="00176C0E" w:rsidP="004F1104">
            <w:r>
              <w:t>0.9622</w:t>
            </w:r>
          </w:p>
        </w:tc>
      </w:tr>
      <w:tr w:rsidR="00176C0E" w14:paraId="56E06081" w14:textId="77777777" w:rsidTr="004F1104">
        <w:tc>
          <w:tcPr>
            <w:tcW w:w="2627" w:type="dxa"/>
          </w:tcPr>
          <w:p w14:paraId="5BAE24C7" w14:textId="77777777" w:rsidR="00176C0E" w:rsidRDefault="00176C0E" w:rsidP="004F1104">
            <w:r>
              <w:t xml:space="preserve">Onset after 5 </w:t>
            </w:r>
            <w:proofErr w:type="spellStart"/>
            <w:r>
              <w:t>y.o</w:t>
            </w:r>
            <w:proofErr w:type="spellEnd"/>
            <w:r>
              <w:t>.</w:t>
            </w:r>
          </w:p>
        </w:tc>
        <w:tc>
          <w:tcPr>
            <w:tcW w:w="1917" w:type="dxa"/>
          </w:tcPr>
          <w:p w14:paraId="42C5BBC9" w14:textId="77777777" w:rsidR="00176C0E" w:rsidRDefault="00176C0E" w:rsidP="004F1104">
            <w:r>
              <w:t>2 (17%)</w:t>
            </w:r>
          </w:p>
        </w:tc>
        <w:tc>
          <w:tcPr>
            <w:tcW w:w="1853" w:type="dxa"/>
          </w:tcPr>
          <w:p w14:paraId="36C1F186" w14:textId="77777777" w:rsidR="00176C0E" w:rsidRDefault="00176C0E" w:rsidP="004F1104">
            <w:r>
              <w:t>13 (13%)</w:t>
            </w:r>
          </w:p>
        </w:tc>
        <w:tc>
          <w:tcPr>
            <w:tcW w:w="2665" w:type="dxa"/>
          </w:tcPr>
          <w:p w14:paraId="495B83E9" w14:textId="77777777" w:rsidR="00176C0E" w:rsidRDefault="00176C0E" w:rsidP="004F1104">
            <w:r>
              <w:t>0.7568</w:t>
            </w:r>
          </w:p>
        </w:tc>
      </w:tr>
      <w:tr w:rsidR="00176C0E" w14:paraId="2B4B3989" w14:textId="77777777" w:rsidTr="004F1104">
        <w:trPr>
          <w:trHeight w:val="56"/>
        </w:trPr>
        <w:tc>
          <w:tcPr>
            <w:tcW w:w="2627" w:type="dxa"/>
          </w:tcPr>
          <w:p w14:paraId="78E30D0D" w14:textId="77777777" w:rsidR="00176C0E" w:rsidRDefault="00176C0E" w:rsidP="004F1104">
            <w:r>
              <w:t>Good response to steroids</w:t>
            </w:r>
          </w:p>
        </w:tc>
        <w:tc>
          <w:tcPr>
            <w:tcW w:w="1917" w:type="dxa"/>
          </w:tcPr>
          <w:p w14:paraId="3978A3E9" w14:textId="77777777" w:rsidR="00176C0E" w:rsidRDefault="00176C0E" w:rsidP="004F1104">
            <w:r>
              <w:t>9/9 (100%)</w:t>
            </w:r>
          </w:p>
        </w:tc>
        <w:tc>
          <w:tcPr>
            <w:tcW w:w="1853" w:type="dxa"/>
          </w:tcPr>
          <w:p w14:paraId="6434E29B" w14:textId="77777777" w:rsidR="00176C0E" w:rsidRDefault="00176C0E" w:rsidP="004F1104">
            <w:r>
              <w:t>77/80 (96%)</w:t>
            </w:r>
          </w:p>
        </w:tc>
        <w:tc>
          <w:tcPr>
            <w:tcW w:w="2665" w:type="dxa"/>
          </w:tcPr>
          <w:p w14:paraId="5BE640A7" w14:textId="77777777" w:rsidR="00176C0E" w:rsidRDefault="00176C0E" w:rsidP="004F1104">
            <w:r>
              <w:t>0.5545</w:t>
            </w:r>
          </w:p>
        </w:tc>
      </w:tr>
    </w:tbl>
    <w:p w14:paraId="7FEB01B3" w14:textId="77777777" w:rsidR="00176C0E" w:rsidRDefault="00176C0E" w:rsidP="00176C0E">
      <w:pPr>
        <w:rPr>
          <w:b/>
        </w:rPr>
      </w:pPr>
    </w:p>
    <w:p w14:paraId="75AD346C" w14:textId="77777777" w:rsidR="00176C0E" w:rsidRDefault="00176C0E" w:rsidP="00176C0E">
      <w:pPr>
        <w:rPr>
          <w:lang w:val="en-GB"/>
        </w:rPr>
      </w:pP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C9C40" w14:textId="77777777" w:rsidR="00164A1E" w:rsidRDefault="00164A1E" w:rsidP="00117666">
      <w:pPr>
        <w:spacing w:after="0"/>
      </w:pPr>
      <w:r>
        <w:separator/>
      </w:r>
    </w:p>
  </w:endnote>
  <w:endnote w:type="continuationSeparator" w:id="0">
    <w:p w14:paraId="601F4A7F" w14:textId="77777777" w:rsidR="00164A1E" w:rsidRDefault="00164A1E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&#13;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&#13;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C62AA" w14:textId="77777777" w:rsidR="00164A1E" w:rsidRDefault="00164A1E" w:rsidP="00117666">
      <w:pPr>
        <w:spacing w:after="0"/>
      </w:pPr>
      <w:r>
        <w:separator/>
      </w:r>
    </w:p>
  </w:footnote>
  <w:footnote w:type="continuationSeparator" w:id="0">
    <w:p w14:paraId="2296F548" w14:textId="77777777" w:rsidR="00164A1E" w:rsidRDefault="00164A1E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oNotDisplayPageBoundaries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0292F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64A1E"/>
    <w:rsid w:val="00176C0E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8674F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F48D670-C338-5C4F-A9AB-384D0224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Aikaterini Theodoropoulou</cp:lastModifiedBy>
  <cp:revision>3</cp:revision>
  <cp:lastPrinted>2013-10-03T12:51:00Z</cp:lastPrinted>
  <dcterms:created xsi:type="dcterms:W3CDTF">2019-10-31T11:38:00Z</dcterms:created>
  <dcterms:modified xsi:type="dcterms:W3CDTF">2019-11-01T11:02:00Z</dcterms:modified>
</cp:coreProperties>
</file>