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E8C8" w14:textId="77777777" w:rsidR="00842E8D" w:rsidRDefault="007F1CB0" w:rsidP="00053E9A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t xml:space="preserve">Supplementary </w:t>
      </w:r>
      <w:r w:rsidR="00053E9A">
        <w:rPr>
          <w:b/>
          <w:bCs/>
        </w:rPr>
        <w:t>Figure</w:t>
      </w:r>
    </w:p>
    <w:p w14:paraId="167285C0" w14:textId="67DBC09C" w:rsidR="00F72B7F" w:rsidRDefault="00F72B7F" w:rsidP="005E1EA0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</w:p>
    <w:p w14:paraId="3CDDA908" w14:textId="77777777" w:rsidR="00EE72AB" w:rsidRPr="00317CA6" w:rsidRDefault="00EE72AB" w:rsidP="00EE72AB">
      <w:pPr>
        <w:autoSpaceDE w:val="0"/>
        <w:autoSpaceDN w:val="0"/>
        <w:adjustRightInd w:val="0"/>
        <w:spacing w:line="480" w:lineRule="auto"/>
        <w:jc w:val="both"/>
        <w:rPr>
          <w:b/>
          <w:bCs/>
        </w:rPr>
      </w:pPr>
      <w:r w:rsidRPr="00317CA6">
        <w:rPr>
          <w:b/>
          <w:bCs/>
        </w:rPr>
        <w:t xml:space="preserve">Supplementary Figure S1. </w:t>
      </w:r>
      <w:r>
        <w:t>R</w:t>
      </w:r>
      <w:r w:rsidRPr="00317CA6">
        <w:t xml:space="preserve">elationships </w:t>
      </w:r>
      <w:r>
        <w:t>among</w:t>
      </w:r>
      <w:r w:rsidRPr="00317CA6">
        <w:t xml:space="preserve"> USP5 and EMT markers. </w:t>
      </w:r>
      <w:r>
        <w:rPr>
          <w:rFonts w:eastAsia="Arial Unicode MS"/>
        </w:rPr>
        <w:t>C</w:t>
      </w:r>
      <w:r w:rsidRPr="00317CA6">
        <w:rPr>
          <w:rFonts w:eastAsia="Arial Unicode MS"/>
        </w:rPr>
        <w:t xml:space="preserve">orrelational analysis of USP5 levels (USP5/GAPDH) and </w:t>
      </w:r>
      <w:r w:rsidRPr="00317CA6">
        <w:rPr>
          <w:b/>
          <w:bCs/>
        </w:rPr>
        <w:t xml:space="preserve">(A) </w:t>
      </w:r>
      <w:r w:rsidRPr="00317CA6">
        <w:rPr>
          <w:rFonts w:eastAsia="Arial Unicode MS"/>
        </w:rPr>
        <w:t>E-cadherin,</w:t>
      </w:r>
      <w:r w:rsidRPr="00317CA6">
        <w:rPr>
          <w:b/>
          <w:bCs/>
        </w:rPr>
        <w:t xml:space="preserve"> (B)</w:t>
      </w:r>
      <w:r w:rsidRPr="00317CA6">
        <w:rPr>
          <w:rFonts w:eastAsia="Arial Unicode MS"/>
        </w:rPr>
        <w:t xml:space="preserve"> N-cadherin</w:t>
      </w:r>
      <w:r>
        <w:rPr>
          <w:rFonts w:eastAsia="Arial Unicode MS"/>
        </w:rPr>
        <w:t>,</w:t>
      </w:r>
      <w:r w:rsidRPr="00317CA6">
        <w:rPr>
          <w:rFonts w:eastAsia="Arial Unicode MS"/>
        </w:rPr>
        <w:t xml:space="preserve"> and </w:t>
      </w:r>
      <w:r w:rsidRPr="00317CA6">
        <w:rPr>
          <w:b/>
          <w:bCs/>
        </w:rPr>
        <w:t xml:space="preserve">(C) </w:t>
      </w:r>
      <w:r>
        <w:rPr>
          <w:rFonts w:eastAsia="Arial Unicode MS"/>
        </w:rPr>
        <w:t>v</w:t>
      </w:r>
      <w:r w:rsidRPr="00317CA6">
        <w:rPr>
          <w:rFonts w:eastAsia="Arial Unicode MS"/>
        </w:rPr>
        <w:t>imentin levels (protein levels/GAPDH levels) in NSCLC cells.</w:t>
      </w:r>
      <w:r>
        <w:rPr>
          <w:rFonts w:eastAsia="Arial Unicode MS"/>
        </w:rPr>
        <w:t xml:space="preserve"> </w:t>
      </w:r>
      <w:r>
        <w:t>USP5, u</w:t>
      </w:r>
      <w:r w:rsidRPr="00317CA6">
        <w:rPr>
          <w:szCs w:val="28"/>
        </w:rPr>
        <w:t>biquitin-specific protease 5</w:t>
      </w:r>
      <w:r>
        <w:rPr>
          <w:szCs w:val="28"/>
        </w:rPr>
        <w:t xml:space="preserve">; EMT, epithelial–mesenchymal transition; GAPDH, </w:t>
      </w:r>
      <w:bookmarkStart w:id="0" w:name="OLE_LINK1"/>
      <w:r>
        <w:t>g</w:t>
      </w:r>
      <w:r w:rsidRPr="000113E0">
        <w:t>lyceraldehyde 3-phosphate dehydrogenase</w:t>
      </w:r>
      <w:bookmarkEnd w:id="0"/>
      <w:r>
        <w:t>;</w:t>
      </w:r>
      <w:r>
        <w:rPr>
          <w:szCs w:val="28"/>
        </w:rPr>
        <w:t xml:space="preserve"> NSCLC, non-small cell lung cancer</w:t>
      </w:r>
    </w:p>
    <w:p w14:paraId="1EAA7D23" w14:textId="77777777" w:rsidR="00EE72AB" w:rsidRPr="00317CA6" w:rsidRDefault="00EE72AB" w:rsidP="00EE72AB">
      <w:pPr>
        <w:autoSpaceDE w:val="0"/>
        <w:autoSpaceDN w:val="0"/>
        <w:adjustRightInd w:val="0"/>
        <w:snapToGrid w:val="0"/>
        <w:spacing w:beforeLines="100" w:before="312" w:line="480" w:lineRule="auto"/>
        <w:jc w:val="both"/>
      </w:pPr>
    </w:p>
    <w:p w14:paraId="58630E1E" w14:textId="57944660" w:rsidR="00B9396E" w:rsidRDefault="00EE72AB" w:rsidP="00EE72AB">
      <w:pPr>
        <w:widowControl w:val="0"/>
        <w:autoSpaceDE w:val="0"/>
        <w:autoSpaceDN w:val="0"/>
        <w:adjustRightInd w:val="0"/>
        <w:snapToGrid w:val="0"/>
        <w:spacing w:beforeLines="100" w:before="312" w:line="480" w:lineRule="auto"/>
        <w:jc w:val="both"/>
        <w:rPr>
          <w:szCs w:val="28"/>
        </w:rPr>
      </w:pPr>
      <w:r w:rsidRPr="00317CA6">
        <w:rPr>
          <w:b/>
          <w:bCs/>
        </w:rPr>
        <w:t xml:space="preserve">Supplementary Figure S2. </w:t>
      </w:r>
      <w:r w:rsidRPr="00317CA6">
        <w:t>USP5 stabilize</w:t>
      </w:r>
      <w:r>
        <w:t>s</w:t>
      </w:r>
      <w:r w:rsidRPr="00317CA6">
        <w:t xml:space="preserve"> the expression of β-catenin by deubiquitinating its protein. </w:t>
      </w:r>
      <w:r w:rsidRPr="00317CA6">
        <w:rPr>
          <w:b/>
          <w:bCs/>
        </w:rPr>
        <w:t>(A)</w:t>
      </w:r>
      <w:r w:rsidRPr="00317CA6">
        <w:t xml:space="preserve"> Knockdown of USP5 promote</w:t>
      </w:r>
      <w:r>
        <w:t>s</w:t>
      </w:r>
      <w:r w:rsidRPr="00317CA6">
        <w:t xml:space="preserve"> the ubiquitination of β-catenin in H1299 cells. </w:t>
      </w:r>
      <w:r w:rsidRPr="00317CA6">
        <w:rPr>
          <w:b/>
          <w:bCs/>
        </w:rPr>
        <w:t>(B)</w:t>
      </w:r>
      <w:r w:rsidRPr="00317CA6">
        <w:t xml:space="preserve"> Proteasome inhibitor MG132 significantly inhibit</w:t>
      </w:r>
      <w:r>
        <w:t>s</w:t>
      </w:r>
      <w:r w:rsidRPr="00317CA6">
        <w:t xml:space="preserve"> the degradation of β-catenin in H1299 cells.</w:t>
      </w:r>
      <w:r>
        <w:t xml:space="preserve"> USP5, u</w:t>
      </w:r>
      <w:r w:rsidRPr="00317CA6">
        <w:rPr>
          <w:szCs w:val="28"/>
        </w:rPr>
        <w:t>biquitin-specific protease 5</w:t>
      </w:r>
    </w:p>
    <w:p w14:paraId="6E5CAD8F" w14:textId="77777777" w:rsidR="00A37E86" w:rsidRDefault="00A37E86" w:rsidP="00EE72AB">
      <w:pPr>
        <w:widowControl w:val="0"/>
        <w:autoSpaceDE w:val="0"/>
        <w:autoSpaceDN w:val="0"/>
        <w:adjustRightInd w:val="0"/>
        <w:snapToGrid w:val="0"/>
        <w:spacing w:beforeLines="100" w:before="312" w:line="480" w:lineRule="auto"/>
        <w:jc w:val="both"/>
      </w:pPr>
    </w:p>
    <w:p w14:paraId="79588973" w14:textId="5D7A7B1F" w:rsidR="00C34784" w:rsidRDefault="00B9396E" w:rsidP="000D7B0E">
      <w:pPr>
        <w:widowControl w:val="0"/>
        <w:autoSpaceDE w:val="0"/>
        <w:autoSpaceDN w:val="0"/>
        <w:adjustRightInd w:val="0"/>
        <w:snapToGrid w:val="0"/>
        <w:spacing w:beforeLines="100" w:before="312" w:line="480" w:lineRule="auto"/>
        <w:jc w:val="both"/>
      </w:pPr>
      <w:r>
        <w:rPr>
          <w:b/>
          <w:bCs/>
        </w:rPr>
        <w:t>Supplementary Figure</w:t>
      </w:r>
      <w:r w:rsidRPr="00463FC1">
        <w:rPr>
          <w:b/>
          <w:bCs/>
        </w:rPr>
        <w:t xml:space="preserve"> </w:t>
      </w:r>
      <w:r>
        <w:rPr>
          <w:b/>
          <w:bCs/>
        </w:rPr>
        <w:t>S3</w:t>
      </w:r>
      <w:r w:rsidRPr="00F27399">
        <w:rPr>
          <w:b/>
          <w:bCs/>
        </w:rPr>
        <w:t xml:space="preserve">. </w:t>
      </w:r>
      <w:r w:rsidRPr="00B9396E">
        <w:t xml:space="preserve">USP5 </w:t>
      </w:r>
      <w:r>
        <w:t>stabilize</w:t>
      </w:r>
      <w:r w:rsidRPr="00B9396E">
        <w:t>d the expression of β-catenin by</w:t>
      </w:r>
      <w:r w:rsidRPr="00512679">
        <w:t xml:space="preserve"> </w:t>
      </w:r>
      <w:r>
        <w:rPr>
          <w:rFonts w:hint="eastAsia"/>
        </w:rPr>
        <w:t>de</w:t>
      </w:r>
      <w:r>
        <w:t xml:space="preserve">ubiquitinating </w:t>
      </w:r>
      <w:r w:rsidRPr="00B9396E">
        <w:t>its protein</w:t>
      </w:r>
      <w:r>
        <w:t xml:space="preserve">. </w:t>
      </w:r>
      <w:r w:rsidRPr="00B9396E">
        <w:rPr>
          <w:b/>
          <w:bCs/>
        </w:rPr>
        <w:t>(A)</w:t>
      </w:r>
      <w:r>
        <w:t xml:space="preserve"> </w:t>
      </w:r>
      <w:r w:rsidRPr="00B9396E">
        <w:t>Knockdown</w:t>
      </w:r>
      <w:r>
        <w:rPr>
          <w:rFonts w:hint="eastAsia"/>
        </w:rPr>
        <w:t xml:space="preserve"> </w:t>
      </w:r>
      <w:r w:rsidRPr="00B9396E">
        <w:t>of USP5 promoted the ubiquitination of</w:t>
      </w:r>
      <w:r>
        <w:rPr>
          <w:rFonts w:hint="eastAsia"/>
        </w:rPr>
        <w:t xml:space="preserve"> </w:t>
      </w:r>
      <w:r w:rsidRPr="00B9396E">
        <w:t>β-catenin</w:t>
      </w:r>
      <w:r>
        <w:t xml:space="preserve"> in H1299 cells</w:t>
      </w:r>
      <w:r w:rsidRPr="00B9396E">
        <w:t>.</w:t>
      </w:r>
      <w:r>
        <w:t xml:space="preserve"> </w:t>
      </w:r>
      <w:r w:rsidRPr="00512679">
        <w:rPr>
          <w:b/>
          <w:bCs/>
        </w:rPr>
        <w:t>(B)</w:t>
      </w:r>
      <w:r w:rsidR="000D7B0E">
        <w:rPr>
          <w:rFonts w:hint="eastAsia"/>
        </w:rPr>
        <w:t xml:space="preserve"> </w:t>
      </w:r>
      <w:r>
        <w:t>Pr</w:t>
      </w:r>
      <w:r w:rsidRPr="00B9396E">
        <w:t>oteasome inhibitor</w:t>
      </w:r>
      <w:r>
        <w:t xml:space="preserve"> MG132</w:t>
      </w:r>
      <w:r>
        <w:rPr>
          <w:rFonts w:hint="eastAsia"/>
        </w:rPr>
        <w:t xml:space="preserve"> </w:t>
      </w:r>
      <w:r w:rsidRPr="00B9396E">
        <w:t xml:space="preserve">significantly </w:t>
      </w:r>
      <w:r>
        <w:t>inhibi</w:t>
      </w:r>
      <w:r w:rsidRPr="00B9396E">
        <w:t>ted</w:t>
      </w:r>
      <w:r w:rsidR="000D7B0E">
        <w:rPr>
          <w:rFonts w:hint="eastAsia"/>
        </w:rPr>
        <w:t xml:space="preserve"> </w:t>
      </w:r>
      <w:r w:rsidRPr="00B9396E">
        <w:t xml:space="preserve">the degradation of β-catenin </w:t>
      </w:r>
      <w:r w:rsidR="000D7B0E">
        <w:t>in H1299 cells</w:t>
      </w:r>
      <w:r w:rsidRPr="00B9396E">
        <w:t>.</w:t>
      </w:r>
      <w:r w:rsidR="00EE72AB" w:rsidRPr="00EE72AB">
        <w:t xml:space="preserve"> </w:t>
      </w:r>
      <w:r w:rsidR="00EE72AB">
        <w:t>USP5, u</w:t>
      </w:r>
      <w:r w:rsidR="00EE72AB" w:rsidRPr="00317CA6">
        <w:rPr>
          <w:szCs w:val="28"/>
        </w:rPr>
        <w:t>biquitin-specific protease 5</w:t>
      </w:r>
      <w:r w:rsidR="00C34784">
        <w:br w:type="page"/>
      </w:r>
    </w:p>
    <w:p w14:paraId="549DED46" w14:textId="77777777" w:rsidR="003D39BE" w:rsidRDefault="00C34784" w:rsidP="00C34784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  <w:r>
        <w:rPr>
          <w:b/>
          <w:bCs/>
        </w:rPr>
        <w:lastRenderedPageBreak/>
        <w:t>Supplementary T</w:t>
      </w:r>
      <w:r>
        <w:rPr>
          <w:rFonts w:hint="eastAsia"/>
          <w:b/>
          <w:bCs/>
        </w:rPr>
        <w:t>able</w:t>
      </w:r>
    </w:p>
    <w:p w14:paraId="49A470DE" w14:textId="77777777" w:rsidR="00C34784" w:rsidRPr="00C34784" w:rsidRDefault="00C34784" w:rsidP="00C34784">
      <w:pPr>
        <w:widowControl w:val="0"/>
        <w:autoSpaceDE w:val="0"/>
        <w:autoSpaceDN w:val="0"/>
        <w:adjustRightInd w:val="0"/>
        <w:spacing w:line="480" w:lineRule="auto"/>
        <w:rPr>
          <w:b/>
          <w:bCs/>
        </w:rPr>
      </w:pPr>
    </w:p>
    <w:p w14:paraId="1D81F32D" w14:textId="566D97E3" w:rsidR="00C34784" w:rsidRPr="00D917AF" w:rsidRDefault="00C34784" w:rsidP="00D917AF">
      <w:pPr>
        <w:spacing w:line="480" w:lineRule="auto"/>
        <w:rPr>
          <w:rFonts w:hint="eastAsia"/>
        </w:rPr>
      </w:pPr>
      <w:r w:rsidRPr="00512679">
        <w:rPr>
          <w:b/>
          <w:bCs/>
        </w:rPr>
        <w:t xml:space="preserve">Table S1. </w:t>
      </w:r>
      <w:r w:rsidR="00D917AF" w:rsidRPr="00317CA6">
        <w:t>Primers used in real-time PCR.</w:t>
      </w:r>
    </w:p>
    <w:tbl>
      <w:tblPr>
        <w:tblW w:w="6436" w:type="dxa"/>
        <w:jc w:val="center"/>
        <w:tblLook w:val="04A0" w:firstRow="1" w:lastRow="0" w:firstColumn="1" w:lastColumn="0" w:noHBand="0" w:noVBand="1"/>
      </w:tblPr>
      <w:tblGrid>
        <w:gridCol w:w="2580"/>
        <w:gridCol w:w="3856"/>
      </w:tblGrid>
      <w:tr w:rsidR="00C34784" w:rsidRPr="00991E32" w14:paraId="6422A822" w14:textId="77777777" w:rsidTr="00D917AF">
        <w:trPr>
          <w:trHeight w:val="430"/>
          <w:jc w:val="center"/>
        </w:trPr>
        <w:tc>
          <w:tcPr>
            <w:tcW w:w="2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D5AD693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b/>
                <w:bCs/>
                <w:color w:val="000000"/>
              </w:rPr>
            </w:pPr>
            <w:r w:rsidRPr="00512679">
              <w:rPr>
                <w:rFonts w:eastAsia="等线"/>
                <w:b/>
                <w:bCs/>
                <w:color w:val="000000"/>
              </w:rPr>
              <w:t>Primer name</w:t>
            </w:r>
          </w:p>
        </w:tc>
        <w:tc>
          <w:tcPr>
            <w:tcW w:w="38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674FB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b/>
                <w:bCs/>
                <w:color w:val="000000"/>
              </w:rPr>
            </w:pPr>
            <w:r w:rsidRPr="00512679">
              <w:rPr>
                <w:rFonts w:eastAsia="等线"/>
                <w:b/>
                <w:bCs/>
                <w:color w:val="000000"/>
              </w:rPr>
              <w:t>Sequence (5</w:t>
            </w:r>
            <w:r w:rsidRPr="00512679">
              <w:rPr>
                <w:rFonts w:ascii="等线" w:eastAsia="等线" w:hAnsi="等线" w:hint="eastAsia"/>
                <w:b/>
                <w:bCs/>
                <w:color w:val="000000"/>
              </w:rPr>
              <w:t>′</w:t>
            </w:r>
            <w:r w:rsidRPr="00512679">
              <w:rPr>
                <w:rFonts w:eastAsia="等线"/>
                <w:b/>
                <w:bCs/>
                <w:color w:val="000000"/>
              </w:rPr>
              <w:t>- 3</w:t>
            </w:r>
            <w:r w:rsidRPr="00512679">
              <w:rPr>
                <w:rFonts w:ascii="等线" w:eastAsia="等线" w:hAnsi="等线" w:hint="eastAsia"/>
                <w:b/>
                <w:bCs/>
                <w:color w:val="000000"/>
              </w:rPr>
              <w:t>′</w:t>
            </w:r>
            <w:r w:rsidRPr="00512679">
              <w:rPr>
                <w:rFonts w:eastAsia="等线"/>
                <w:b/>
                <w:bCs/>
                <w:color w:val="000000"/>
              </w:rPr>
              <w:t>)</w:t>
            </w:r>
          </w:p>
        </w:tc>
      </w:tr>
      <w:tr w:rsidR="00C34784" w:rsidRPr="00991E32" w14:paraId="2313C634" w14:textId="77777777" w:rsidTr="00D917AF">
        <w:trPr>
          <w:trHeight w:val="29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91039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i/>
                <w:iCs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human</w:t>
            </w:r>
            <w:r w:rsidRPr="00512679">
              <w:rPr>
                <w:rFonts w:eastAsia="等线"/>
                <w:i/>
                <w:iCs/>
                <w:color w:val="000000"/>
              </w:rPr>
              <w:t xml:space="preserve"> USP5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01574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GCTGCTGTCAGTATTACCGAC</w:t>
            </w:r>
          </w:p>
        </w:tc>
      </w:tr>
      <w:tr w:rsidR="00C34784" w:rsidRPr="00991E32" w14:paraId="067666DE" w14:textId="77777777" w:rsidTr="00D917AF">
        <w:trPr>
          <w:trHeight w:val="280"/>
          <w:jc w:val="center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A7822C" w14:textId="77777777" w:rsidR="00C34784" w:rsidRPr="00512679" w:rsidRDefault="00C34784" w:rsidP="001A1D37">
            <w:pPr>
              <w:spacing w:line="276" w:lineRule="auto"/>
              <w:rPr>
                <w:rFonts w:eastAsia="等线"/>
                <w:i/>
                <w:iCs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99E2F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AAAGCCCAGAAACGTGTTCATA</w:t>
            </w:r>
          </w:p>
        </w:tc>
      </w:tr>
      <w:tr w:rsidR="00C34784" w:rsidRPr="00991E32" w14:paraId="66125DCD" w14:textId="77777777" w:rsidTr="00D917AF">
        <w:trPr>
          <w:trHeight w:val="28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4F47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 xml:space="preserve">human </w:t>
            </w:r>
            <w:r w:rsidRPr="00512679">
              <w:rPr>
                <w:rFonts w:eastAsia="等线"/>
                <w:i/>
                <w:iCs/>
                <w:color w:val="000000"/>
              </w:rPr>
              <w:t>GAPDH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69D1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GGAAGATGGTGATGGGATT</w:t>
            </w:r>
          </w:p>
        </w:tc>
      </w:tr>
      <w:tr w:rsidR="00C34784" w:rsidRPr="00991E32" w14:paraId="230C72B6" w14:textId="77777777" w:rsidTr="00D917AF">
        <w:trPr>
          <w:trHeight w:val="280"/>
          <w:jc w:val="center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56A5F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A3BE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GGATTTGGTCGTATTGGG</w:t>
            </w:r>
          </w:p>
        </w:tc>
      </w:tr>
      <w:tr w:rsidR="00C34784" w:rsidRPr="00991E32" w14:paraId="532AC643" w14:textId="77777777" w:rsidTr="00D917AF">
        <w:trPr>
          <w:trHeight w:val="28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97CEC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 xml:space="preserve">human </w:t>
            </w:r>
            <w:bookmarkStart w:id="1" w:name="OLE_LINK4"/>
            <w:r w:rsidRPr="00512679">
              <w:rPr>
                <w:rFonts w:eastAsia="等线"/>
                <w:i/>
                <w:iCs/>
                <w:color w:val="000000"/>
              </w:rPr>
              <w:t>CDH1</w:t>
            </w:r>
            <w:bookmarkEnd w:id="1"/>
            <w:r w:rsidRPr="00512679">
              <w:rPr>
                <w:rFonts w:eastAsia="等线"/>
                <w:color w:val="000000"/>
              </w:rPr>
              <w:t>(</w:t>
            </w:r>
            <w:bookmarkStart w:id="2" w:name="OLE_LINK2"/>
            <w:r w:rsidRPr="00512679">
              <w:rPr>
                <w:rFonts w:eastAsia="等线"/>
                <w:color w:val="000000"/>
              </w:rPr>
              <w:t>E-cadherin</w:t>
            </w:r>
            <w:bookmarkEnd w:id="2"/>
            <w:r w:rsidRPr="00512679">
              <w:rPr>
                <w:rFonts w:eastAsia="等线"/>
                <w:color w:val="000000"/>
              </w:rPr>
              <w:t>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A242E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ATTTTTCCCTCGACACCCGAT</w:t>
            </w:r>
          </w:p>
        </w:tc>
      </w:tr>
      <w:tr w:rsidR="00C34784" w:rsidRPr="00991E32" w14:paraId="73D51F19" w14:textId="77777777" w:rsidTr="00D917AF">
        <w:trPr>
          <w:trHeight w:val="280"/>
          <w:jc w:val="center"/>
        </w:trPr>
        <w:tc>
          <w:tcPr>
            <w:tcW w:w="25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4D21B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2082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TCCCAGGCGTAGACCAAGA</w:t>
            </w:r>
          </w:p>
        </w:tc>
      </w:tr>
      <w:tr w:rsidR="00C34784" w:rsidRPr="00991E32" w14:paraId="7C0CEE8D" w14:textId="77777777" w:rsidTr="00D917AF">
        <w:trPr>
          <w:trHeight w:val="280"/>
          <w:jc w:val="center"/>
        </w:trPr>
        <w:tc>
          <w:tcPr>
            <w:tcW w:w="258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5216F64C" w14:textId="6EA5A991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 xml:space="preserve">human </w:t>
            </w:r>
            <w:r w:rsidRPr="00512679">
              <w:rPr>
                <w:rFonts w:eastAsia="等线"/>
                <w:i/>
                <w:iCs/>
                <w:color w:val="000000"/>
              </w:rPr>
              <w:t>VIM</w:t>
            </w:r>
            <w:r w:rsidRPr="00512679">
              <w:rPr>
                <w:rFonts w:eastAsia="等线"/>
                <w:color w:val="000000"/>
              </w:rPr>
              <w:t xml:space="preserve"> (</w:t>
            </w:r>
            <w:bookmarkStart w:id="3" w:name="OLE_LINK3"/>
            <w:r w:rsidR="00D917AF">
              <w:rPr>
                <w:rFonts w:eastAsia="等线"/>
                <w:color w:val="000000"/>
              </w:rPr>
              <w:t>v</w:t>
            </w:r>
            <w:r w:rsidRPr="00512679">
              <w:rPr>
                <w:rFonts w:eastAsia="等线"/>
                <w:color w:val="000000"/>
              </w:rPr>
              <w:t>imentin</w:t>
            </w:r>
            <w:bookmarkEnd w:id="3"/>
            <w:r w:rsidRPr="00512679">
              <w:rPr>
                <w:rFonts w:eastAsia="等线"/>
                <w:color w:val="000000"/>
              </w:rPr>
              <w:t>)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90F5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AGTCCACTGAGTACCGGAGAC</w:t>
            </w:r>
          </w:p>
        </w:tc>
      </w:tr>
      <w:tr w:rsidR="00C34784" w:rsidRPr="00991E32" w14:paraId="1FAE94CC" w14:textId="77777777" w:rsidTr="00D917AF">
        <w:trPr>
          <w:trHeight w:val="290"/>
          <w:jc w:val="center"/>
        </w:trPr>
        <w:tc>
          <w:tcPr>
            <w:tcW w:w="258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728987A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6E408A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CATTTCACGCATCTGGCGTTC</w:t>
            </w:r>
          </w:p>
        </w:tc>
      </w:tr>
    </w:tbl>
    <w:p w14:paraId="3272B0FA" w14:textId="690412D5" w:rsidR="00050FC7" w:rsidRPr="00D917AF" w:rsidRDefault="00D917AF" w:rsidP="00D917AF">
      <w:pPr>
        <w:spacing w:line="480" w:lineRule="auto"/>
        <w:rPr>
          <w:b/>
          <w:bCs/>
        </w:rPr>
      </w:pPr>
      <w:r w:rsidRPr="00D917AF">
        <w:t>PCR, polymerase chain reaction</w:t>
      </w:r>
      <w:r w:rsidRPr="00D917AF">
        <w:t xml:space="preserve">; </w:t>
      </w:r>
      <w:r w:rsidRPr="00D917AF">
        <w:t>USP5, ubiquitin-specific protease 5</w:t>
      </w:r>
      <w:r w:rsidRPr="00D917AF">
        <w:t>; GAPDH,</w:t>
      </w:r>
      <w:r w:rsidRPr="00D917AF">
        <w:rPr>
          <w:b/>
          <w:bCs/>
        </w:rPr>
        <w:t xml:space="preserve"> </w:t>
      </w:r>
      <w:r w:rsidRPr="00D917AF">
        <w:t>glyceraldehyde 3-phosphate dehydrogenase</w:t>
      </w:r>
      <w:r w:rsidRPr="00D917AF">
        <w:t xml:space="preserve">; </w:t>
      </w:r>
      <w:r w:rsidRPr="00D917AF">
        <w:rPr>
          <w:rFonts w:eastAsia="等线"/>
          <w:color w:val="000000"/>
        </w:rPr>
        <w:t>CDH1</w:t>
      </w:r>
      <w:r w:rsidRPr="00D917AF">
        <w:rPr>
          <w:rFonts w:eastAsia="等线"/>
          <w:color w:val="000000"/>
        </w:rPr>
        <w:t xml:space="preserve">, </w:t>
      </w:r>
      <w:r w:rsidRPr="00D917AF">
        <w:rPr>
          <w:color w:val="000000"/>
          <w:shd w:val="clear" w:color="auto" w:fill="FFFFFF"/>
        </w:rPr>
        <w:t>cadherin 1</w:t>
      </w:r>
      <w:r w:rsidRPr="00D917AF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</w:t>
      </w:r>
      <w:r w:rsidRPr="00D917AF">
        <w:rPr>
          <w:rFonts w:eastAsia="等线"/>
          <w:color w:val="000000"/>
        </w:rPr>
        <w:t>VIM</w:t>
      </w:r>
      <w:r>
        <w:rPr>
          <w:rFonts w:eastAsia="等线"/>
          <w:color w:val="000000"/>
        </w:rPr>
        <w:t xml:space="preserve">, </w:t>
      </w:r>
      <w:r w:rsidRPr="00D917AF">
        <w:rPr>
          <w:rFonts w:eastAsia="等线"/>
          <w:color w:val="000000"/>
        </w:rPr>
        <w:t>vimentin</w:t>
      </w:r>
      <w:r>
        <w:rPr>
          <w:rFonts w:eastAsia="等线"/>
          <w:color w:val="000000"/>
        </w:rPr>
        <w:t>.</w:t>
      </w:r>
      <w:r w:rsidR="00512679" w:rsidRPr="00D917AF">
        <w:rPr>
          <w:b/>
          <w:bCs/>
        </w:rPr>
        <w:br w:type="page"/>
      </w:r>
    </w:p>
    <w:p w14:paraId="086F716E" w14:textId="0D8F7D57" w:rsidR="00C34784" w:rsidRPr="00512679" w:rsidRDefault="00C34784" w:rsidP="00512679">
      <w:pPr>
        <w:widowControl w:val="0"/>
        <w:autoSpaceDE w:val="0"/>
        <w:autoSpaceDN w:val="0"/>
        <w:adjustRightInd w:val="0"/>
        <w:spacing w:line="480" w:lineRule="auto"/>
      </w:pPr>
      <w:r w:rsidRPr="00512679">
        <w:rPr>
          <w:b/>
          <w:bCs/>
        </w:rPr>
        <w:lastRenderedPageBreak/>
        <w:t>Table S2</w:t>
      </w:r>
      <w:r w:rsidRPr="00512679">
        <w:rPr>
          <w:rFonts w:hint="eastAsia"/>
          <w:b/>
          <w:bCs/>
        </w:rPr>
        <w:t>.</w:t>
      </w:r>
      <w:r w:rsidRPr="00512679">
        <w:rPr>
          <w:b/>
          <w:bCs/>
        </w:rPr>
        <w:t xml:space="preserve"> </w:t>
      </w:r>
      <w:r w:rsidR="00D917AF">
        <w:t>A</w:t>
      </w:r>
      <w:r w:rsidR="00D917AF" w:rsidRPr="00317CA6">
        <w:t>ssociation</w:t>
      </w:r>
      <w:r w:rsidR="00D917AF">
        <w:t>s</w:t>
      </w:r>
      <w:r w:rsidR="00D917AF" w:rsidRPr="00317CA6">
        <w:t xml:space="preserve"> </w:t>
      </w:r>
      <w:r w:rsidR="00D917AF">
        <w:t>among</w:t>
      </w:r>
      <w:r w:rsidR="00D917AF" w:rsidRPr="00317CA6">
        <w:t xml:space="preserve"> USP5 expression </w:t>
      </w:r>
      <w:r w:rsidR="00D917AF">
        <w:t>and</w:t>
      </w:r>
      <w:r w:rsidR="00D917AF" w:rsidRPr="00317CA6">
        <w:t xml:space="preserve"> clinic</w:t>
      </w:r>
      <w:r w:rsidR="00D917AF">
        <w:t>o</w:t>
      </w:r>
      <w:r w:rsidR="00D917AF" w:rsidRPr="00317CA6">
        <w:t>pathologic</w:t>
      </w:r>
      <w:r w:rsidR="00D917AF">
        <w:t>al</w:t>
      </w:r>
      <w:r w:rsidR="00D917AF" w:rsidRPr="00317CA6">
        <w:t xml:space="preserve"> characteristics in 509 patients </w:t>
      </w:r>
      <w:r w:rsidR="00D917AF">
        <w:t xml:space="preserve">with </w:t>
      </w:r>
      <w:r w:rsidR="00D917AF" w:rsidRPr="00317CA6">
        <w:t>lung adenocarcinoma.</w:t>
      </w:r>
    </w:p>
    <w:tbl>
      <w:tblPr>
        <w:tblW w:w="6347" w:type="dxa"/>
        <w:jc w:val="center"/>
        <w:tblLook w:val="04A0" w:firstRow="1" w:lastRow="0" w:firstColumn="1" w:lastColumn="0" w:noHBand="0" w:noVBand="1"/>
      </w:tblPr>
      <w:tblGrid>
        <w:gridCol w:w="222"/>
        <w:gridCol w:w="1965"/>
        <w:gridCol w:w="1040"/>
        <w:gridCol w:w="959"/>
        <w:gridCol w:w="1121"/>
        <w:gridCol w:w="1040"/>
      </w:tblGrid>
      <w:tr w:rsidR="00C34784" w:rsidRPr="00512679" w14:paraId="6EA1EB15" w14:textId="77777777" w:rsidTr="00D917AF">
        <w:trPr>
          <w:trHeight w:val="290"/>
          <w:jc w:val="center"/>
        </w:trPr>
        <w:tc>
          <w:tcPr>
            <w:tcW w:w="2187" w:type="dxa"/>
            <w:gridSpan w:val="2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365F3625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Clinical pathologic characteristics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ACF138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Case No.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F1FE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USP5 expression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8698D4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i/>
                <w:iCs/>
                <w:color w:val="000000"/>
              </w:rPr>
            </w:pPr>
            <w:r w:rsidRPr="00512679">
              <w:rPr>
                <w:rFonts w:eastAsia="等线"/>
                <w:i/>
                <w:iCs/>
                <w:color w:val="000000"/>
              </w:rPr>
              <w:t>p</w:t>
            </w:r>
          </w:p>
        </w:tc>
      </w:tr>
      <w:tr w:rsidR="00C34784" w:rsidRPr="00512679" w14:paraId="6BDC9D55" w14:textId="77777777" w:rsidTr="00D917AF">
        <w:trPr>
          <w:trHeight w:val="290"/>
          <w:jc w:val="center"/>
        </w:trPr>
        <w:tc>
          <w:tcPr>
            <w:tcW w:w="2187" w:type="dxa"/>
            <w:gridSpan w:val="2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4C47E50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104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12E9C4E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F1CA0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low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9FA1E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high</w:t>
            </w:r>
          </w:p>
        </w:tc>
        <w:tc>
          <w:tcPr>
            <w:tcW w:w="1040" w:type="dxa"/>
            <w:vMerge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2AD427E" w14:textId="77777777" w:rsidR="00C34784" w:rsidRPr="00512679" w:rsidRDefault="00C34784" w:rsidP="001A1D37">
            <w:pPr>
              <w:spacing w:line="276" w:lineRule="auto"/>
              <w:rPr>
                <w:rFonts w:eastAsia="等线"/>
                <w:i/>
                <w:iCs/>
                <w:color w:val="000000"/>
              </w:rPr>
            </w:pPr>
          </w:p>
        </w:tc>
      </w:tr>
      <w:tr w:rsidR="00C34784" w:rsidRPr="00512679" w14:paraId="220CA50E" w14:textId="77777777" w:rsidTr="00D917AF">
        <w:trPr>
          <w:trHeight w:val="29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C39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Total cases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09B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509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ADB6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284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FF40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15D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</w:tr>
      <w:tr w:rsidR="00C34784" w:rsidRPr="00512679" w14:paraId="6167C0C4" w14:textId="77777777" w:rsidTr="00D917AF">
        <w:trPr>
          <w:trHeight w:val="28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D16B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Gender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D837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8C26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34C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3E1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C34784" w:rsidRPr="00512679" w14:paraId="403394AB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AFE0F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40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EC30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237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AE68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118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6B6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1AEC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0.0109</w:t>
            </w:r>
            <w:r w:rsidRPr="00512679">
              <w:rPr>
                <w:rFonts w:eastAsia="等线"/>
                <w:color w:val="000000"/>
                <w:vertAlign w:val="superscript"/>
              </w:rPr>
              <w:t>*</w:t>
            </w:r>
          </w:p>
        </w:tc>
      </w:tr>
      <w:tr w:rsidR="00C34784" w:rsidRPr="00512679" w14:paraId="15EBFE12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4229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D0C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Female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FAE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272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12CC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166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B3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9C83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</w:tr>
      <w:tr w:rsidR="00C34784" w:rsidRPr="00512679" w14:paraId="6F53ECBA" w14:textId="77777777" w:rsidTr="00D917AF">
        <w:trPr>
          <w:trHeight w:val="28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C006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Age (years)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499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00D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5DD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F97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C34784" w:rsidRPr="00512679" w14:paraId="3CAF1F7B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7DE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E033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&lt;60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FEF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373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0CA5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210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D148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B1F6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0.7042</w:t>
            </w:r>
          </w:p>
        </w:tc>
      </w:tr>
      <w:tr w:rsidR="00C34784" w:rsidRPr="00512679" w14:paraId="2861C0C4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87DA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8BB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ascii="等线" w:eastAsia="等线" w:hAnsi="等线" w:hint="eastAsia"/>
                <w:color w:val="000000"/>
              </w:rPr>
              <w:t>≥</w:t>
            </w:r>
            <w:r w:rsidRPr="00512679">
              <w:rPr>
                <w:rFonts w:eastAsia="等线"/>
                <w:color w:val="000000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C27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136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4B49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74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E804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B9A5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</w:tr>
      <w:tr w:rsidR="00C34784" w:rsidRPr="00512679" w14:paraId="4EBDDEB7" w14:textId="77777777" w:rsidTr="00D917AF">
        <w:trPr>
          <w:trHeight w:val="28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E02A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TNM stage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979A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E1D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AD7F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BF2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C34784" w:rsidRPr="00512679" w14:paraId="4CC4F507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E340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71D" w14:textId="3D70B319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I</w:t>
            </w:r>
            <w:r w:rsidR="00C51DFC">
              <w:rPr>
                <w:rFonts w:eastAsia="等线" w:hint="eastAsia"/>
                <w:color w:val="000000"/>
              </w:rPr>
              <w:t>-</w:t>
            </w:r>
            <w:r w:rsidRPr="00512679">
              <w:rPr>
                <w:rFonts w:eastAsia="等线"/>
                <w:color w:val="000000"/>
              </w:rPr>
              <w:t>II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967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398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00AC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230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6FFF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553E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0.9565</w:t>
            </w:r>
          </w:p>
        </w:tc>
      </w:tr>
      <w:tr w:rsidR="00C34784" w:rsidRPr="00512679" w14:paraId="21866FF3" w14:textId="77777777" w:rsidTr="00D917AF">
        <w:trPr>
          <w:trHeight w:val="28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EEA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3FBA" w14:textId="39425121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III</w:t>
            </w:r>
            <w:r w:rsidR="00C51DFC">
              <w:rPr>
                <w:rFonts w:eastAsia="等线" w:hint="eastAsia"/>
                <w:color w:val="000000"/>
              </w:rPr>
              <w:t>-</w:t>
            </w:r>
            <w:r w:rsidRPr="00512679">
              <w:rPr>
                <w:rFonts w:eastAsia="等线"/>
                <w:color w:val="000000"/>
              </w:rPr>
              <w:t>IV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B23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B454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54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FE3D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09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</w:p>
        </w:tc>
      </w:tr>
      <w:tr w:rsidR="00C34784" w:rsidRPr="00512679" w14:paraId="05313C7E" w14:textId="77777777" w:rsidTr="00D917AF">
        <w:trPr>
          <w:trHeight w:val="28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6E81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Metastasis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1AB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28B1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D149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C632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Times New Roman"/>
              </w:rPr>
            </w:pPr>
          </w:p>
        </w:tc>
      </w:tr>
      <w:tr w:rsidR="00C34784" w:rsidRPr="00512679" w14:paraId="51BD5ABA" w14:textId="77777777" w:rsidTr="00D917AF">
        <w:trPr>
          <w:trHeight w:val="28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5676" w14:textId="77777777" w:rsidR="00C34784" w:rsidRPr="00512679" w:rsidRDefault="00C34784" w:rsidP="001A1D37">
            <w:pPr>
              <w:spacing w:line="276" w:lineRule="auto"/>
              <w:jc w:val="right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Metastasis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B88B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186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97DF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4A7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99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hideMark/>
          </w:tcPr>
          <w:p w14:paraId="46554ED0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0.0019</w:t>
            </w:r>
            <w:r w:rsidRPr="00512679">
              <w:rPr>
                <w:rFonts w:eastAsia="等线"/>
                <w:color w:val="000000"/>
                <w:vertAlign w:val="superscript"/>
              </w:rPr>
              <w:t>**</w:t>
            </w:r>
          </w:p>
        </w:tc>
      </w:tr>
      <w:tr w:rsidR="00C34784" w:rsidRPr="00512679" w14:paraId="3E5CE3EA" w14:textId="77777777" w:rsidTr="00D917AF">
        <w:trPr>
          <w:trHeight w:val="290"/>
          <w:jc w:val="center"/>
        </w:trPr>
        <w:tc>
          <w:tcPr>
            <w:tcW w:w="218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E7140" w14:textId="77777777" w:rsidR="00C34784" w:rsidRPr="00512679" w:rsidRDefault="00C34784" w:rsidP="001A1D37">
            <w:pPr>
              <w:spacing w:line="276" w:lineRule="auto"/>
              <w:jc w:val="right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Non-metastasis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BA2BB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323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AAC9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197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ACC78" w14:textId="77777777" w:rsidR="00C34784" w:rsidRPr="00512679" w:rsidRDefault="00C34784" w:rsidP="001A1D37">
            <w:pPr>
              <w:spacing w:line="276" w:lineRule="auto"/>
              <w:jc w:val="center"/>
              <w:rPr>
                <w:rFonts w:eastAsia="等线"/>
                <w:color w:val="000000"/>
              </w:rPr>
            </w:pPr>
            <w:r w:rsidRPr="00512679">
              <w:rPr>
                <w:rFonts w:eastAsia="等线"/>
                <w:color w:val="000000"/>
              </w:rPr>
              <w:t>126</w:t>
            </w: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432DD34" w14:textId="77777777" w:rsidR="00C34784" w:rsidRPr="00512679" w:rsidRDefault="00C34784" w:rsidP="001A1D37">
            <w:pPr>
              <w:spacing w:line="276" w:lineRule="auto"/>
              <w:rPr>
                <w:rFonts w:eastAsia="等线"/>
                <w:color w:val="000000"/>
              </w:rPr>
            </w:pPr>
          </w:p>
        </w:tc>
      </w:tr>
    </w:tbl>
    <w:p w14:paraId="7FCB1405" w14:textId="53C76BE2" w:rsidR="00C34784" w:rsidRPr="00512679" w:rsidRDefault="00D917AF" w:rsidP="00512679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USP5, u</w:t>
      </w:r>
      <w:r w:rsidRPr="00317CA6">
        <w:rPr>
          <w:szCs w:val="28"/>
        </w:rPr>
        <w:t>biquitin-specific protease 5</w:t>
      </w:r>
      <w:r>
        <w:rPr>
          <w:szCs w:val="28"/>
        </w:rPr>
        <w:t xml:space="preserve">; TNM, tumor, node, metastasis. </w:t>
      </w:r>
      <w:r w:rsidR="00C34784" w:rsidRPr="00512679">
        <w:t>Analysis by χ</w:t>
      </w:r>
      <w:r w:rsidR="00C34784" w:rsidRPr="00512679">
        <w:rPr>
          <w:vertAlign w:val="superscript"/>
        </w:rPr>
        <w:t>2</w:t>
      </w:r>
      <w:r w:rsidR="00C34784" w:rsidRPr="00512679">
        <w:t xml:space="preserve"> test, </w:t>
      </w:r>
      <w:r w:rsidR="00C34784" w:rsidRPr="00512679">
        <w:rPr>
          <w:vertAlign w:val="superscript"/>
        </w:rPr>
        <w:t>*</w:t>
      </w:r>
      <w:r w:rsidR="00C34784" w:rsidRPr="00512679">
        <w:rPr>
          <w:i/>
          <w:iCs/>
        </w:rPr>
        <w:t>p</w:t>
      </w:r>
      <w:r w:rsidR="00C34784" w:rsidRPr="00512679">
        <w:t xml:space="preserve"> &lt; 0.05, </w:t>
      </w:r>
      <w:r w:rsidR="00C34784" w:rsidRPr="00512679">
        <w:rPr>
          <w:vertAlign w:val="superscript"/>
        </w:rPr>
        <w:t>**</w:t>
      </w:r>
      <w:r w:rsidR="00C34784" w:rsidRPr="00512679">
        <w:rPr>
          <w:i/>
          <w:iCs/>
        </w:rPr>
        <w:t>p</w:t>
      </w:r>
      <w:r w:rsidR="00C34784" w:rsidRPr="00512679">
        <w:t xml:space="preserve"> &lt; 0.01 </w:t>
      </w:r>
      <w:r w:rsidR="00C34784" w:rsidRPr="00512679">
        <w:rPr>
          <w:rFonts w:hint="eastAsia"/>
        </w:rPr>
        <w:t>value</w:t>
      </w:r>
      <w:r w:rsidR="00C34784" w:rsidRPr="00512679">
        <w:t>s are set for highly significant differences.</w:t>
      </w:r>
    </w:p>
    <w:sectPr w:rsidR="00C34784" w:rsidRPr="00512679" w:rsidSect="001613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0FC88" w14:textId="77777777" w:rsidR="005A0B08" w:rsidRDefault="005A0B08" w:rsidP="00474642">
      <w:r>
        <w:separator/>
      </w:r>
    </w:p>
  </w:endnote>
  <w:endnote w:type="continuationSeparator" w:id="0">
    <w:p w14:paraId="47C476A1" w14:textId="77777777" w:rsidR="005A0B08" w:rsidRDefault="005A0B08" w:rsidP="00474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D29DD" w14:textId="77777777" w:rsidR="005A0B08" w:rsidRDefault="005A0B08" w:rsidP="00474642">
      <w:r>
        <w:separator/>
      </w:r>
    </w:p>
  </w:footnote>
  <w:footnote w:type="continuationSeparator" w:id="0">
    <w:p w14:paraId="028C7241" w14:textId="77777777" w:rsidR="005A0B08" w:rsidRDefault="005A0B08" w:rsidP="00474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396D"/>
    <w:multiLevelType w:val="hybridMultilevel"/>
    <w:tmpl w:val="289095A4"/>
    <w:lvl w:ilvl="0" w:tplc="F39673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90334C"/>
    <w:multiLevelType w:val="hybridMultilevel"/>
    <w:tmpl w:val="1544556E"/>
    <w:lvl w:ilvl="0" w:tplc="7AF0B9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C86E03"/>
    <w:multiLevelType w:val="hybridMultilevel"/>
    <w:tmpl w:val="044886D8"/>
    <w:lvl w:ilvl="0" w:tplc="B69E57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9D17F7"/>
    <w:multiLevelType w:val="hybridMultilevel"/>
    <w:tmpl w:val="C51A105A"/>
    <w:lvl w:ilvl="0" w:tplc="7D7EE8F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A70434C"/>
    <w:multiLevelType w:val="hybridMultilevel"/>
    <w:tmpl w:val="6FD47666"/>
    <w:lvl w:ilvl="0" w:tplc="2CA2B14E">
      <w:start w:val="6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6416C8"/>
    <w:multiLevelType w:val="hybridMultilevel"/>
    <w:tmpl w:val="10D87F6E"/>
    <w:lvl w:ilvl="0" w:tplc="D9DC4A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65E6590"/>
    <w:multiLevelType w:val="hybridMultilevel"/>
    <w:tmpl w:val="EE106AB8"/>
    <w:lvl w:ilvl="0" w:tplc="0160070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6C8580B"/>
    <w:multiLevelType w:val="multilevel"/>
    <w:tmpl w:val="BEDC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234DDB"/>
    <w:multiLevelType w:val="hybridMultilevel"/>
    <w:tmpl w:val="26E0E03C"/>
    <w:lvl w:ilvl="0" w:tplc="1C846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824EB3"/>
    <w:multiLevelType w:val="hybridMultilevel"/>
    <w:tmpl w:val="3FBA2198"/>
    <w:lvl w:ilvl="0" w:tplc="412CA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C6104B"/>
    <w:multiLevelType w:val="hybridMultilevel"/>
    <w:tmpl w:val="694E716C"/>
    <w:lvl w:ilvl="0" w:tplc="FA4E318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A4298"/>
    <w:multiLevelType w:val="hybridMultilevel"/>
    <w:tmpl w:val="34FC08C6"/>
    <w:lvl w:ilvl="0" w:tplc="E1AAF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F6C27CA"/>
    <w:multiLevelType w:val="hybridMultilevel"/>
    <w:tmpl w:val="C090F48E"/>
    <w:lvl w:ilvl="0" w:tplc="08B2D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9A"/>
    <w:rsid w:val="00004B56"/>
    <w:rsid w:val="00013D0E"/>
    <w:rsid w:val="00016ED0"/>
    <w:rsid w:val="00032A83"/>
    <w:rsid w:val="00050FC7"/>
    <w:rsid w:val="000513CF"/>
    <w:rsid w:val="00053E9A"/>
    <w:rsid w:val="0006525C"/>
    <w:rsid w:val="00072683"/>
    <w:rsid w:val="00092FD2"/>
    <w:rsid w:val="000932C3"/>
    <w:rsid w:val="000A350F"/>
    <w:rsid w:val="000D6252"/>
    <w:rsid w:val="000D7B0E"/>
    <w:rsid w:val="000F2DC2"/>
    <w:rsid w:val="00130661"/>
    <w:rsid w:val="00145910"/>
    <w:rsid w:val="001613EE"/>
    <w:rsid w:val="0017298D"/>
    <w:rsid w:val="001964B5"/>
    <w:rsid w:val="001A1D37"/>
    <w:rsid w:val="001A3797"/>
    <w:rsid w:val="001B0E84"/>
    <w:rsid w:val="001E1B09"/>
    <w:rsid w:val="002048C8"/>
    <w:rsid w:val="002066B8"/>
    <w:rsid w:val="0022486A"/>
    <w:rsid w:val="0025593C"/>
    <w:rsid w:val="00283152"/>
    <w:rsid w:val="00285576"/>
    <w:rsid w:val="002A2B98"/>
    <w:rsid w:val="002B529A"/>
    <w:rsid w:val="002C0F56"/>
    <w:rsid w:val="002C1AD6"/>
    <w:rsid w:val="00313D49"/>
    <w:rsid w:val="00327D1E"/>
    <w:rsid w:val="00360401"/>
    <w:rsid w:val="003942AD"/>
    <w:rsid w:val="003D39BE"/>
    <w:rsid w:val="003E3911"/>
    <w:rsid w:val="003F7700"/>
    <w:rsid w:val="00412E27"/>
    <w:rsid w:val="00416469"/>
    <w:rsid w:val="00450B9A"/>
    <w:rsid w:val="00453119"/>
    <w:rsid w:val="00462F33"/>
    <w:rsid w:val="00463FC1"/>
    <w:rsid w:val="00474642"/>
    <w:rsid w:val="004C07F0"/>
    <w:rsid w:val="004C5033"/>
    <w:rsid w:val="004D182D"/>
    <w:rsid w:val="004E01E1"/>
    <w:rsid w:val="004F0087"/>
    <w:rsid w:val="004F54F0"/>
    <w:rsid w:val="004F75DF"/>
    <w:rsid w:val="00512679"/>
    <w:rsid w:val="00514483"/>
    <w:rsid w:val="00533C2D"/>
    <w:rsid w:val="00561A22"/>
    <w:rsid w:val="0059561F"/>
    <w:rsid w:val="005A0B08"/>
    <w:rsid w:val="005A3312"/>
    <w:rsid w:val="005C5523"/>
    <w:rsid w:val="005D37D5"/>
    <w:rsid w:val="005D7246"/>
    <w:rsid w:val="005E0C8D"/>
    <w:rsid w:val="005E1EA0"/>
    <w:rsid w:val="005E47ED"/>
    <w:rsid w:val="00622DC2"/>
    <w:rsid w:val="00625903"/>
    <w:rsid w:val="00660F66"/>
    <w:rsid w:val="00680E07"/>
    <w:rsid w:val="006A54DB"/>
    <w:rsid w:val="006C1980"/>
    <w:rsid w:val="006F4F26"/>
    <w:rsid w:val="006F7D4F"/>
    <w:rsid w:val="00731D15"/>
    <w:rsid w:val="0075451C"/>
    <w:rsid w:val="007B52A2"/>
    <w:rsid w:val="007D04A1"/>
    <w:rsid w:val="007E25F4"/>
    <w:rsid w:val="007F1CB0"/>
    <w:rsid w:val="007F5ECA"/>
    <w:rsid w:val="00842E8D"/>
    <w:rsid w:val="008472ED"/>
    <w:rsid w:val="00853313"/>
    <w:rsid w:val="00866E61"/>
    <w:rsid w:val="00873C15"/>
    <w:rsid w:val="008920B0"/>
    <w:rsid w:val="008A2094"/>
    <w:rsid w:val="008A3045"/>
    <w:rsid w:val="008B3E7A"/>
    <w:rsid w:val="008E2225"/>
    <w:rsid w:val="0090625D"/>
    <w:rsid w:val="009132A9"/>
    <w:rsid w:val="009157DB"/>
    <w:rsid w:val="00915B16"/>
    <w:rsid w:val="009513B7"/>
    <w:rsid w:val="00973841"/>
    <w:rsid w:val="00975165"/>
    <w:rsid w:val="009911F8"/>
    <w:rsid w:val="009B6C7F"/>
    <w:rsid w:val="009B7F7C"/>
    <w:rsid w:val="009C74AA"/>
    <w:rsid w:val="009D5E88"/>
    <w:rsid w:val="009F70D6"/>
    <w:rsid w:val="00A11E8C"/>
    <w:rsid w:val="00A22B47"/>
    <w:rsid w:val="00A24813"/>
    <w:rsid w:val="00A27024"/>
    <w:rsid w:val="00A37E86"/>
    <w:rsid w:val="00A542BF"/>
    <w:rsid w:val="00A57729"/>
    <w:rsid w:val="00A82758"/>
    <w:rsid w:val="00A90C77"/>
    <w:rsid w:val="00AA2106"/>
    <w:rsid w:val="00AB7E76"/>
    <w:rsid w:val="00AC5427"/>
    <w:rsid w:val="00AC5D34"/>
    <w:rsid w:val="00AE74D9"/>
    <w:rsid w:val="00AF293A"/>
    <w:rsid w:val="00B03905"/>
    <w:rsid w:val="00B1472D"/>
    <w:rsid w:val="00B514D9"/>
    <w:rsid w:val="00B82830"/>
    <w:rsid w:val="00B9396E"/>
    <w:rsid w:val="00BB7F07"/>
    <w:rsid w:val="00BC1111"/>
    <w:rsid w:val="00BC17DB"/>
    <w:rsid w:val="00C035B6"/>
    <w:rsid w:val="00C05EBD"/>
    <w:rsid w:val="00C122E0"/>
    <w:rsid w:val="00C34784"/>
    <w:rsid w:val="00C51DFC"/>
    <w:rsid w:val="00C61266"/>
    <w:rsid w:val="00C76B76"/>
    <w:rsid w:val="00CC2F7C"/>
    <w:rsid w:val="00CC6E43"/>
    <w:rsid w:val="00CE07E9"/>
    <w:rsid w:val="00CE4F24"/>
    <w:rsid w:val="00CF15C2"/>
    <w:rsid w:val="00D334FD"/>
    <w:rsid w:val="00D44D0D"/>
    <w:rsid w:val="00D507F3"/>
    <w:rsid w:val="00D52CDC"/>
    <w:rsid w:val="00D917AF"/>
    <w:rsid w:val="00DA74E6"/>
    <w:rsid w:val="00DB2AF3"/>
    <w:rsid w:val="00DC6D11"/>
    <w:rsid w:val="00DD638D"/>
    <w:rsid w:val="00DE7A71"/>
    <w:rsid w:val="00DF0C40"/>
    <w:rsid w:val="00DF23E8"/>
    <w:rsid w:val="00DF38DC"/>
    <w:rsid w:val="00E05467"/>
    <w:rsid w:val="00E24290"/>
    <w:rsid w:val="00E27CAB"/>
    <w:rsid w:val="00E537B0"/>
    <w:rsid w:val="00E6392E"/>
    <w:rsid w:val="00E71B4A"/>
    <w:rsid w:val="00E86DE9"/>
    <w:rsid w:val="00E87A9E"/>
    <w:rsid w:val="00EB648A"/>
    <w:rsid w:val="00EC47FC"/>
    <w:rsid w:val="00ED6DB3"/>
    <w:rsid w:val="00EE09EB"/>
    <w:rsid w:val="00EE72AB"/>
    <w:rsid w:val="00EE7400"/>
    <w:rsid w:val="00EF28A7"/>
    <w:rsid w:val="00F14E01"/>
    <w:rsid w:val="00F20518"/>
    <w:rsid w:val="00F27399"/>
    <w:rsid w:val="00F327AB"/>
    <w:rsid w:val="00F33665"/>
    <w:rsid w:val="00F432BB"/>
    <w:rsid w:val="00F6135A"/>
    <w:rsid w:val="00F72B7F"/>
    <w:rsid w:val="00FA7B46"/>
    <w:rsid w:val="00FB7C5F"/>
    <w:rsid w:val="00FC77CA"/>
    <w:rsid w:val="00FE333C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22DD16"/>
  <w14:defaultImageDpi w14:val="32767"/>
  <w15:docId w15:val="{BB0F8BF1-4A0F-44FA-B10F-B6AB7537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9A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3E9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E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053E9A"/>
    <w:pPr>
      <w:spacing w:before="100" w:beforeAutospacing="1" w:after="100" w:afterAutospacing="1"/>
      <w:outlineLvl w:val="3"/>
    </w:pPr>
    <w:rPr>
      <w:rFonts w:ascii="宋体" w:eastAsia="宋体" w:hAnsi="宋体" w:cs="宋体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53E9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semiHidden/>
    <w:rsid w:val="00053E9A"/>
    <w:rPr>
      <w:rFonts w:ascii="Times New Roman" w:hAnsi="Times New Roman" w:cs="Times New Roman"/>
      <w:b/>
      <w:bCs/>
      <w:kern w:val="0"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053E9A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053E9A"/>
    <w:rPr>
      <w:i/>
      <w:iCs/>
    </w:rPr>
  </w:style>
  <w:style w:type="character" w:styleId="a4">
    <w:name w:val="Hyperlink"/>
    <w:basedOn w:val="a0"/>
    <w:uiPriority w:val="99"/>
    <w:unhideWhenUsed/>
    <w:rsid w:val="00053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3E9A"/>
  </w:style>
  <w:style w:type="character" w:customStyle="1" w:styleId="highlight">
    <w:name w:val="highlight"/>
    <w:basedOn w:val="a0"/>
    <w:rsid w:val="00053E9A"/>
  </w:style>
  <w:style w:type="character" w:customStyle="1" w:styleId="tran">
    <w:name w:val="tran"/>
    <w:basedOn w:val="a0"/>
    <w:rsid w:val="00053E9A"/>
  </w:style>
  <w:style w:type="paragraph" w:styleId="a5">
    <w:name w:val="header"/>
    <w:basedOn w:val="a"/>
    <w:link w:val="a6"/>
    <w:uiPriority w:val="99"/>
    <w:unhideWhenUsed/>
    <w:rsid w:val="00053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3E9A"/>
    <w:rPr>
      <w:rFonts w:ascii="Times New Roman" w:hAnsi="Times New Roman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3E9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3E9A"/>
    <w:rPr>
      <w:rFonts w:ascii="Times New Roman" w:hAnsi="Times New Roman" w:cs="Times New Roman"/>
      <w:kern w:val="0"/>
      <w:sz w:val="18"/>
      <w:szCs w:val="18"/>
    </w:rPr>
  </w:style>
  <w:style w:type="paragraph" w:customStyle="1" w:styleId="Default">
    <w:name w:val="Default"/>
    <w:rsid w:val="00053E9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053E9A"/>
    <w:pPr>
      <w:ind w:firstLineChars="200" w:firstLine="420"/>
    </w:pPr>
  </w:style>
  <w:style w:type="character" w:customStyle="1" w:styleId="11">
    <w:name w:val="未处理的提及1"/>
    <w:basedOn w:val="a0"/>
    <w:uiPriority w:val="99"/>
    <w:semiHidden/>
    <w:unhideWhenUsed/>
    <w:rsid w:val="00053E9A"/>
    <w:rPr>
      <w:color w:val="605E5C"/>
      <w:shd w:val="clear" w:color="auto" w:fill="E1DFDD"/>
    </w:rPr>
  </w:style>
  <w:style w:type="character" w:customStyle="1" w:styleId="A50">
    <w:name w:val="A5"/>
    <w:uiPriority w:val="99"/>
    <w:rsid w:val="00053E9A"/>
    <w:rPr>
      <w:color w:val="000000"/>
      <w:sz w:val="12"/>
      <w:szCs w:val="12"/>
    </w:rPr>
  </w:style>
  <w:style w:type="paragraph" w:styleId="aa">
    <w:name w:val="Normal (Web)"/>
    <w:basedOn w:val="a"/>
    <w:uiPriority w:val="99"/>
    <w:semiHidden/>
    <w:unhideWhenUsed/>
    <w:rsid w:val="00053E9A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A10">
    <w:name w:val="A10"/>
    <w:uiPriority w:val="99"/>
    <w:rsid w:val="00053E9A"/>
    <w:rPr>
      <w:color w:val="000000"/>
      <w:sz w:val="11"/>
      <w:szCs w:val="11"/>
    </w:rPr>
  </w:style>
  <w:style w:type="character" w:customStyle="1" w:styleId="A60">
    <w:name w:val="A6"/>
    <w:uiPriority w:val="99"/>
    <w:rsid w:val="00053E9A"/>
    <w:rPr>
      <w:rFonts w:cs="Times"/>
      <w:color w:val="000000"/>
      <w:sz w:val="12"/>
      <w:szCs w:val="12"/>
    </w:rPr>
  </w:style>
  <w:style w:type="paragraph" w:customStyle="1" w:styleId="Pa13">
    <w:name w:val="Pa13"/>
    <w:basedOn w:val="Default"/>
    <w:next w:val="Default"/>
    <w:uiPriority w:val="99"/>
    <w:rsid w:val="00053E9A"/>
    <w:pPr>
      <w:spacing w:line="221" w:lineRule="atLeast"/>
    </w:pPr>
    <w:rPr>
      <w:color w:val="auto"/>
    </w:rPr>
  </w:style>
  <w:style w:type="character" w:customStyle="1" w:styleId="A90">
    <w:name w:val="A9"/>
    <w:uiPriority w:val="99"/>
    <w:rsid w:val="00053E9A"/>
    <w:rPr>
      <w:color w:val="000000"/>
      <w:sz w:val="11"/>
      <w:szCs w:val="11"/>
    </w:rPr>
  </w:style>
  <w:style w:type="paragraph" w:customStyle="1" w:styleId="EndNoteBibliography">
    <w:name w:val="EndNote Bibliography"/>
    <w:basedOn w:val="a"/>
    <w:link w:val="EndNoteBibliography0"/>
    <w:rsid w:val="00053E9A"/>
    <w:pPr>
      <w:widowControl w:val="0"/>
      <w:jc w:val="both"/>
    </w:pPr>
    <w:rPr>
      <w:rFonts w:eastAsia="等线"/>
      <w:noProof/>
      <w:kern w:val="2"/>
      <w:szCs w:val="22"/>
    </w:rPr>
  </w:style>
  <w:style w:type="character" w:customStyle="1" w:styleId="EndNoteBibliography0">
    <w:name w:val="EndNote Bibliography 字符"/>
    <w:basedOn w:val="a0"/>
    <w:link w:val="EndNoteBibliography"/>
    <w:rsid w:val="00053E9A"/>
    <w:rPr>
      <w:rFonts w:ascii="Times New Roman" w:eastAsia="等线" w:hAnsi="Times New Roman" w:cs="Times New Roman"/>
      <w:noProof/>
      <w:sz w:val="24"/>
    </w:rPr>
  </w:style>
  <w:style w:type="character" w:styleId="ab">
    <w:name w:val="Strong"/>
    <w:basedOn w:val="a0"/>
    <w:uiPriority w:val="22"/>
    <w:qFormat/>
    <w:rsid w:val="00053E9A"/>
    <w:rPr>
      <w:b/>
      <w:bCs/>
    </w:rPr>
  </w:style>
  <w:style w:type="paragraph" w:customStyle="1" w:styleId="result-poslist">
    <w:name w:val="result-poslist"/>
    <w:basedOn w:val="a"/>
    <w:rsid w:val="00053E9A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src">
    <w:name w:val="src"/>
    <w:basedOn w:val="a0"/>
    <w:rsid w:val="00053E9A"/>
  </w:style>
  <w:style w:type="paragraph" w:customStyle="1" w:styleId="exam">
    <w:name w:val="exam"/>
    <w:basedOn w:val="a"/>
    <w:rsid w:val="00053E9A"/>
    <w:pPr>
      <w:spacing w:before="100" w:beforeAutospacing="1" w:after="100" w:afterAutospacing="1"/>
    </w:pPr>
    <w:rPr>
      <w:rFonts w:ascii="宋体" w:eastAsia="宋体" w:hAnsi="宋体" w:cs="宋体"/>
    </w:rPr>
  </w:style>
  <w:style w:type="character" w:customStyle="1" w:styleId="basic-word">
    <w:name w:val="basic-word"/>
    <w:basedOn w:val="a0"/>
    <w:rsid w:val="00053E9A"/>
  </w:style>
  <w:style w:type="paragraph" w:customStyle="1" w:styleId="EndNoteBibliographyTitle">
    <w:name w:val="EndNote Bibliography Title"/>
    <w:basedOn w:val="a"/>
    <w:link w:val="EndNoteBibliographyTitle0"/>
    <w:rsid w:val="00053E9A"/>
    <w:pPr>
      <w:jc w:val="center"/>
    </w:pPr>
    <w:rPr>
      <w:noProof/>
    </w:rPr>
  </w:style>
  <w:style w:type="character" w:customStyle="1" w:styleId="EndNoteBibliographyTitle0">
    <w:name w:val="EndNote Bibliography Title 字符"/>
    <w:basedOn w:val="a0"/>
    <w:link w:val="EndNoteBibliographyTitle"/>
    <w:rsid w:val="00053E9A"/>
    <w:rPr>
      <w:rFonts w:ascii="Times New Roman" w:hAnsi="Times New Roman" w:cs="Times New Roman"/>
      <w:noProof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3E9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53E9A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xinyuan</dc:creator>
  <cp:keywords/>
  <dc:description/>
  <cp:lastModifiedBy>aladdine</cp:lastModifiedBy>
  <cp:revision>13</cp:revision>
  <dcterms:created xsi:type="dcterms:W3CDTF">2020-01-11T17:29:00Z</dcterms:created>
  <dcterms:modified xsi:type="dcterms:W3CDTF">2020-04-16T17:33:00Z</dcterms:modified>
</cp:coreProperties>
</file>