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D95E" w14:textId="0D1A8952" w:rsidR="00111791" w:rsidRPr="00B91CA1" w:rsidRDefault="00111791" w:rsidP="001954CD">
      <w:pPr>
        <w:spacing w:line="240" w:lineRule="auto"/>
        <w:jc w:val="both"/>
        <w:rPr>
          <w:rFonts w:ascii="Times New Roman" w:hAnsi="Times New Roman" w:cs="Times New Roman"/>
          <w:b/>
          <w:bCs/>
          <w:color w:val="000000" w:themeColor="text1"/>
          <w:sz w:val="32"/>
          <w:szCs w:val="32"/>
        </w:rPr>
      </w:pPr>
      <w:r w:rsidRPr="00B91CA1">
        <w:rPr>
          <w:rFonts w:ascii="Times New Roman" w:hAnsi="Times New Roman" w:cs="Times New Roman"/>
          <w:b/>
          <w:bCs/>
          <w:color w:val="000000" w:themeColor="text1"/>
          <w:sz w:val="32"/>
          <w:szCs w:val="32"/>
        </w:rPr>
        <w:t>Supplementary material</w:t>
      </w:r>
    </w:p>
    <w:p w14:paraId="57F684B5" w14:textId="53F7BA41" w:rsidR="00FC4C08" w:rsidRPr="00B91CA1" w:rsidRDefault="00FC4C08" w:rsidP="001954CD">
      <w:pPr>
        <w:spacing w:line="240" w:lineRule="auto"/>
        <w:jc w:val="both"/>
        <w:rPr>
          <w:rFonts w:ascii="Times New Roman" w:hAnsi="Times New Roman" w:cs="Times New Roman"/>
          <w:b/>
          <w:bCs/>
          <w:color w:val="000000" w:themeColor="text1"/>
          <w:sz w:val="24"/>
          <w:szCs w:val="24"/>
        </w:rPr>
      </w:pPr>
      <w:r w:rsidRPr="00B91CA1">
        <w:rPr>
          <w:rFonts w:ascii="Times New Roman" w:hAnsi="Times New Roman" w:cs="Times New Roman"/>
          <w:b/>
          <w:bCs/>
          <w:color w:val="000000" w:themeColor="text1"/>
          <w:sz w:val="24"/>
          <w:szCs w:val="24"/>
        </w:rPr>
        <w:t xml:space="preserve">Methods </w:t>
      </w:r>
    </w:p>
    <w:p w14:paraId="0F162643" w14:textId="77777777" w:rsidR="00FC4C08" w:rsidRPr="00B91CA1" w:rsidRDefault="00FC4C08" w:rsidP="00FE0152">
      <w:pPr>
        <w:spacing w:after="0" w:line="240" w:lineRule="auto"/>
        <w:jc w:val="both"/>
        <w:rPr>
          <w:rFonts w:ascii="Times New Roman" w:hAnsi="Times New Roman" w:cs="Times New Roman"/>
          <w:b/>
          <w:bCs/>
          <w:color w:val="000000" w:themeColor="text1"/>
          <w:sz w:val="24"/>
          <w:szCs w:val="24"/>
        </w:rPr>
      </w:pPr>
      <w:r w:rsidRPr="00B91CA1">
        <w:rPr>
          <w:rFonts w:ascii="Times New Roman" w:hAnsi="Times New Roman" w:cs="Times New Roman"/>
          <w:b/>
          <w:bCs/>
          <w:color w:val="000000" w:themeColor="text1"/>
          <w:sz w:val="24"/>
          <w:szCs w:val="24"/>
        </w:rPr>
        <w:t>Western Blot</w:t>
      </w:r>
    </w:p>
    <w:p w14:paraId="0BC12DDE" w14:textId="0531A303" w:rsidR="001F0874" w:rsidRPr="00B91CA1" w:rsidRDefault="00FC4C08" w:rsidP="00FE0152">
      <w:pPr>
        <w:spacing w:after="0" w:line="240" w:lineRule="auto"/>
        <w:jc w:val="both"/>
        <w:rPr>
          <w:rFonts w:ascii="Times New Roman" w:hAnsi="Times New Roman" w:cs="Times New Roman"/>
          <w:color w:val="000000" w:themeColor="text1"/>
          <w:sz w:val="24"/>
          <w:szCs w:val="24"/>
        </w:rPr>
      </w:pPr>
      <w:r w:rsidRPr="00B91CA1">
        <w:rPr>
          <w:rFonts w:ascii="Times New Roman" w:hAnsi="Times New Roman" w:cs="Times New Roman"/>
          <w:color w:val="000000" w:themeColor="text1"/>
          <w:sz w:val="24"/>
          <w:szCs w:val="24"/>
        </w:rPr>
        <w:t xml:space="preserve">Whole cell lysates were prepared in RIPA buffer (150mM NaCl, 1% </w:t>
      </w:r>
      <w:proofErr w:type="spellStart"/>
      <w:r w:rsidRPr="00B91CA1">
        <w:rPr>
          <w:rFonts w:ascii="Times New Roman" w:hAnsi="Times New Roman" w:cs="Times New Roman"/>
          <w:color w:val="000000" w:themeColor="text1"/>
          <w:sz w:val="24"/>
          <w:szCs w:val="24"/>
        </w:rPr>
        <w:t>Ige</w:t>
      </w:r>
      <w:proofErr w:type="spellEnd"/>
      <w:r w:rsidRPr="00B91CA1">
        <w:rPr>
          <w:rFonts w:ascii="Times New Roman" w:hAnsi="Times New Roman" w:cs="Times New Roman"/>
          <w:color w:val="000000" w:themeColor="text1"/>
          <w:sz w:val="24"/>
          <w:szCs w:val="24"/>
        </w:rPr>
        <w:t xml:space="preserve"> Cal-CA360,0.1%SDS,50mMTris, pH-8.0,0.5% Sodium deoxycholate). Lysates were resolved on 8% SDS-PAGE gel. Protein was transferred on a nitro-cellulose membrane and blocked in Blotto (5% non-fat-dry milk, 0.2% Tween-20 in PBS). Membranes were probed over-night with primary antibody. Membranes were washed and incubated with horse-radish peroxidase (HRP) labeled secondary antibody. Membranes were developed using ECL reagents (</w:t>
      </w:r>
      <w:proofErr w:type="spellStart"/>
      <w:r w:rsidRPr="00B91CA1">
        <w:rPr>
          <w:rFonts w:ascii="Times New Roman" w:hAnsi="Times New Roman" w:cs="Times New Roman"/>
          <w:color w:val="000000" w:themeColor="text1"/>
          <w:sz w:val="24"/>
          <w:szCs w:val="24"/>
        </w:rPr>
        <w:t>Biorad</w:t>
      </w:r>
      <w:proofErr w:type="spellEnd"/>
      <w:r w:rsidRPr="00B91CA1">
        <w:rPr>
          <w:rFonts w:ascii="Times New Roman" w:hAnsi="Times New Roman" w:cs="Times New Roman"/>
          <w:color w:val="000000" w:themeColor="text1"/>
          <w:sz w:val="24"/>
          <w:szCs w:val="24"/>
        </w:rPr>
        <w:t xml:space="preserve">). Primary antibodies </w:t>
      </w:r>
      <w:proofErr w:type="gramStart"/>
      <w:r w:rsidRPr="00B91CA1">
        <w:rPr>
          <w:rFonts w:ascii="Times New Roman" w:hAnsi="Times New Roman" w:cs="Times New Roman"/>
          <w:color w:val="000000" w:themeColor="text1"/>
          <w:sz w:val="24"/>
          <w:szCs w:val="24"/>
        </w:rPr>
        <w:t>used :anti</w:t>
      </w:r>
      <w:proofErr w:type="gramEnd"/>
      <w:r w:rsidRPr="00B91CA1">
        <w:rPr>
          <w:rFonts w:ascii="Times New Roman" w:hAnsi="Times New Roman" w:cs="Times New Roman"/>
          <w:color w:val="000000" w:themeColor="text1"/>
          <w:sz w:val="24"/>
          <w:szCs w:val="24"/>
        </w:rPr>
        <w:t>-mouse Akt (pan) (C67E7), Phospho-Akt (Thr308) (244F9) and Phospho-Akt (Ser473) (Cell Signaling Technologies) , anti-Vinculin</w:t>
      </w:r>
      <w:r w:rsidR="005418F2" w:rsidRPr="00B91CA1">
        <w:rPr>
          <w:rFonts w:ascii="Times New Roman" w:hAnsi="Times New Roman" w:cs="Times New Roman"/>
          <w:color w:val="000000" w:themeColor="text1"/>
          <w:sz w:val="24"/>
          <w:szCs w:val="24"/>
        </w:rPr>
        <w:t xml:space="preserve"> </w:t>
      </w:r>
      <w:r w:rsidRPr="00B91CA1">
        <w:rPr>
          <w:rFonts w:ascii="Times New Roman" w:hAnsi="Times New Roman" w:cs="Times New Roman"/>
          <w:color w:val="000000" w:themeColor="text1"/>
          <w:sz w:val="24"/>
          <w:szCs w:val="24"/>
        </w:rPr>
        <w:t>(</w:t>
      </w:r>
      <w:proofErr w:type="spellStart"/>
      <w:r w:rsidRPr="00B91CA1">
        <w:rPr>
          <w:rFonts w:ascii="Times New Roman" w:hAnsi="Times New Roman" w:cs="Times New Roman"/>
          <w:color w:val="000000" w:themeColor="text1"/>
          <w:sz w:val="24"/>
          <w:szCs w:val="24"/>
        </w:rPr>
        <w:t>Proteintech</w:t>
      </w:r>
      <w:proofErr w:type="spellEnd"/>
      <w:r w:rsidRPr="00B91CA1">
        <w:rPr>
          <w:rFonts w:ascii="Times New Roman" w:hAnsi="Times New Roman" w:cs="Times New Roman"/>
          <w:color w:val="000000" w:themeColor="text1"/>
          <w:sz w:val="24"/>
          <w:szCs w:val="24"/>
        </w:rPr>
        <w:t>). Secondary antibodies: anti-Rabbit-HRP (Cell Signaling Technologies).</w:t>
      </w:r>
    </w:p>
    <w:p w14:paraId="5C475C71" w14:textId="77777777" w:rsidR="00FE0152" w:rsidRPr="00B91CA1" w:rsidRDefault="00FE0152" w:rsidP="00FE0152">
      <w:pPr>
        <w:spacing w:after="0" w:line="240" w:lineRule="auto"/>
        <w:jc w:val="both"/>
        <w:rPr>
          <w:rFonts w:ascii="Times New Roman" w:hAnsi="Times New Roman" w:cs="Times New Roman"/>
          <w:color w:val="000000" w:themeColor="text1"/>
          <w:sz w:val="24"/>
          <w:szCs w:val="24"/>
        </w:rPr>
      </w:pPr>
    </w:p>
    <w:p w14:paraId="094C8D93" w14:textId="77777777" w:rsidR="00705F51" w:rsidRPr="00B91CA1" w:rsidRDefault="00705F51" w:rsidP="00705F51">
      <w:pPr>
        <w:spacing w:after="0" w:line="240" w:lineRule="auto"/>
        <w:jc w:val="both"/>
        <w:rPr>
          <w:rFonts w:ascii="Times New Roman" w:hAnsi="Times New Roman" w:cs="Times New Roman"/>
          <w:color w:val="000000" w:themeColor="text1"/>
          <w:sz w:val="24"/>
          <w:szCs w:val="24"/>
          <w:shd w:val="clear" w:color="auto" w:fill="FFFFFF"/>
        </w:rPr>
      </w:pPr>
      <w:r w:rsidRPr="00B91CA1">
        <w:rPr>
          <w:rFonts w:ascii="Times New Roman" w:hAnsi="Times New Roman" w:cs="Times New Roman"/>
          <w:b/>
          <w:bCs/>
          <w:color w:val="000000" w:themeColor="text1"/>
          <w:sz w:val="24"/>
          <w:szCs w:val="24"/>
          <w:shd w:val="clear" w:color="auto" w:fill="FFFFFF"/>
        </w:rPr>
        <w:t>Cell lines</w:t>
      </w:r>
    </w:p>
    <w:p w14:paraId="58E000C4" w14:textId="683E9140" w:rsidR="00705F51" w:rsidRPr="00B91CA1" w:rsidRDefault="00705F51" w:rsidP="00705F51">
      <w:pPr>
        <w:spacing w:after="0" w:line="240" w:lineRule="auto"/>
        <w:jc w:val="both"/>
        <w:rPr>
          <w:rFonts w:ascii="Times New Roman" w:hAnsi="Times New Roman" w:cs="Times New Roman"/>
          <w:color w:val="000000" w:themeColor="text1"/>
          <w:sz w:val="24"/>
          <w:szCs w:val="24"/>
          <w:shd w:val="clear" w:color="auto" w:fill="FFFFFF"/>
        </w:rPr>
      </w:pPr>
      <w:r w:rsidRPr="00B91CA1">
        <w:rPr>
          <w:rFonts w:ascii="Times New Roman" w:hAnsi="Times New Roman" w:cs="Times New Roman"/>
          <w:color w:val="000000" w:themeColor="text1"/>
          <w:sz w:val="24"/>
          <w:szCs w:val="24"/>
          <w:shd w:val="clear" w:color="auto" w:fill="FFFFFF"/>
        </w:rPr>
        <w:t xml:space="preserve">CHO cell lines stably expressing either full-length Delta-like-1 (CHO-DLL1) or full-length Jagged1 (CHO-Jagged1) were a generous gift from </w:t>
      </w:r>
      <w:r w:rsidR="00DF6C9A" w:rsidRPr="00B91CA1">
        <w:rPr>
          <w:rFonts w:ascii="Times New Roman" w:hAnsi="Times New Roman" w:cs="Times New Roman"/>
          <w:color w:val="000000" w:themeColor="text1"/>
          <w:sz w:val="24"/>
          <w:szCs w:val="24"/>
          <w:shd w:val="clear" w:color="auto" w:fill="FFFFFF"/>
        </w:rPr>
        <w:t xml:space="preserve">Dr. Raphael </w:t>
      </w:r>
      <w:proofErr w:type="spellStart"/>
      <w:r w:rsidR="00DF6C9A" w:rsidRPr="00B91CA1">
        <w:rPr>
          <w:rFonts w:ascii="Times New Roman" w:hAnsi="Times New Roman" w:cs="Times New Roman"/>
          <w:color w:val="000000" w:themeColor="text1"/>
          <w:sz w:val="24"/>
          <w:szCs w:val="24"/>
          <w:shd w:val="clear" w:color="auto" w:fill="FFFFFF"/>
        </w:rPr>
        <w:t>Kopan</w:t>
      </w:r>
      <w:proofErr w:type="spellEnd"/>
      <w:r w:rsidRPr="00B91CA1">
        <w:rPr>
          <w:rFonts w:ascii="Times New Roman" w:hAnsi="Times New Roman" w:cs="Times New Roman"/>
          <w:color w:val="000000" w:themeColor="text1"/>
          <w:sz w:val="24"/>
          <w:szCs w:val="24"/>
          <w:shd w:val="clear" w:color="auto" w:fill="FFFFFF"/>
        </w:rPr>
        <w:t xml:space="preserve"> (</w:t>
      </w:r>
      <w:r w:rsidR="00DF6C9A" w:rsidRPr="00B91CA1">
        <w:rPr>
          <w:rFonts w:ascii="Times New Roman" w:hAnsi="Times New Roman" w:cs="Times New Roman"/>
          <w:color w:val="000000" w:themeColor="text1"/>
          <w:sz w:val="24"/>
          <w:szCs w:val="24"/>
          <w:shd w:val="clear" w:color="auto" w:fill="FFFFFF"/>
        </w:rPr>
        <w:t>Cincinnati Children’s Hospital</w:t>
      </w:r>
      <w:r w:rsidRPr="00B91CA1">
        <w:rPr>
          <w:rFonts w:ascii="Times New Roman" w:hAnsi="Times New Roman" w:cs="Times New Roman"/>
          <w:color w:val="000000" w:themeColor="text1"/>
          <w:sz w:val="24"/>
          <w:szCs w:val="24"/>
          <w:shd w:val="clear" w:color="auto" w:fill="FFFFFF"/>
        </w:rPr>
        <w:t>).</w:t>
      </w:r>
      <w:r w:rsidRPr="00B91CA1">
        <w:rPr>
          <w:color w:val="000000" w:themeColor="text1"/>
        </w:rPr>
        <w:t xml:space="preserve"> </w:t>
      </w:r>
      <w:r w:rsidRPr="00B91CA1">
        <w:rPr>
          <w:rFonts w:ascii="Times New Roman" w:hAnsi="Times New Roman" w:cs="Times New Roman"/>
          <w:color w:val="000000" w:themeColor="text1"/>
          <w:sz w:val="24"/>
          <w:szCs w:val="24"/>
          <w:shd w:val="clear" w:color="auto" w:fill="FFFFFF"/>
        </w:rPr>
        <w:t>All APC cells were</w:t>
      </w:r>
      <w:r w:rsidR="005418F2" w:rsidRPr="00B91CA1">
        <w:rPr>
          <w:rFonts w:ascii="Times New Roman" w:hAnsi="Times New Roman" w:cs="Times New Roman"/>
          <w:color w:val="000000" w:themeColor="text1"/>
          <w:sz w:val="24"/>
          <w:szCs w:val="24"/>
          <w:shd w:val="clear" w:color="auto" w:fill="FFFFFF"/>
        </w:rPr>
        <w:t xml:space="preserve"> </w:t>
      </w:r>
      <w:r w:rsidRPr="00B91CA1">
        <w:rPr>
          <w:rFonts w:ascii="Times New Roman" w:hAnsi="Times New Roman" w:cs="Times New Roman"/>
          <w:color w:val="000000" w:themeColor="text1"/>
          <w:sz w:val="24"/>
          <w:szCs w:val="24"/>
          <w:shd w:val="clear" w:color="auto" w:fill="FFFFFF"/>
        </w:rPr>
        <w:t>maintained in RPMI, supplemented with 10% FBS, L-Glutamate, sodium pyruvate, penicillin/streptomycin and b-</w:t>
      </w:r>
      <w:proofErr w:type="spellStart"/>
      <w:r w:rsidRPr="00B91CA1">
        <w:rPr>
          <w:rFonts w:ascii="Times New Roman" w:hAnsi="Times New Roman" w:cs="Times New Roman"/>
          <w:color w:val="000000" w:themeColor="text1"/>
          <w:sz w:val="24"/>
          <w:szCs w:val="24"/>
          <w:shd w:val="clear" w:color="auto" w:fill="FFFFFF"/>
        </w:rPr>
        <w:t>mercaptoethanol</w:t>
      </w:r>
      <w:proofErr w:type="spellEnd"/>
      <w:r w:rsidRPr="00B91CA1">
        <w:rPr>
          <w:rFonts w:ascii="Times New Roman" w:hAnsi="Times New Roman" w:cs="Times New Roman"/>
          <w:color w:val="000000" w:themeColor="text1"/>
          <w:sz w:val="24"/>
          <w:szCs w:val="24"/>
          <w:shd w:val="clear" w:color="auto" w:fill="FFFFFF"/>
        </w:rPr>
        <w:t>.</w:t>
      </w:r>
    </w:p>
    <w:p w14:paraId="65E64ABA" w14:textId="77777777" w:rsidR="00705F51" w:rsidRPr="00B91CA1" w:rsidRDefault="00705F51" w:rsidP="00D5409D">
      <w:pPr>
        <w:spacing w:after="0" w:line="240" w:lineRule="auto"/>
        <w:jc w:val="both"/>
        <w:rPr>
          <w:rFonts w:ascii="Times New Roman" w:hAnsi="Times New Roman" w:cs="Times New Roman"/>
          <w:color w:val="000000" w:themeColor="text1"/>
          <w:sz w:val="24"/>
          <w:szCs w:val="24"/>
        </w:rPr>
      </w:pPr>
    </w:p>
    <w:p w14:paraId="46D523D1" w14:textId="248A3A2B" w:rsidR="00D5409D" w:rsidRPr="00B91CA1" w:rsidRDefault="00506C39" w:rsidP="00D5409D">
      <w:pPr>
        <w:spacing w:after="0" w:line="240" w:lineRule="auto"/>
        <w:jc w:val="both"/>
        <w:rPr>
          <w:rFonts w:ascii="Times New Roman" w:hAnsi="Times New Roman" w:cs="Times New Roman"/>
          <w:color w:val="000000" w:themeColor="text1"/>
          <w:sz w:val="24"/>
          <w:szCs w:val="24"/>
          <w:shd w:val="clear" w:color="auto" w:fill="FFFFFF"/>
        </w:rPr>
      </w:pPr>
      <w:r w:rsidRPr="00B91CA1">
        <w:rPr>
          <w:rFonts w:ascii="Times New Roman" w:hAnsi="Times New Roman" w:cs="Times New Roman"/>
          <w:b/>
          <w:bCs/>
          <w:color w:val="000000" w:themeColor="text1"/>
          <w:sz w:val="24"/>
          <w:szCs w:val="24"/>
          <w:shd w:val="clear" w:color="auto" w:fill="FFFFFF"/>
        </w:rPr>
        <w:t>RNA isolation and quantitative RT-PCR</w:t>
      </w:r>
      <w:r w:rsidRPr="00B91CA1">
        <w:rPr>
          <w:rFonts w:ascii="Times New Roman" w:hAnsi="Times New Roman" w:cs="Times New Roman"/>
          <w:color w:val="000000" w:themeColor="text1"/>
          <w:sz w:val="24"/>
          <w:szCs w:val="24"/>
          <w:shd w:val="clear" w:color="auto" w:fill="FFFFFF"/>
        </w:rPr>
        <w:t xml:space="preserve"> </w:t>
      </w:r>
    </w:p>
    <w:p w14:paraId="66BFEF59" w14:textId="55E883AF" w:rsidR="00705F51" w:rsidRPr="00B91CA1" w:rsidRDefault="00AC4CA0" w:rsidP="00705F51">
      <w:pPr>
        <w:spacing w:after="0" w:line="240" w:lineRule="auto"/>
        <w:jc w:val="both"/>
        <w:rPr>
          <w:rFonts w:ascii="Times New Roman" w:hAnsi="Times New Roman" w:cs="Times New Roman"/>
          <w:color w:val="000000" w:themeColor="text1"/>
          <w:sz w:val="24"/>
          <w:szCs w:val="24"/>
          <w:shd w:val="clear" w:color="auto" w:fill="FFFFFF"/>
        </w:rPr>
      </w:pPr>
      <w:r w:rsidRPr="00B91CA1">
        <w:rPr>
          <w:rFonts w:ascii="Times New Roman" w:hAnsi="Times New Roman" w:cs="Times New Roman"/>
          <w:color w:val="000000" w:themeColor="text1"/>
          <w:sz w:val="24"/>
          <w:szCs w:val="24"/>
          <w:shd w:val="clear" w:color="auto" w:fill="FFFFFF"/>
        </w:rPr>
        <w:t>RNA was isolated from cells with the Quick-RNA Mini-Prep kit (</w:t>
      </w:r>
      <w:proofErr w:type="spellStart"/>
      <w:r w:rsidRPr="00B91CA1">
        <w:rPr>
          <w:rFonts w:ascii="Times New Roman" w:hAnsi="Times New Roman" w:cs="Times New Roman"/>
          <w:color w:val="000000" w:themeColor="text1"/>
          <w:sz w:val="24"/>
          <w:szCs w:val="24"/>
          <w:shd w:val="clear" w:color="auto" w:fill="FFFFFF"/>
        </w:rPr>
        <w:t>Zymo</w:t>
      </w:r>
      <w:proofErr w:type="spellEnd"/>
      <w:r w:rsidRPr="00B91CA1">
        <w:rPr>
          <w:rFonts w:ascii="Times New Roman" w:hAnsi="Times New Roman" w:cs="Times New Roman"/>
          <w:color w:val="000000" w:themeColor="text1"/>
          <w:sz w:val="24"/>
          <w:szCs w:val="24"/>
          <w:shd w:val="clear" w:color="auto" w:fill="FFFFFF"/>
        </w:rPr>
        <w:t xml:space="preserve"> Research, Irvine, CA).  cDNA was synthesized with Oligo(dt) 12-18 primer (</w:t>
      </w:r>
      <w:proofErr w:type="spellStart"/>
      <w:r w:rsidRPr="00B91CA1">
        <w:rPr>
          <w:rFonts w:ascii="Times New Roman" w:hAnsi="Times New Roman" w:cs="Times New Roman"/>
          <w:color w:val="000000" w:themeColor="text1"/>
          <w:sz w:val="24"/>
          <w:szCs w:val="24"/>
          <w:shd w:val="clear" w:color="auto" w:fill="FFFFFF"/>
        </w:rPr>
        <w:t>ThermoFisher</w:t>
      </w:r>
      <w:proofErr w:type="spellEnd"/>
      <w:r w:rsidRPr="00B91CA1">
        <w:rPr>
          <w:rFonts w:ascii="Times New Roman" w:hAnsi="Times New Roman" w:cs="Times New Roman"/>
          <w:color w:val="000000" w:themeColor="text1"/>
          <w:sz w:val="24"/>
          <w:szCs w:val="24"/>
          <w:shd w:val="clear" w:color="auto" w:fill="FFFFFF"/>
        </w:rPr>
        <w:t xml:space="preserve"> Scientific, Waltham, MA), m-MLV reverse transcriptase (Promega Corporation, Madison, WI), and dNTPs (New England Biolabs, Ipswich, MA).  cDNA was used in </w:t>
      </w:r>
      <w:proofErr w:type="spellStart"/>
      <w:r w:rsidRPr="00B91CA1">
        <w:rPr>
          <w:rFonts w:ascii="Times New Roman" w:hAnsi="Times New Roman" w:cs="Times New Roman"/>
          <w:color w:val="000000" w:themeColor="text1"/>
          <w:sz w:val="24"/>
          <w:szCs w:val="24"/>
          <w:shd w:val="clear" w:color="auto" w:fill="FFFFFF"/>
        </w:rPr>
        <w:t>qRT</w:t>
      </w:r>
      <w:proofErr w:type="spellEnd"/>
      <w:r w:rsidRPr="00B91CA1">
        <w:rPr>
          <w:rFonts w:ascii="Times New Roman" w:hAnsi="Times New Roman" w:cs="Times New Roman"/>
          <w:color w:val="000000" w:themeColor="text1"/>
          <w:sz w:val="24"/>
          <w:szCs w:val="24"/>
          <w:shd w:val="clear" w:color="auto" w:fill="FFFFFF"/>
        </w:rPr>
        <w:t>-PCR reactions with SYBR Green Master Mix (</w:t>
      </w:r>
      <w:proofErr w:type="spellStart"/>
      <w:r w:rsidRPr="00B91CA1">
        <w:rPr>
          <w:rFonts w:ascii="Times New Roman" w:hAnsi="Times New Roman" w:cs="Times New Roman"/>
          <w:color w:val="000000" w:themeColor="text1"/>
          <w:sz w:val="24"/>
          <w:szCs w:val="24"/>
          <w:shd w:val="clear" w:color="auto" w:fill="FFFFFF"/>
        </w:rPr>
        <w:t>Bimake</w:t>
      </w:r>
      <w:proofErr w:type="spellEnd"/>
      <w:r w:rsidRPr="00B91CA1">
        <w:rPr>
          <w:rFonts w:ascii="Times New Roman" w:hAnsi="Times New Roman" w:cs="Times New Roman"/>
          <w:color w:val="000000" w:themeColor="text1"/>
          <w:sz w:val="24"/>
          <w:szCs w:val="24"/>
          <w:shd w:val="clear" w:color="auto" w:fill="FFFFFF"/>
        </w:rPr>
        <w:t xml:space="preserve">, Houston, TX).  Reaction was conducted on a </w:t>
      </w:r>
      <w:proofErr w:type="spellStart"/>
      <w:r w:rsidRPr="00B91CA1">
        <w:rPr>
          <w:rFonts w:ascii="Times New Roman" w:hAnsi="Times New Roman" w:cs="Times New Roman"/>
          <w:color w:val="000000" w:themeColor="text1"/>
          <w:sz w:val="24"/>
          <w:szCs w:val="24"/>
          <w:shd w:val="clear" w:color="auto" w:fill="FFFFFF"/>
        </w:rPr>
        <w:t>Stratagene</w:t>
      </w:r>
      <w:proofErr w:type="spellEnd"/>
      <w:r w:rsidRPr="00B91CA1">
        <w:rPr>
          <w:rFonts w:ascii="Times New Roman" w:hAnsi="Times New Roman" w:cs="Times New Roman"/>
          <w:color w:val="000000" w:themeColor="text1"/>
          <w:sz w:val="24"/>
          <w:szCs w:val="24"/>
          <w:shd w:val="clear" w:color="auto" w:fill="FFFFFF"/>
        </w:rPr>
        <w:t xml:space="preserve"> Mx3000p (Agilent Technologies, Santa Clara, CA).</w:t>
      </w:r>
      <w:r w:rsidR="00D5409D" w:rsidRPr="00B91CA1">
        <w:rPr>
          <w:rFonts w:ascii="Times New Roman" w:hAnsi="Times New Roman" w:cs="Times New Roman"/>
          <w:color w:val="000000" w:themeColor="text1"/>
          <w:sz w:val="24"/>
          <w:szCs w:val="24"/>
          <w:shd w:val="clear" w:color="auto" w:fill="FFFFFF"/>
        </w:rPr>
        <w:t xml:space="preserve"> P</w:t>
      </w:r>
      <w:r w:rsidR="005C77EF" w:rsidRPr="00B91CA1">
        <w:rPr>
          <w:rFonts w:ascii="Times New Roman" w:hAnsi="Times New Roman" w:cs="Times New Roman"/>
          <w:color w:val="000000" w:themeColor="text1"/>
          <w:sz w:val="24"/>
          <w:szCs w:val="24"/>
          <w:shd w:val="clear" w:color="auto" w:fill="FFFFFF"/>
        </w:rPr>
        <w:t xml:space="preserve">rimer sequences (Integrated DNA Technologies, Coralville, IA) </w:t>
      </w:r>
      <w:r w:rsidRPr="00B91CA1">
        <w:rPr>
          <w:rFonts w:ascii="Times New Roman" w:hAnsi="Times New Roman" w:cs="Times New Roman"/>
          <w:color w:val="000000" w:themeColor="text1"/>
          <w:sz w:val="24"/>
          <w:szCs w:val="24"/>
          <w:shd w:val="clear" w:color="auto" w:fill="FFFFFF"/>
        </w:rPr>
        <w:t>were used for qPCR</w:t>
      </w:r>
      <w:r w:rsidR="00D5409D" w:rsidRPr="00B91CA1">
        <w:rPr>
          <w:rFonts w:ascii="Times New Roman" w:hAnsi="Times New Roman" w:cs="Times New Roman"/>
          <w:color w:val="000000" w:themeColor="text1"/>
          <w:sz w:val="24"/>
          <w:szCs w:val="24"/>
          <w:shd w:val="clear" w:color="auto" w:fill="FFFFFF"/>
        </w:rPr>
        <w:t xml:space="preserve"> are listed in Table1.</w:t>
      </w:r>
      <w:r w:rsidRPr="00B91CA1">
        <w:rPr>
          <w:rFonts w:ascii="Times New Roman" w:hAnsi="Times New Roman" w:cs="Times New Roman"/>
          <w:color w:val="000000" w:themeColor="text1"/>
          <w:sz w:val="24"/>
          <w:szCs w:val="24"/>
          <w:shd w:val="clear" w:color="auto" w:fill="FFFFFF"/>
        </w:rPr>
        <w:t xml:space="preserve"> Transcripts were quantified using the 2-ΔΔCT CT (</w:t>
      </w:r>
      <w:proofErr w:type="spellStart"/>
      <w:r w:rsidRPr="00B91CA1">
        <w:rPr>
          <w:rFonts w:ascii="Times New Roman" w:hAnsi="Times New Roman" w:cs="Times New Roman"/>
          <w:color w:val="000000" w:themeColor="text1"/>
          <w:sz w:val="24"/>
          <w:szCs w:val="24"/>
          <w:shd w:val="clear" w:color="auto" w:fill="FFFFFF"/>
        </w:rPr>
        <w:t>Livak</w:t>
      </w:r>
      <w:proofErr w:type="spellEnd"/>
      <w:r w:rsidRPr="00B91CA1">
        <w:rPr>
          <w:rFonts w:ascii="Times New Roman" w:hAnsi="Times New Roman" w:cs="Times New Roman"/>
          <w:color w:val="000000" w:themeColor="text1"/>
          <w:sz w:val="24"/>
          <w:szCs w:val="24"/>
          <w:shd w:val="clear" w:color="auto" w:fill="FFFFFF"/>
        </w:rPr>
        <w:t xml:space="preserve">) </w:t>
      </w:r>
      <w:r w:rsidR="001B4020" w:rsidRPr="00B91CA1">
        <w:rPr>
          <w:rFonts w:ascii="Times New Roman" w:hAnsi="Times New Roman" w:cs="Times New Roman"/>
          <w:color w:val="000000" w:themeColor="text1"/>
          <w:sz w:val="24"/>
          <w:szCs w:val="24"/>
          <w:shd w:val="clear" w:color="auto" w:fill="FFFFFF"/>
        </w:rPr>
        <w:t>method.</w:t>
      </w:r>
      <w:r w:rsidR="001B4020" w:rsidRPr="00B91CA1">
        <w:rPr>
          <w:color w:val="000000" w:themeColor="text1"/>
        </w:rPr>
        <w:t xml:space="preserve"> </w:t>
      </w:r>
      <w:bookmarkStart w:id="0" w:name="_Hlk33805534"/>
      <w:r w:rsidR="001B4020" w:rsidRPr="00B91CA1">
        <w:rPr>
          <w:rFonts w:ascii="Times New Roman" w:hAnsi="Times New Roman" w:cs="Times New Roman"/>
          <w:color w:val="000000" w:themeColor="text1"/>
          <w:sz w:val="24"/>
          <w:szCs w:val="24"/>
          <w:shd w:val="clear" w:color="auto" w:fill="FFFFFF"/>
        </w:rPr>
        <w:t>The primers</w:t>
      </w:r>
      <w:bookmarkEnd w:id="0"/>
      <w:r w:rsidR="001B4020" w:rsidRPr="00B91CA1">
        <w:rPr>
          <w:rFonts w:ascii="Times New Roman" w:hAnsi="Times New Roman" w:cs="Times New Roman"/>
          <w:color w:val="000000" w:themeColor="text1"/>
          <w:sz w:val="24"/>
          <w:szCs w:val="24"/>
          <w:shd w:val="clear" w:color="auto" w:fill="FFFFFF"/>
        </w:rPr>
        <w:t xml:space="preserve"> 5’-CAGGACCTTCTTTGCCGTATG-3’</w:t>
      </w:r>
      <w:r w:rsidR="00705F51" w:rsidRPr="00B91CA1">
        <w:rPr>
          <w:rFonts w:ascii="Times New Roman" w:hAnsi="Times New Roman" w:cs="Times New Roman"/>
          <w:color w:val="000000" w:themeColor="text1"/>
          <w:sz w:val="24"/>
          <w:szCs w:val="24"/>
          <w:shd w:val="clear" w:color="auto" w:fill="FFFFFF"/>
        </w:rPr>
        <w:t xml:space="preserve"> and </w:t>
      </w:r>
      <w:r w:rsidR="00705F51" w:rsidRPr="00B91CA1">
        <w:rPr>
          <w:rFonts w:ascii="Times New Roman" w:hAnsi="Times New Roman" w:cs="Times New Roman"/>
          <w:color w:val="000000" w:themeColor="text1"/>
          <w:sz w:val="24"/>
          <w:szCs w:val="24"/>
        </w:rPr>
        <w:t>5’-AAGGGGAATCGGATG GGGTT-3’</w:t>
      </w:r>
      <w:r w:rsidR="00705F51" w:rsidRPr="00B91CA1">
        <w:rPr>
          <w:rFonts w:ascii="Times New Roman" w:hAnsi="Times New Roman" w:cs="Times New Roman"/>
          <w:color w:val="000000" w:themeColor="text1"/>
          <w:sz w:val="24"/>
          <w:szCs w:val="24"/>
          <w:shd w:val="clear" w:color="auto" w:fill="FFFFFF"/>
        </w:rPr>
        <w:t xml:space="preserve"> </w:t>
      </w:r>
      <w:bookmarkStart w:id="1" w:name="_Hlk33805618"/>
      <w:r w:rsidR="00705F51" w:rsidRPr="00B91CA1">
        <w:rPr>
          <w:rFonts w:ascii="Times New Roman" w:hAnsi="Times New Roman" w:cs="Times New Roman"/>
          <w:color w:val="000000" w:themeColor="text1"/>
          <w:sz w:val="24"/>
          <w:szCs w:val="24"/>
          <w:shd w:val="clear" w:color="auto" w:fill="FFFFFF"/>
        </w:rPr>
        <w:t>were used to amplify DLL1 cDNA</w:t>
      </w:r>
      <w:bookmarkEnd w:id="1"/>
      <w:r w:rsidR="00705F51" w:rsidRPr="00B91CA1">
        <w:rPr>
          <w:rFonts w:ascii="Times New Roman" w:hAnsi="Times New Roman" w:cs="Times New Roman"/>
          <w:color w:val="000000" w:themeColor="text1"/>
          <w:sz w:val="24"/>
          <w:szCs w:val="24"/>
          <w:shd w:val="clear" w:color="auto" w:fill="FFFFFF"/>
        </w:rPr>
        <w:t>.</w:t>
      </w:r>
      <w:r w:rsidR="00705F51" w:rsidRPr="00B91CA1">
        <w:rPr>
          <w:color w:val="000000" w:themeColor="text1"/>
        </w:rPr>
        <w:t xml:space="preserve"> </w:t>
      </w:r>
      <w:bookmarkStart w:id="2" w:name="_Hlk33805648"/>
      <w:r w:rsidR="00705F51" w:rsidRPr="00B91CA1">
        <w:rPr>
          <w:rFonts w:ascii="Times New Roman" w:hAnsi="Times New Roman" w:cs="Times New Roman"/>
          <w:color w:val="000000" w:themeColor="text1"/>
          <w:sz w:val="24"/>
          <w:szCs w:val="24"/>
          <w:shd w:val="clear" w:color="auto" w:fill="FFFFFF"/>
        </w:rPr>
        <w:t>The primers 5’-TTCCAGGCAACCTTCTCC GA-3’ and 5’-ACTGCCGCTATTCTTGTCCC-3’</w:t>
      </w:r>
      <w:r w:rsidR="00705F51" w:rsidRPr="00B91CA1">
        <w:rPr>
          <w:color w:val="000000" w:themeColor="text1"/>
        </w:rPr>
        <w:t xml:space="preserve"> </w:t>
      </w:r>
      <w:r w:rsidR="00705F51" w:rsidRPr="00B91CA1">
        <w:rPr>
          <w:rFonts w:ascii="Times New Roman" w:hAnsi="Times New Roman" w:cs="Times New Roman"/>
          <w:color w:val="000000" w:themeColor="text1"/>
          <w:sz w:val="24"/>
          <w:szCs w:val="24"/>
          <w:shd w:val="clear" w:color="auto" w:fill="FFFFFF"/>
        </w:rPr>
        <w:t>were used to amplify DLL4 cDNA</w:t>
      </w:r>
      <w:bookmarkEnd w:id="2"/>
      <w:r w:rsidR="00705F51" w:rsidRPr="00B91CA1">
        <w:rPr>
          <w:rFonts w:ascii="Times New Roman" w:hAnsi="Times New Roman" w:cs="Times New Roman"/>
          <w:color w:val="000000" w:themeColor="text1"/>
          <w:sz w:val="24"/>
          <w:szCs w:val="24"/>
          <w:shd w:val="clear" w:color="auto" w:fill="FFFFFF"/>
        </w:rPr>
        <w:t>.</w:t>
      </w:r>
      <w:r w:rsidR="00705F51" w:rsidRPr="00B91CA1">
        <w:rPr>
          <w:color w:val="000000" w:themeColor="text1"/>
        </w:rPr>
        <w:t xml:space="preserve"> </w:t>
      </w:r>
      <w:bookmarkStart w:id="3" w:name="_Hlk33805741"/>
      <w:r w:rsidR="00705F51" w:rsidRPr="00B91CA1">
        <w:rPr>
          <w:rFonts w:ascii="Times New Roman" w:hAnsi="Times New Roman" w:cs="Times New Roman"/>
          <w:color w:val="000000" w:themeColor="text1"/>
          <w:sz w:val="24"/>
          <w:szCs w:val="24"/>
          <w:shd w:val="clear" w:color="auto" w:fill="FFFFFF"/>
        </w:rPr>
        <w:t>The primers 5’-CCTCGGGTCAGTTTGAGCTG-3’ and 5’-CCTTGAGGCACACTTTGAAGTA-3’were used to amplify Jagged1 cDNA. The primers 5’-GGCTGTATTCCCCTCCATCG-3’ and 5’-CCAGTTGGTAACAATGCCATGT-3’’were used to amplify Actin cDNA.</w:t>
      </w:r>
    </w:p>
    <w:p w14:paraId="5410A47E" w14:textId="690E812C" w:rsidR="008A639A" w:rsidRPr="00B91CA1" w:rsidRDefault="008A639A" w:rsidP="00705F51">
      <w:pPr>
        <w:spacing w:after="0" w:line="240" w:lineRule="auto"/>
        <w:jc w:val="both"/>
        <w:rPr>
          <w:rFonts w:ascii="Times New Roman" w:hAnsi="Times New Roman" w:cs="Times New Roman"/>
          <w:color w:val="000000" w:themeColor="text1"/>
          <w:sz w:val="24"/>
          <w:szCs w:val="24"/>
          <w:shd w:val="clear" w:color="auto" w:fill="FFFFFF"/>
        </w:rPr>
      </w:pPr>
    </w:p>
    <w:bookmarkEnd w:id="3"/>
    <w:p w14:paraId="0CFB45B0" w14:textId="77777777" w:rsidR="00705F51" w:rsidRPr="00B91CA1" w:rsidRDefault="00705F51" w:rsidP="001B4020">
      <w:pPr>
        <w:spacing w:after="0" w:line="240" w:lineRule="auto"/>
        <w:jc w:val="both"/>
        <w:rPr>
          <w:rFonts w:ascii="Times New Roman" w:hAnsi="Times New Roman" w:cs="Times New Roman"/>
          <w:color w:val="000000" w:themeColor="text1"/>
          <w:sz w:val="24"/>
          <w:szCs w:val="24"/>
          <w:shd w:val="clear" w:color="auto" w:fill="FFFFFF"/>
        </w:rPr>
      </w:pPr>
    </w:p>
    <w:p w14:paraId="35DACAE9" w14:textId="7AD34391" w:rsidR="001B4020" w:rsidRPr="00B91CA1" w:rsidRDefault="006E3007" w:rsidP="00705F51">
      <w:pPr>
        <w:spacing w:after="0" w:line="240" w:lineRule="auto"/>
        <w:jc w:val="both"/>
        <w:rPr>
          <w:rFonts w:ascii="Times New Roman" w:hAnsi="Times New Roman" w:cs="Times New Roman"/>
          <w:color w:val="000000" w:themeColor="text1"/>
          <w:sz w:val="24"/>
          <w:szCs w:val="24"/>
          <w:shd w:val="clear" w:color="auto" w:fill="FFFFFF"/>
        </w:rPr>
      </w:pPr>
      <w:r w:rsidRPr="00B91CA1">
        <w:rPr>
          <w:rFonts w:ascii="Times New Roman" w:hAnsi="Times New Roman" w:cs="Times New Roman"/>
          <w:b/>
          <w:bCs/>
          <w:color w:val="000000" w:themeColor="text1"/>
          <w:sz w:val="24"/>
          <w:szCs w:val="24"/>
          <w:shd w:val="clear" w:color="auto" w:fill="FFFFFF"/>
        </w:rPr>
        <w:t>Figure S1 Gating strategy for Notch ligand expression on CD4 T cells:</w:t>
      </w:r>
      <w:r w:rsidRPr="00B91CA1">
        <w:rPr>
          <w:color w:val="000000" w:themeColor="text1"/>
        </w:rPr>
        <w:t xml:space="preserve"> </w:t>
      </w:r>
      <w:r w:rsidRPr="00B91CA1">
        <w:rPr>
          <w:rFonts w:ascii="Times New Roman" w:hAnsi="Times New Roman" w:cs="Times New Roman"/>
          <w:color w:val="000000" w:themeColor="text1"/>
          <w:sz w:val="24"/>
          <w:szCs w:val="24"/>
          <w:shd w:val="clear" w:color="auto" w:fill="FFFFFF"/>
        </w:rPr>
        <w:t>CD4 T cells from C57BL/6 mice were treated with soluble anti-CD3</w:t>
      </w:r>
      <w:r w:rsidR="008877AE" w:rsidRPr="00B91CA1">
        <w:rPr>
          <w:rFonts w:ascii="Times New Roman" w:hAnsi="Times New Roman" w:cs="Times New Roman"/>
          <w:color w:val="000000" w:themeColor="text1"/>
          <w:sz w:val="24"/>
          <w:szCs w:val="24"/>
          <w:shd w:val="clear" w:color="auto" w:fill="FFFFFF"/>
        </w:rPr>
        <w:t>ε</w:t>
      </w:r>
      <w:r w:rsidRPr="00B91CA1">
        <w:rPr>
          <w:rFonts w:ascii="Times New Roman" w:hAnsi="Times New Roman" w:cs="Times New Roman"/>
          <w:color w:val="000000" w:themeColor="text1"/>
          <w:sz w:val="24"/>
          <w:szCs w:val="24"/>
          <w:shd w:val="clear" w:color="auto" w:fill="FFFFFF"/>
        </w:rPr>
        <w:t xml:space="preserve"> and anti-CD28 at 1ug/mL each for indicated time points. Cells were harvested and analyzed by flow cytometry (A</w:t>
      </w:r>
      <w:bookmarkStart w:id="4" w:name="_Hlk33811888"/>
      <w:r w:rsidRPr="00B91CA1">
        <w:rPr>
          <w:rFonts w:ascii="Times New Roman" w:hAnsi="Times New Roman" w:cs="Times New Roman"/>
          <w:color w:val="000000" w:themeColor="text1"/>
          <w:sz w:val="24"/>
          <w:szCs w:val="24"/>
          <w:shd w:val="clear" w:color="auto" w:fill="FFFFFF"/>
        </w:rPr>
        <w:t xml:space="preserve">) Primary CD4 T cells population was selected (P1), followed by gating on live cell population (Live) as determined by absence of Zombie staining. </w:t>
      </w:r>
      <w:r w:rsidR="00351182" w:rsidRPr="00B91CA1">
        <w:rPr>
          <w:rFonts w:ascii="Times New Roman" w:hAnsi="Times New Roman" w:cs="Times New Roman"/>
          <w:color w:val="000000" w:themeColor="text1"/>
          <w:sz w:val="24"/>
          <w:szCs w:val="24"/>
          <w:shd w:val="clear" w:color="auto" w:fill="FFFFFF"/>
        </w:rPr>
        <w:t xml:space="preserve">Live population not stained </w:t>
      </w:r>
      <w:r w:rsidR="00712536">
        <w:rPr>
          <w:rFonts w:ascii="Times New Roman" w:hAnsi="Times New Roman" w:cs="Times New Roman"/>
          <w:color w:val="000000" w:themeColor="text1"/>
          <w:sz w:val="24"/>
          <w:szCs w:val="24"/>
          <w:shd w:val="clear" w:color="auto" w:fill="FFFFFF"/>
        </w:rPr>
        <w:t>with antibodies against</w:t>
      </w:r>
      <w:r w:rsidR="00351182" w:rsidRPr="00B91CA1">
        <w:rPr>
          <w:rFonts w:ascii="Times New Roman" w:hAnsi="Times New Roman" w:cs="Times New Roman"/>
          <w:color w:val="000000" w:themeColor="text1"/>
          <w:sz w:val="24"/>
          <w:szCs w:val="24"/>
          <w:shd w:val="clear" w:color="auto" w:fill="FFFFFF"/>
        </w:rPr>
        <w:t xml:space="preserve"> </w:t>
      </w:r>
      <w:r w:rsidR="00712536">
        <w:rPr>
          <w:rFonts w:ascii="Times New Roman" w:hAnsi="Times New Roman" w:cs="Times New Roman"/>
          <w:color w:val="000000" w:themeColor="text1"/>
          <w:sz w:val="24"/>
          <w:szCs w:val="24"/>
          <w:shd w:val="clear" w:color="auto" w:fill="FFFFFF"/>
        </w:rPr>
        <w:t>Notch ligands</w:t>
      </w:r>
      <w:r w:rsidR="00351182" w:rsidRPr="00B91CA1">
        <w:rPr>
          <w:rFonts w:ascii="Times New Roman" w:hAnsi="Times New Roman" w:cs="Times New Roman"/>
          <w:color w:val="000000" w:themeColor="text1"/>
          <w:sz w:val="24"/>
          <w:szCs w:val="24"/>
          <w:shd w:val="clear" w:color="auto" w:fill="FFFFFF"/>
        </w:rPr>
        <w:t xml:space="preserve"> </w:t>
      </w:r>
      <w:r w:rsidR="00712536">
        <w:rPr>
          <w:rFonts w:ascii="Times New Roman" w:hAnsi="Times New Roman" w:cs="Times New Roman"/>
          <w:color w:val="000000" w:themeColor="text1"/>
          <w:sz w:val="24"/>
          <w:szCs w:val="24"/>
          <w:shd w:val="clear" w:color="auto" w:fill="FFFFFF"/>
        </w:rPr>
        <w:t xml:space="preserve">(PE or APC tagged) </w:t>
      </w:r>
      <w:r w:rsidR="00351182" w:rsidRPr="00B91CA1">
        <w:rPr>
          <w:rFonts w:ascii="Times New Roman" w:hAnsi="Times New Roman" w:cs="Times New Roman"/>
          <w:color w:val="000000" w:themeColor="text1"/>
          <w:sz w:val="24"/>
          <w:szCs w:val="24"/>
          <w:shd w:val="clear" w:color="auto" w:fill="FFFFFF"/>
        </w:rPr>
        <w:t>was used to determine gate for Ligand + cells</w:t>
      </w:r>
      <w:r w:rsidRPr="00B91CA1">
        <w:rPr>
          <w:rFonts w:ascii="Times New Roman" w:hAnsi="Times New Roman" w:cs="Times New Roman"/>
          <w:color w:val="000000" w:themeColor="text1"/>
          <w:sz w:val="24"/>
          <w:szCs w:val="24"/>
          <w:shd w:val="clear" w:color="auto" w:fill="FFFFFF"/>
        </w:rPr>
        <w:t>.</w:t>
      </w:r>
      <w:bookmarkEnd w:id="4"/>
      <w:r w:rsidRPr="00B91CA1">
        <w:rPr>
          <w:rFonts w:ascii="Times New Roman" w:hAnsi="Times New Roman" w:cs="Times New Roman"/>
          <w:color w:val="000000" w:themeColor="text1"/>
          <w:sz w:val="24"/>
          <w:szCs w:val="24"/>
          <w:shd w:val="clear" w:color="auto" w:fill="FFFFFF"/>
        </w:rPr>
        <w:t xml:space="preserve"> (B-D) Contour plot representation of the co-expression of Notch ligands DLL1 and DLL4</w:t>
      </w:r>
      <w:r w:rsidR="008877AE" w:rsidRPr="00B91CA1">
        <w:rPr>
          <w:rFonts w:ascii="Times New Roman" w:hAnsi="Times New Roman" w:cs="Times New Roman"/>
          <w:color w:val="000000" w:themeColor="text1"/>
          <w:sz w:val="24"/>
          <w:szCs w:val="24"/>
          <w:shd w:val="clear" w:color="auto" w:fill="FFFFFF"/>
        </w:rPr>
        <w:t xml:space="preserve">, </w:t>
      </w:r>
      <w:r w:rsidRPr="00B91CA1">
        <w:rPr>
          <w:rFonts w:ascii="Times New Roman" w:hAnsi="Times New Roman" w:cs="Times New Roman"/>
          <w:color w:val="000000" w:themeColor="text1"/>
          <w:sz w:val="24"/>
          <w:szCs w:val="24"/>
          <w:shd w:val="clear" w:color="auto" w:fill="FFFFFF"/>
        </w:rPr>
        <w:t xml:space="preserve">DLL1 and JAG1 and DLL4 and JAG1. </w:t>
      </w:r>
    </w:p>
    <w:p w14:paraId="007A87D7" w14:textId="77777777" w:rsidR="007D1128" w:rsidRPr="00B91CA1" w:rsidRDefault="007D1128" w:rsidP="007D1128">
      <w:pPr>
        <w:spacing w:line="240" w:lineRule="auto"/>
        <w:jc w:val="both"/>
        <w:rPr>
          <w:rFonts w:ascii="Times New Roman" w:hAnsi="Times New Roman" w:cs="Times New Roman"/>
          <w:b/>
          <w:bCs/>
          <w:color w:val="000000" w:themeColor="text1"/>
          <w:sz w:val="24"/>
          <w:szCs w:val="24"/>
        </w:rPr>
      </w:pPr>
    </w:p>
    <w:p w14:paraId="17F5A7B1" w14:textId="4A3B8D28" w:rsidR="007D1128" w:rsidRPr="00B91CA1" w:rsidRDefault="007D1128" w:rsidP="007D1128">
      <w:pPr>
        <w:spacing w:line="240" w:lineRule="auto"/>
        <w:jc w:val="both"/>
        <w:rPr>
          <w:rFonts w:ascii="Times New Roman" w:hAnsi="Times New Roman" w:cs="Times New Roman"/>
          <w:color w:val="000000" w:themeColor="text1"/>
          <w:sz w:val="24"/>
          <w:szCs w:val="24"/>
        </w:rPr>
      </w:pPr>
      <w:r w:rsidRPr="00B91CA1">
        <w:rPr>
          <w:rFonts w:ascii="Times New Roman" w:hAnsi="Times New Roman" w:cs="Times New Roman"/>
          <w:b/>
          <w:bCs/>
          <w:color w:val="000000" w:themeColor="text1"/>
          <w:sz w:val="24"/>
          <w:szCs w:val="24"/>
        </w:rPr>
        <w:lastRenderedPageBreak/>
        <w:t>Figure S2 Gating for BMDC+CD4 T cell co-culture</w:t>
      </w:r>
      <w:r w:rsidRPr="00B91CA1">
        <w:rPr>
          <w:rFonts w:ascii="Times New Roman" w:hAnsi="Times New Roman" w:cs="Times New Roman"/>
          <w:color w:val="000000" w:themeColor="text1"/>
          <w:sz w:val="24"/>
          <w:szCs w:val="24"/>
        </w:rPr>
        <w:t xml:space="preserve"> CD4 T cells from 2D2 Transgenic mice were cocultured with MOG</w:t>
      </w:r>
      <w:r w:rsidR="008877AE" w:rsidRPr="00B91CA1">
        <w:rPr>
          <w:rFonts w:ascii="Times New Roman" w:hAnsi="Times New Roman" w:cs="Times New Roman"/>
          <w:color w:val="000000" w:themeColor="text1"/>
          <w:sz w:val="24"/>
          <w:szCs w:val="24"/>
          <w:vertAlign w:val="subscript"/>
        </w:rPr>
        <w:t>35-55</w:t>
      </w:r>
      <w:r w:rsidR="008877AE" w:rsidRPr="00B91CA1">
        <w:rPr>
          <w:rFonts w:ascii="Times New Roman" w:hAnsi="Times New Roman" w:cs="Times New Roman"/>
          <w:color w:val="000000" w:themeColor="text1"/>
          <w:sz w:val="24"/>
          <w:szCs w:val="24"/>
        </w:rPr>
        <w:t xml:space="preserve"> </w:t>
      </w:r>
      <w:r w:rsidRPr="00B91CA1">
        <w:rPr>
          <w:rFonts w:ascii="Times New Roman" w:hAnsi="Times New Roman" w:cs="Times New Roman"/>
          <w:color w:val="000000" w:themeColor="text1"/>
          <w:sz w:val="24"/>
          <w:szCs w:val="24"/>
        </w:rPr>
        <w:t>pulsed mature bone marrow derived dendritic cells (BMDC) obtained from 2D2 mice. T cells were stained with CFSE and BMDCs with Cell trace violet cell tracker dye before setting up for coculture. CD4 T cells stimulated with anti CD3ε or anti CD28 or anti CD3ε and anti-CD28, at 1ug/ml each was activated along with the coculture. Cells harvested after 6hours and analyzed by flow cytometry for ligands and N1ICD and after 24hours for CD25. (A) Gating strategy of primary population and FITC+ CD4 T cell population. Histograms for (B) DLL1, DLL4, JAG1 (C) Notch1ICD (Intracellular Notch1) and (D) CD25 expression on CD4 T cells. Data is a representative of three independent experiments.</w:t>
      </w:r>
      <w:r w:rsidR="009C7C90" w:rsidRPr="00B91CA1">
        <w:rPr>
          <w:color w:val="000000" w:themeColor="text1"/>
        </w:rPr>
        <w:t xml:space="preserve"> </w:t>
      </w:r>
      <w:r w:rsidR="009C7C90" w:rsidRPr="00B91CA1">
        <w:rPr>
          <w:rFonts w:ascii="Times New Roman" w:hAnsi="Times New Roman" w:cs="Times New Roman"/>
          <w:color w:val="000000" w:themeColor="text1"/>
          <w:sz w:val="24"/>
          <w:szCs w:val="24"/>
        </w:rPr>
        <w:t>Data is a representative of three independent experiments</w:t>
      </w:r>
    </w:p>
    <w:p w14:paraId="714A84B0" w14:textId="51B1FC7F" w:rsidR="009C7C90" w:rsidRPr="00B91CA1" w:rsidRDefault="00351182" w:rsidP="009C7C90">
      <w:pPr>
        <w:spacing w:after="0" w:line="240" w:lineRule="auto"/>
        <w:jc w:val="both"/>
        <w:rPr>
          <w:rFonts w:ascii="Times New Roman" w:hAnsi="Times New Roman" w:cs="Times New Roman"/>
          <w:color w:val="000000" w:themeColor="text1"/>
          <w:sz w:val="24"/>
          <w:szCs w:val="24"/>
        </w:rPr>
      </w:pPr>
      <w:r w:rsidRPr="00B91CA1">
        <w:rPr>
          <w:rFonts w:ascii="Times New Roman" w:hAnsi="Times New Roman" w:cs="Times New Roman"/>
          <w:b/>
          <w:bCs/>
          <w:color w:val="000000" w:themeColor="text1"/>
          <w:sz w:val="24"/>
          <w:szCs w:val="24"/>
        </w:rPr>
        <w:t>Figure S3 Gating strategy and overlay for N1ICD+ cells:</w:t>
      </w:r>
      <w:r w:rsidRPr="00B91CA1">
        <w:rPr>
          <w:rFonts w:ascii="Times New Roman" w:hAnsi="Times New Roman" w:cs="Times New Roman"/>
          <w:color w:val="000000" w:themeColor="text1"/>
          <w:sz w:val="24"/>
          <w:szCs w:val="24"/>
        </w:rPr>
        <w:t xml:space="preserve"> CD4 T cells from C57BL/6 mice were stimulated with soluble anti-CD3ε and anti-CD28 at 1ug/mL at a concentration of 0.3x10</w:t>
      </w:r>
      <w:r w:rsidR="00981CC7">
        <w:rPr>
          <w:rFonts w:ascii="Times New Roman" w:hAnsi="Times New Roman" w:cs="Times New Roman"/>
          <w:color w:val="000000" w:themeColor="text1"/>
          <w:sz w:val="24"/>
          <w:szCs w:val="24"/>
          <w:vertAlign w:val="superscript"/>
        </w:rPr>
        <w:t>6</w:t>
      </w:r>
      <w:r w:rsidRPr="00B91CA1">
        <w:rPr>
          <w:rFonts w:ascii="Times New Roman" w:hAnsi="Times New Roman" w:cs="Times New Roman"/>
          <w:color w:val="000000" w:themeColor="text1"/>
          <w:sz w:val="24"/>
          <w:szCs w:val="24"/>
        </w:rPr>
        <w:t xml:space="preserve"> or 3x10</w:t>
      </w:r>
      <w:r w:rsidR="00981CC7">
        <w:rPr>
          <w:rFonts w:ascii="Times New Roman" w:hAnsi="Times New Roman" w:cs="Times New Roman"/>
          <w:color w:val="000000" w:themeColor="text1"/>
          <w:sz w:val="24"/>
          <w:szCs w:val="24"/>
          <w:vertAlign w:val="superscript"/>
        </w:rPr>
        <w:t>6</w:t>
      </w:r>
      <w:r w:rsidRPr="00B91CA1">
        <w:rPr>
          <w:rFonts w:ascii="Times New Roman" w:hAnsi="Times New Roman" w:cs="Times New Roman"/>
          <w:color w:val="000000" w:themeColor="text1"/>
          <w:sz w:val="24"/>
          <w:szCs w:val="24"/>
        </w:rPr>
        <w:t xml:space="preserve"> for 24hours. Cells were harvested after 24 hours and intracellularly stained for Notch1 ICD.</w:t>
      </w:r>
      <w:r w:rsidRPr="00B91CA1">
        <w:rPr>
          <w:color w:val="000000" w:themeColor="text1"/>
        </w:rPr>
        <w:t xml:space="preserve"> </w:t>
      </w:r>
      <w:r w:rsidRPr="00B91CA1">
        <w:rPr>
          <w:rFonts w:ascii="Times New Roman" w:hAnsi="Times New Roman" w:cs="Times New Roman"/>
          <w:color w:val="000000" w:themeColor="text1"/>
          <w:sz w:val="24"/>
          <w:szCs w:val="24"/>
        </w:rPr>
        <w:t xml:space="preserve"> </w:t>
      </w:r>
      <w:r w:rsidR="00966A68" w:rsidRPr="00B91CA1">
        <w:rPr>
          <w:rFonts w:ascii="Times New Roman" w:hAnsi="Times New Roman" w:cs="Times New Roman"/>
          <w:color w:val="000000" w:themeColor="text1"/>
          <w:sz w:val="24"/>
          <w:szCs w:val="24"/>
        </w:rPr>
        <w:t>(A)</w:t>
      </w:r>
      <w:r w:rsidRPr="00B91CA1">
        <w:rPr>
          <w:rFonts w:ascii="Times New Roman" w:hAnsi="Times New Roman" w:cs="Times New Roman"/>
          <w:color w:val="000000" w:themeColor="text1"/>
          <w:sz w:val="24"/>
          <w:szCs w:val="24"/>
        </w:rPr>
        <w:t>Primary CD4 T cells population was selected (P1), followed by gating on live cell population (Live) as determined by absence of Zombie staining. Live population not stained for N1ICD was used to determine gate for N1ICD</w:t>
      </w:r>
      <w:r w:rsidR="009C7C90" w:rsidRPr="00B91CA1">
        <w:rPr>
          <w:rFonts w:ascii="Times New Roman" w:hAnsi="Times New Roman" w:cs="Times New Roman"/>
          <w:color w:val="000000" w:themeColor="text1"/>
          <w:sz w:val="24"/>
          <w:szCs w:val="24"/>
        </w:rPr>
        <w:t xml:space="preserve"> </w:t>
      </w:r>
      <w:r w:rsidRPr="00B91CA1">
        <w:rPr>
          <w:rFonts w:ascii="Times New Roman" w:hAnsi="Times New Roman" w:cs="Times New Roman"/>
          <w:color w:val="000000" w:themeColor="text1"/>
          <w:sz w:val="24"/>
          <w:szCs w:val="24"/>
        </w:rPr>
        <w:t>+ cells.</w:t>
      </w:r>
      <w:r w:rsidR="00966A68" w:rsidRPr="00B91CA1">
        <w:rPr>
          <w:rFonts w:ascii="Times New Roman" w:hAnsi="Times New Roman" w:cs="Times New Roman"/>
          <w:color w:val="000000" w:themeColor="text1"/>
          <w:sz w:val="24"/>
          <w:szCs w:val="24"/>
        </w:rPr>
        <w:t xml:space="preserve"> (B) Overlay for N1ICD stained cells.</w:t>
      </w:r>
      <w:r w:rsidR="009C7C90" w:rsidRPr="00B91CA1">
        <w:rPr>
          <w:color w:val="000000" w:themeColor="text1"/>
        </w:rPr>
        <w:t xml:space="preserve"> </w:t>
      </w:r>
      <w:r w:rsidR="009C7C90" w:rsidRPr="00B91CA1">
        <w:rPr>
          <w:rFonts w:ascii="Times New Roman" w:hAnsi="Times New Roman" w:cs="Times New Roman"/>
          <w:color w:val="000000" w:themeColor="text1"/>
          <w:sz w:val="24"/>
          <w:szCs w:val="24"/>
        </w:rPr>
        <w:t>Data is a representative of three independent experiments.</w:t>
      </w:r>
    </w:p>
    <w:p w14:paraId="3EC778E8" w14:textId="45AA454B" w:rsidR="001954CD" w:rsidRPr="00B91CA1" w:rsidRDefault="00AC4CA0" w:rsidP="009C7C90">
      <w:pPr>
        <w:spacing w:after="0" w:line="240" w:lineRule="auto"/>
        <w:jc w:val="both"/>
        <w:rPr>
          <w:rFonts w:ascii="Times New Roman" w:hAnsi="Times New Roman" w:cs="Times New Roman"/>
          <w:color w:val="000000" w:themeColor="text1"/>
          <w:sz w:val="24"/>
          <w:szCs w:val="24"/>
        </w:rPr>
      </w:pPr>
      <w:r w:rsidRPr="00B91CA1">
        <w:rPr>
          <w:rFonts w:ascii="Times New Roman" w:hAnsi="Times New Roman" w:cs="Times New Roman"/>
          <w:color w:val="000000" w:themeColor="text1"/>
          <w:sz w:val="24"/>
          <w:szCs w:val="24"/>
          <w:shd w:val="clear" w:color="auto" w:fill="FFFFFF"/>
        </w:rPr>
        <w:t xml:space="preserve">                                                                                                                                                  </w:t>
      </w:r>
      <w:r w:rsidR="001954CD" w:rsidRPr="00B91CA1">
        <w:rPr>
          <w:rFonts w:ascii="Times New Roman" w:hAnsi="Times New Roman" w:cs="Times New Roman"/>
          <w:b/>
          <w:bCs/>
          <w:color w:val="000000" w:themeColor="text1"/>
          <w:sz w:val="24"/>
          <w:szCs w:val="24"/>
        </w:rPr>
        <w:t>Figure S</w:t>
      </w:r>
      <w:r w:rsidR="008E1225" w:rsidRPr="00B91CA1">
        <w:rPr>
          <w:rFonts w:ascii="Times New Roman" w:hAnsi="Times New Roman" w:cs="Times New Roman"/>
          <w:b/>
          <w:bCs/>
          <w:color w:val="000000" w:themeColor="text1"/>
          <w:sz w:val="24"/>
          <w:szCs w:val="24"/>
        </w:rPr>
        <w:t>4</w:t>
      </w:r>
      <w:r w:rsidR="001954CD" w:rsidRPr="00B91CA1">
        <w:rPr>
          <w:rFonts w:ascii="Times New Roman" w:hAnsi="Times New Roman" w:cs="Times New Roman"/>
          <w:b/>
          <w:bCs/>
          <w:color w:val="000000" w:themeColor="text1"/>
          <w:sz w:val="24"/>
          <w:szCs w:val="24"/>
        </w:rPr>
        <w:t xml:space="preserve"> Signaling through CD3 suppresses Notch ligand expression: </w:t>
      </w:r>
      <w:bookmarkStart w:id="5" w:name="_Hlk33813008"/>
      <w:bookmarkStart w:id="6" w:name="_Hlk33721145"/>
      <w:r w:rsidR="001954CD" w:rsidRPr="00B91CA1">
        <w:rPr>
          <w:rFonts w:ascii="Times New Roman" w:hAnsi="Times New Roman" w:cs="Times New Roman"/>
          <w:color w:val="000000" w:themeColor="text1"/>
          <w:sz w:val="24"/>
          <w:szCs w:val="24"/>
        </w:rPr>
        <w:t xml:space="preserve">CD4 T cells from Nur77 mice were treated with either </w:t>
      </w:r>
      <w:bookmarkStart w:id="7" w:name="_Hlk17164197"/>
      <w:r w:rsidR="001954CD" w:rsidRPr="00B91CA1">
        <w:rPr>
          <w:rFonts w:ascii="Times New Roman" w:hAnsi="Times New Roman" w:cs="Times New Roman"/>
          <w:color w:val="000000" w:themeColor="text1"/>
          <w:sz w:val="24"/>
          <w:szCs w:val="24"/>
        </w:rPr>
        <w:t>soluble anti-CD3</w:t>
      </w:r>
      <w:r w:rsidR="00945ACE" w:rsidRPr="00B91CA1">
        <w:rPr>
          <w:rFonts w:ascii="Times New Roman" w:hAnsi="Times New Roman" w:cs="Times New Roman"/>
          <w:color w:val="000000" w:themeColor="text1"/>
          <w:sz w:val="24"/>
          <w:szCs w:val="24"/>
        </w:rPr>
        <w:t>ε</w:t>
      </w:r>
      <w:r w:rsidR="001954CD" w:rsidRPr="00B91CA1">
        <w:rPr>
          <w:rFonts w:ascii="Times New Roman" w:hAnsi="Times New Roman" w:cs="Times New Roman"/>
          <w:color w:val="000000" w:themeColor="text1"/>
          <w:sz w:val="24"/>
          <w:szCs w:val="24"/>
        </w:rPr>
        <w:t xml:space="preserve"> or </w:t>
      </w:r>
      <w:bookmarkStart w:id="8" w:name="_Hlk17164143"/>
      <w:r w:rsidR="001954CD" w:rsidRPr="00B91CA1">
        <w:rPr>
          <w:rFonts w:ascii="Times New Roman" w:hAnsi="Times New Roman" w:cs="Times New Roman"/>
          <w:color w:val="000000" w:themeColor="text1"/>
          <w:sz w:val="24"/>
          <w:szCs w:val="24"/>
        </w:rPr>
        <w:t xml:space="preserve">anti-CD28 </w:t>
      </w:r>
      <w:bookmarkEnd w:id="8"/>
      <w:r w:rsidR="001954CD" w:rsidRPr="00B91CA1">
        <w:rPr>
          <w:rFonts w:ascii="Times New Roman" w:hAnsi="Times New Roman" w:cs="Times New Roman"/>
          <w:color w:val="000000" w:themeColor="text1"/>
          <w:sz w:val="24"/>
          <w:szCs w:val="24"/>
        </w:rPr>
        <w:t>or anti-CD28 and anti-CD3</w:t>
      </w:r>
      <w:r w:rsidR="00C7181D" w:rsidRPr="00B91CA1">
        <w:rPr>
          <w:rFonts w:ascii="Times New Roman" w:hAnsi="Times New Roman" w:cs="Times New Roman"/>
          <w:color w:val="000000" w:themeColor="text1"/>
          <w:sz w:val="24"/>
          <w:szCs w:val="24"/>
        </w:rPr>
        <w:t>ε</w:t>
      </w:r>
      <w:r w:rsidR="001954CD" w:rsidRPr="00B91CA1">
        <w:rPr>
          <w:rFonts w:ascii="Times New Roman" w:hAnsi="Times New Roman" w:cs="Times New Roman"/>
          <w:color w:val="000000" w:themeColor="text1"/>
          <w:sz w:val="24"/>
          <w:szCs w:val="24"/>
        </w:rPr>
        <w:t xml:space="preserve"> together for 6hours. </w:t>
      </w:r>
      <w:bookmarkStart w:id="9" w:name="_Hlk17166019"/>
      <w:bookmarkEnd w:id="7"/>
      <w:r w:rsidR="001954CD" w:rsidRPr="00B91CA1">
        <w:rPr>
          <w:rFonts w:ascii="Times New Roman" w:hAnsi="Times New Roman" w:cs="Times New Roman"/>
          <w:color w:val="000000" w:themeColor="text1"/>
          <w:sz w:val="24"/>
          <w:szCs w:val="24"/>
        </w:rPr>
        <w:t xml:space="preserve">Cells were harvested and analyzed by flow cytometry by gating on live cell population as determined by absence of Zombie staining. </w:t>
      </w:r>
      <w:bookmarkEnd w:id="5"/>
      <w:r w:rsidR="001954CD" w:rsidRPr="00B91CA1">
        <w:rPr>
          <w:rFonts w:ascii="Times New Roman" w:hAnsi="Times New Roman" w:cs="Times New Roman"/>
          <w:color w:val="000000" w:themeColor="text1"/>
          <w:sz w:val="24"/>
          <w:szCs w:val="24"/>
        </w:rPr>
        <w:t>MFI values and percentage of ligand positive cells were plotted for (A) DLL1, (B) DLL4, (C) JAG1.  Histograms to the right of (A-C) show expression of DLL1, DLL4 and JAG1 with indicated treatments</w:t>
      </w:r>
      <w:bookmarkEnd w:id="9"/>
      <w:r w:rsidR="001954CD" w:rsidRPr="00B91CA1">
        <w:rPr>
          <w:rFonts w:ascii="Times New Roman" w:hAnsi="Times New Roman" w:cs="Times New Roman"/>
          <w:color w:val="000000" w:themeColor="text1"/>
          <w:sz w:val="24"/>
          <w:szCs w:val="24"/>
        </w:rPr>
        <w:t>.</w:t>
      </w:r>
      <w:r w:rsidR="00E015C4" w:rsidRPr="00B91CA1">
        <w:rPr>
          <w:color w:val="000000" w:themeColor="text1"/>
        </w:rPr>
        <w:t xml:space="preserve"> </w:t>
      </w:r>
      <w:r w:rsidR="00E015C4" w:rsidRPr="00B91CA1">
        <w:rPr>
          <w:rFonts w:ascii="Times New Roman" w:hAnsi="Times New Roman" w:cs="Times New Roman"/>
          <w:color w:val="000000" w:themeColor="text1"/>
          <w:sz w:val="24"/>
          <w:szCs w:val="24"/>
        </w:rPr>
        <w:t>Data represent</w:t>
      </w:r>
      <w:r w:rsidR="009C7C90" w:rsidRPr="00B91CA1">
        <w:rPr>
          <w:rFonts w:ascii="Times New Roman" w:hAnsi="Times New Roman" w:cs="Times New Roman"/>
          <w:color w:val="000000" w:themeColor="text1"/>
          <w:sz w:val="24"/>
          <w:szCs w:val="24"/>
        </w:rPr>
        <w:t>s</w:t>
      </w:r>
      <w:r w:rsidR="00E015C4" w:rsidRPr="00B91CA1">
        <w:rPr>
          <w:rFonts w:ascii="Times New Roman" w:hAnsi="Times New Roman" w:cs="Times New Roman"/>
          <w:color w:val="000000" w:themeColor="text1"/>
          <w:sz w:val="24"/>
          <w:szCs w:val="24"/>
        </w:rPr>
        <w:t xml:space="preserve"> three independent experiments MFI value.  </w:t>
      </w:r>
      <w:r w:rsidR="001954CD" w:rsidRPr="00B91CA1">
        <w:rPr>
          <w:rFonts w:ascii="Times New Roman" w:hAnsi="Times New Roman" w:cs="Times New Roman"/>
          <w:color w:val="000000" w:themeColor="text1"/>
          <w:sz w:val="24"/>
          <w:szCs w:val="24"/>
        </w:rPr>
        <w:t>Data represent mean ± SEM. *p &lt;0.05, **p &lt;0.005 and ***p &lt;0.001. ns, not significant</w:t>
      </w:r>
    </w:p>
    <w:p w14:paraId="2B9756C0" w14:textId="77777777" w:rsidR="008E1225" w:rsidRPr="00B91CA1" w:rsidRDefault="008E1225" w:rsidP="008E1225">
      <w:pPr>
        <w:spacing w:after="0" w:line="240" w:lineRule="auto"/>
        <w:jc w:val="both"/>
        <w:rPr>
          <w:rFonts w:ascii="Times New Roman" w:hAnsi="Times New Roman" w:cs="Times New Roman"/>
          <w:color w:val="000000" w:themeColor="text1"/>
          <w:sz w:val="24"/>
          <w:szCs w:val="24"/>
          <w:shd w:val="clear" w:color="auto" w:fill="FFFFFF"/>
        </w:rPr>
      </w:pPr>
    </w:p>
    <w:p w14:paraId="1E52E5FD" w14:textId="04CDE440" w:rsidR="008E1225" w:rsidRPr="00B91CA1" w:rsidRDefault="008E1225" w:rsidP="001954CD">
      <w:pPr>
        <w:spacing w:line="240" w:lineRule="auto"/>
        <w:jc w:val="both"/>
        <w:rPr>
          <w:rFonts w:ascii="Times New Roman" w:hAnsi="Times New Roman" w:cs="Times New Roman"/>
          <w:color w:val="000000" w:themeColor="text1"/>
          <w:sz w:val="24"/>
          <w:szCs w:val="24"/>
        </w:rPr>
      </w:pPr>
      <w:r w:rsidRPr="00B91CA1">
        <w:rPr>
          <w:rFonts w:ascii="Times New Roman" w:hAnsi="Times New Roman" w:cs="Times New Roman"/>
          <w:b/>
          <w:bCs/>
          <w:color w:val="000000" w:themeColor="text1"/>
          <w:sz w:val="24"/>
          <w:szCs w:val="24"/>
        </w:rPr>
        <w:t>Figure S5 Dot plots representative of flow cytometry:</w:t>
      </w:r>
      <w:r w:rsidRPr="00B91CA1">
        <w:rPr>
          <w:color w:val="000000" w:themeColor="text1"/>
        </w:rPr>
        <w:t xml:space="preserve"> </w:t>
      </w:r>
      <w:r w:rsidRPr="00B91CA1">
        <w:rPr>
          <w:rFonts w:ascii="Times New Roman" w:hAnsi="Times New Roman" w:cs="Times New Roman"/>
          <w:color w:val="000000" w:themeColor="text1"/>
          <w:sz w:val="24"/>
          <w:szCs w:val="24"/>
        </w:rPr>
        <w:t>CD4 T cells from Nur77 mice were treated with either soluble anti-CD3</w:t>
      </w:r>
      <w:r w:rsidR="00C7181D" w:rsidRPr="00B91CA1">
        <w:rPr>
          <w:rFonts w:ascii="Times New Roman" w:hAnsi="Times New Roman" w:cs="Times New Roman"/>
          <w:color w:val="000000" w:themeColor="text1"/>
          <w:sz w:val="24"/>
          <w:szCs w:val="24"/>
        </w:rPr>
        <w:t>ε</w:t>
      </w:r>
      <w:r w:rsidRPr="00B91CA1">
        <w:rPr>
          <w:rFonts w:ascii="Times New Roman" w:hAnsi="Times New Roman" w:cs="Times New Roman"/>
          <w:color w:val="000000" w:themeColor="text1"/>
          <w:sz w:val="24"/>
          <w:szCs w:val="24"/>
        </w:rPr>
        <w:t xml:space="preserve"> or anti-CD28 or anti-CD28 and anti-CD3</w:t>
      </w:r>
      <w:r w:rsidR="00C7181D" w:rsidRPr="00B91CA1">
        <w:rPr>
          <w:rFonts w:ascii="Times New Roman" w:hAnsi="Times New Roman" w:cs="Times New Roman"/>
          <w:color w:val="000000" w:themeColor="text1"/>
          <w:sz w:val="24"/>
          <w:szCs w:val="24"/>
        </w:rPr>
        <w:t>ε</w:t>
      </w:r>
      <w:r w:rsidRPr="00B91CA1">
        <w:rPr>
          <w:rFonts w:ascii="Times New Roman" w:hAnsi="Times New Roman" w:cs="Times New Roman"/>
          <w:color w:val="000000" w:themeColor="text1"/>
          <w:sz w:val="24"/>
          <w:szCs w:val="24"/>
        </w:rPr>
        <w:t xml:space="preserve"> together for 6hours. Cells were harvested and analyzed by flow cytometry by gating on live cell population as determined by absence of Zombie staining.</w:t>
      </w:r>
      <w:r w:rsidRPr="00B91CA1">
        <w:rPr>
          <w:rFonts w:ascii="Times New Roman" w:hAnsi="Times New Roman" w:cs="Times New Roman"/>
          <w:b/>
          <w:bCs/>
          <w:color w:val="000000" w:themeColor="text1"/>
          <w:sz w:val="24"/>
          <w:szCs w:val="24"/>
        </w:rPr>
        <w:t xml:space="preserve"> </w:t>
      </w:r>
      <w:r w:rsidRPr="00B91CA1">
        <w:rPr>
          <w:rFonts w:ascii="Times New Roman" w:hAnsi="Times New Roman" w:cs="Times New Roman"/>
          <w:color w:val="000000" w:themeColor="text1"/>
          <w:sz w:val="24"/>
          <w:szCs w:val="24"/>
        </w:rPr>
        <w:t>Representative plots for (A) anti-CD3ε treatment only, (B) anti-CD28 treatment only and (C) anti-CD3</w:t>
      </w:r>
      <w:r w:rsidR="00BF5271">
        <w:rPr>
          <w:rFonts w:ascii="Times New Roman" w:hAnsi="Times New Roman" w:cs="Times New Roman"/>
          <w:color w:val="000000" w:themeColor="text1"/>
          <w:sz w:val="24"/>
          <w:szCs w:val="24"/>
        </w:rPr>
        <w:t>ε</w:t>
      </w:r>
      <w:r w:rsidRPr="00B91CA1">
        <w:rPr>
          <w:rFonts w:ascii="Times New Roman" w:hAnsi="Times New Roman" w:cs="Times New Roman"/>
          <w:color w:val="000000" w:themeColor="text1"/>
          <w:sz w:val="24"/>
          <w:szCs w:val="24"/>
        </w:rPr>
        <w:t xml:space="preserve"> and anti-CD28 treatment for CD4 T cells obtained from Nur77 mice. </w:t>
      </w:r>
      <w:bookmarkStart w:id="10" w:name="_Hlk33814869"/>
      <w:r w:rsidRPr="00B91CA1">
        <w:rPr>
          <w:rFonts w:ascii="Times New Roman" w:hAnsi="Times New Roman" w:cs="Times New Roman"/>
          <w:color w:val="000000" w:themeColor="text1"/>
          <w:sz w:val="24"/>
          <w:szCs w:val="24"/>
        </w:rPr>
        <w:t xml:space="preserve">Data </w:t>
      </w:r>
      <w:r w:rsidR="004370A1" w:rsidRPr="00B91CA1">
        <w:rPr>
          <w:rFonts w:ascii="Times New Roman" w:hAnsi="Times New Roman" w:cs="Times New Roman"/>
          <w:color w:val="000000" w:themeColor="text1"/>
          <w:sz w:val="24"/>
          <w:szCs w:val="24"/>
        </w:rPr>
        <w:t>is a</w:t>
      </w:r>
      <w:r w:rsidRPr="00B91CA1">
        <w:rPr>
          <w:rFonts w:ascii="Times New Roman" w:hAnsi="Times New Roman" w:cs="Times New Roman"/>
          <w:color w:val="000000" w:themeColor="text1"/>
          <w:sz w:val="24"/>
          <w:szCs w:val="24"/>
        </w:rPr>
        <w:t xml:space="preserve"> representative of three independent experiments</w:t>
      </w:r>
      <w:bookmarkEnd w:id="10"/>
      <w:r w:rsidRPr="00B91CA1">
        <w:rPr>
          <w:rFonts w:ascii="Times New Roman" w:hAnsi="Times New Roman" w:cs="Times New Roman"/>
          <w:color w:val="000000" w:themeColor="text1"/>
          <w:sz w:val="24"/>
          <w:szCs w:val="24"/>
        </w:rPr>
        <w:t>. Numbers in each quadrant represent percentage of cells.</w:t>
      </w:r>
    </w:p>
    <w:bookmarkEnd w:id="6"/>
    <w:p w14:paraId="057620FF" w14:textId="69BA1728" w:rsidR="001954CD" w:rsidRPr="00B91CA1" w:rsidRDefault="001954CD" w:rsidP="001954CD">
      <w:pPr>
        <w:spacing w:line="240" w:lineRule="auto"/>
        <w:jc w:val="both"/>
        <w:rPr>
          <w:rFonts w:ascii="Times New Roman" w:hAnsi="Times New Roman" w:cs="Times New Roman"/>
          <w:color w:val="000000" w:themeColor="text1"/>
          <w:sz w:val="24"/>
          <w:szCs w:val="24"/>
        </w:rPr>
      </w:pPr>
      <w:r w:rsidRPr="00B91CA1">
        <w:rPr>
          <w:rFonts w:ascii="Times New Roman" w:hAnsi="Times New Roman" w:cs="Times New Roman"/>
          <w:b/>
          <w:bCs/>
          <w:color w:val="000000" w:themeColor="text1"/>
          <w:sz w:val="24"/>
          <w:szCs w:val="24"/>
        </w:rPr>
        <w:t>Figure S</w:t>
      </w:r>
      <w:r w:rsidR="00EC3836" w:rsidRPr="00B91CA1">
        <w:rPr>
          <w:rFonts w:ascii="Times New Roman" w:hAnsi="Times New Roman" w:cs="Times New Roman"/>
          <w:b/>
          <w:bCs/>
          <w:color w:val="000000" w:themeColor="text1"/>
          <w:sz w:val="24"/>
          <w:szCs w:val="24"/>
        </w:rPr>
        <w:t>6</w:t>
      </w:r>
      <w:r w:rsidRPr="00B91CA1">
        <w:rPr>
          <w:rFonts w:ascii="Times New Roman" w:hAnsi="Times New Roman" w:cs="Times New Roman"/>
          <w:b/>
          <w:bCs/>
          <w:color w:val="000000" w:themeColor="text1"/>
          <w:sz w:val="24"/>
          <w:szCs w:val="24"/>
        </w:rPr>
        <w:t xml:space="preserve"> </w:t>
      </w:r>
      <w:bookmarkStart w:id="11" w:name="_Hlk33720343"/>
      <w:r w:rsidRPr="00B91CA1">
        <w:rPr>
          <w:rFonts w:ascii="Times New Roman" w:hAnsi="Times New Roman" w:cs="Times New Roman"/>
          <w:b/>
          <w:bCs/>
          <w:color w:val="000000" w:themeColor="text1"/>
          <w:sz w:val="24"/>
          <w:szCs w:val="24"/>
        </w:rPr>
        <w:t xml:space="preserve">Expression of Notch ligand on CD4 T cells is not mediated by </w:t>
      </w:r>
      <w:proofErr w:type="spellStart"/>
      <w:r w:rsidRPr="00B91CA1">
        <w:rPr>
          <w:rFonts w:ascii="Times New Roman" w:hAnsi="Times New Roman" w:cs="Times New Roman"/>
          <w:b/>
          <w:bCs/>
          <w:color w:val="000000" w:themeColor="text1"/>
          <w:sz w:val="24"/>
          <w:szCs w:val="24"/>
        </w:rPr>
        <w:t>Lck</w:t>
      </w:r>
      <w:proofErr w:type="spellEnd"/>
      <w:r w:rsidRPr="00B91CA1">
        <w:rPr>
          <w:rFonts w:ascii="Times New Roman" w:hAnsi="Times New Roman" w:cs="Times New Roman"/>
          <w:b/>
          <w:bCs/>
          <w:color w:val="000000" w:themeColor="text1"/>
          <w:sz w:val="24"/>
          <w:szCs w:val="24"/>
        </w:rPr>
        <w:t xml:space="preserve"> phosphorylation:</w:t>
      </w:r>
      <w:r w:rsidRPr="00B91CA1">
        <w:rPr>
          <w:rFonts w:ascii="Times New Roman" w:hAnsi="Times New Roman" w:cs="Times New Roman"/>
          <w:color w:val="000000" w:themeColor="text1"/>
          <w:sz w:val="24"/>
          <w:szCs w:val="24"/>
        </w:rPr>
        <w:t xml:space="preserve"> </w:t>
      </w:r>
      <w:bookmarkStart w:id="12" w:name="_Hlk33720477"/>
      <w:bookmarkEnd w:id="11"/>
      <w:r w:rsidRPr="00B91CA1">
        <w:rPr>
          <w:rFonts w:ascii="Times New Roman" w:hAnsi="Times New Roman" w:cs="Times New Roman"/>
          <w:color w:val="000000" w:themeColor="text1"/>
          <w:sz w:val="24"/>
          <w:szCs w:val="24"/>
        </w:rPr>
        <w:t xml:space="preserve">CD4 T cells from C57BL/6 mice were treated with soluble anti-CD28 alone or  anti-CD3ε and anti-CD28 for 6 hours in the presence of </w:t>
      </w:r>
      <w:proofErr w:type="spellStart"/>
      <w:r w:rsidRPr="00B91CA1">
        <w:rPr>
          <w:rFonts w:ascii="Times New Roman" w:hAnsi="Times New Roman" w:cs="Times New Roman"/>
          <w:color w:val="000000" w:themeColor="text1"/>
          <w:sz w:val="24"/>
          <w:szCs w:val="24"/>
        </w:rPr>
        <w:t>Lck</w:t>
      </w:r>
      <w:proofErr w:type="spellEnd"/>
      <w:r w:rsidRPr="00B91CA1">
        <w:rPr>
          <w:rFonts w:ascii="Times New Roman" w:hAnsi="Times New Roman" w:cs="Times New Roman"/>
          <w:color w:val="000000" w:themeColor="text1"/>
          <w:sz w:val="24"/>
          <w:szCs w:val="24"/>
        </w:rPr>
        <w:t xml:space="preserve"> inhibitor at 20uM, 30uM, or 40uM or DMSO in the (Ctrl). Cells were harvested and analyzed by flow cytometry by gating on live cell population as determined by the absence of Zombie staining. MFI values and percentage of ligand positive cells were plotted for (A) DLL1, (B) DLL4, and (C) JAG1.</w:t>
      </w:r>
      <w:r w:rsidR="004370A1" w:rsidRPr="00B91CA1">
        <w:rPr>
          <w:color w:val="000000" w:themeColor="text1"/>
        </w:rPr>
        <w:t xml:space="preserve"> </w:t>
      </w:r>
      <w:r w:rsidR="004370A1" w:rsidRPr="00B91CA1">
        <w:rPr>
          <w:rFonts w:ascii="Times New Roman" w:hAnsi="Times New Roman" w:cs="Times New Roman"/>
          <w:color w:val="000000" w:themeColor="text1"/>
          <w:sz w:val="24"/>
          <w:szCs w:val="24"/>
        </w:rPr>
        <w:t>Data represent three independent experiments.</w:t>
      </w:r>
      <w:r w:rsidRPr="00B91CA1">
        <w:rPr>
          <w:rFonts w:ascii="Times New Roman" w:hAnsi="Times New Roman" w:cs="Times New Roman"/>
          <w:color w:val="000000" w:themeColor="text1"/>
          <w:sz w:val="24"/>
          <w:szCs w:val="24"/>
        </w:rPr>
        <w:t xml:space="preserve"> Data represent mean ± SEM. </w:t>
      </w:r>
      <w:bookmarkEnd w:id="12"/>
    </w:p>
    <w:p w14:paraId="25782221" w14:textId="780F09FC" w:rsidR="009C7C90" w:rsidRPr="00B91CA1" w:rsidRDefault="001954CD" w:rsidP="001954CD">
      <w:pPr>
        <w:spacing w:after="0" w:line="240" w:lineRule="auto"/>
        <w:jc w:val="both"/>
        <w:rPr>
          <w:rFonts w:ascii="Times New Roman" w:hAnsi="Times New Roman" w:cs="Times New Roman"/>
          <w:color w:val="000000" w:themeColor="text1"/>
          <w:sz w:val="24"/>
          <w:szCs w:val="24"/>
        </w:rPr>
      </w:pPr>
      <w:bookmarkStart w:id="13" w:name="_Hlk17162555"/>
      <w:r w:rsidRPr="00B91CA1">
        <w:rPr>
          <w:rFonts w:ascii="Times New Roman" w:hAnsi="Times New Roman" w:cs="Times New Roman"/>
          <w:b/>
          <w:bCs/>
          <w:color w:val="000000" w:themeColor="text1"/>
          <w:sz w:val="24"/>
          <w:szCs w:val="24"/>
        </w:rPr>
        <w:t>Figure S</w:t>
      </w:r>
      <w:r w:rsidR="00EC3836" w:rsidRPr="00B91CA1">
        <w:rPr>
          <w:rFonts w:ascii="Times New Roman" w:hAnsi="Times New Roman" w:cs="Times New Roman"/>
          <w:b/>
          <w:bCs/>
          <w:color w:val="000000" w:themeColor="text1"/>
          <w:sz w:val="24"/>
          <w:szCs w:val="24"/>
        </w:rPr>
        <w:t>7</w:t>
      </w:r>
      <w:r w:rsidRPr="00B91CA1">
        <w:rPr>
          <w:rFonts w:ascii="Times New Roman" w:hAnsi="Times New Roman" w:cs="Times New Roman"/>
          <w:b/>
          <w:bCs/>
          <w:color w:val="000000" w:themeColor="text1"/>
          <w:sz w:val="24"/>
          <w:szCs w:val="24"/>
        </w:rPr>
        <w:t xml:space="preserve"> PI3K signaling downstream of CD28 does not regulate Notch ligand expression: </w:t>
      </w:r>
      <w:r w:rsidRPr="00B91CA1">
        <w:rPr>
          <w:rFonts w:ascii="Times New Roman" w:hAnsi="Times New Roman" w:cs="Times New Roman"/>
          <w:color w:val="000000" w:themeColor="text1"/>
          <w:sz w:val="24"/>
          <w:szCs w:val="24"/>
        </w:rPr>
        <w:t>CD4 T cells from C57BL/6 mice were treated with soluble anti-CD28 alone or anti-CD3ε and anti-CD28 for 6 hours in the presence of PI3K inhibitor</w:t>
      </w:r>
      <w:r w:rsidR="00035A6E">
        <w:rPr>
          <w:rFonts w:ascii="Times New Roman" w:hAnsi="Times New Roman" w:cs="Times New Roman"/>
          <w:color w:val="000000" w:themeColor="text1"/>
          <w:sz w:val="24"/>
          <w:szCs w:val="24"/>
        </w:rPr>
        <w:t xml:space="preserve"> (LY294002)</w:t>
      </w:r>
      <w:r w:rsidRPr="00B91CA1">
        <w:rPr>
          <w:rFonts w:ascii="Times New Roman" w:hAnsi="Times New Roman" w:cs="Times New Roman"/>
          <w:color w:val="000000" w:themeColor="text1"/>
          <w:sz w:val="24"/>
          <w:szCs w:val="24"/>
        </w:rPr>
        <w:t xml:space="preserve"> at 25uM or DMSO in the (Ctrl). Cells were harvested and analyzed by flow cytometry by gating on live cell population as </w:t>
      </w:r>
      <w:r w:rsidRPr="00B91CA1">
        <w:rPr>
          <w:rFonts w:ascii="Times New Roman" w:hAnsi="Times New Roman" w:cs="Times New Roman"/>
          <w:color w:val="000000" w:themeColor="text1"/>
          <w:sz w:val="24"/>
          <w:szCs w:val="24"/>
        </w:rPr>
        <w:lastRenderedPageBreak/>
        <w:t xml:space="preserve">determined by the absence of Zombie staining. MFI values and percentage of ligand positive cells were plotted for (A) DLL1, (B) DLL4, and (C) JAG1. Western blot performed to test LY294002 action on phosphorylation of Akt (D) Blockade of Akt phosphorylation at S473 by LY294002. </w:t>
      </w:r>
      <w:r w:rsidR="004370A1" w:rsidRPr="00B91CA1">
        <w:rPr>
          <w:rFonts w:ascii="Times New Roman" w:hAnsi="Times New Roman" w:cs="Times New Roman"/>
          <w:color w:val="000000" w:themeColor="text1"/>
          <w:sz w:val="24"/>
          <w:szCs w:val="24"/>
        </w:rPr>
        <w:t>Data represent</w:t>
      </w:r>
      <w:r w:rsidR="00FE0152" w:rsidRPr="00B91CA1">
        <w:rPr>
          <w:rFonts w:ascii="Times New Roman" w:hAnsi="Times New Roman" w:cs="Times New Roman"/>
          <w:color w:val="000000" w:themeColor="text1"/>
          <w:sz w:val="24"/>
          <w:szCs w:val="24"/>
        </w:rPr>
        <w:t>s</w:t>
      </w:r>
      <w:r w:rsidR="004370A1" w:rsidRPr="00B91CA1">
        <w:rPr>
          <w:rFonts w:ascii="Times New Roman" w:hAnsi="Times New Roman" w:cs="Times New Roman"/>
          <w:color w:val="000000" w:themeColor="text1"/>
          <w:sz w:val="24"/>
          <w:szCs w:val="24"/>
        </w:rPr>
        <w:t xml:space="preserve"> three independent experiments.</w:t>
      </w:r>
      <w:r w:rsidRPr="00B91CA1">
        <w:rPr>
          <w:rFonts w:ascii="Times New Roman" w:hAnsi="Times New Roman" w:cs="Times New Roman"/>
          <w:color w:val="000000" w:themeColor="text1"/>
          <w:sz w:val="24"/>
          <w:szCs w:val="24"/>
        </w:rPr>
        <w:t xml:space="preserve"> Data represent mean ± SEM.</w:t>
      </w:r>
    </w:p>
    <w:p w14:paraId="1FDC7968" w14:textId="0E065F06" w:rsidR="001954CD" w:rsidRPr="00B91CA1" w:rsidRDefault="001954CD" w:rsidP="001954CD">
      <w:pPr>
        <w:spacing w:after="0" w:line="240" w:lineRule="auto"/>
        <w:jc w:val="both"/>
        <w:rPr>
          <w:rFonts w:ascii="Times New Roman" w:hAnsi="Times New Roman" w:cs="Times New Roman"/>
          <w:color w:val="000000" w:themeColor="text1"/>
          <w:sz w:val="24"/>
          <w:szCs w:val="24"/>
        </w:rPr>
      </w:pPr>
      <w:r w:rsidRPr="00B91CA1">
        <w:rPr>
          <w:rFonts w:ascii="Times New Roman" w:hAnsi="Times New Roman" w:cs="Times New Roman"/>
          <w:color w:val="000000" w:themeColor="text1"/>
          <w:sz w:val="24"/>
          <w:szCs w:val="24"/>
        </w:rPr>
        <w:t xml:space="preserve"> </w:t>
      </w:r>
      <w:bookmarkEnd w:id="13"/>
      <w:r w:rsidRPr="00B91CA1">
        <w:rPr>
          <w:rFonts w:ascii="Times New Roman" w:hAnsi="Times New Roman" w:cs="Times New Roman"/>
          <w:color w:val="000000" w:themeColor="text1"/>
          <w:sz w:val="24"/>
          <w:szCs w:val="24"/>
        </w:rPr>
        <w:t xml:space="preserve"> </w:t>
      </w:r>
    </w:p>
    <w:p w14:paraId="39698DA5" w14:textId="4D26878C" w:rsidR="004370A1" w:rsidRPr="00B91CA1" w:rsidRDefault="001954CD" w:rsidP="004370A1">
      <w:pPr>
        <w:spacing w:line="240" w:lineRule="auto"/>
        <w:jc w:val="both"/>
        <w:rPr>
          <w:rFonts w:ascii="Times New Roman" w:hAnsi="Times New Roman" w:cs="Times New Roman"/>
          <w:color w:val="000000" w:themeColor="text1"/>
          <w:sz w:val="24"/>
          <w:szCs w:val="24"/>
        </w:rPr>
      </w:pPr>
      <w:bookmarkStart w:id="14" w:name="_Hlk17162995"/>
      <w:r w:rsidRPr="00B91CA1">
        <w:rPr>
          <w:rFonts w:ascii="Times New Roman" w:hAnsi="Times New Roman" w:cs="Times New Roman"/>
          <w:b/>
          <w:bCs/>
          <w:color w:val="000000" w:themeColor="text1"/>
          <w:sz w:val="24"/>
          <w:szCs w:val="24"/>
        </w:rPr>
        <w:t>Figure S</w:t>
      </w:r>
      <w:r w:rsidR="00EC3836" w:rsidRPr="00B91CA1">
        <w:rPr>
          <w:rFonts w:ascii="Times New Roman" w:hAnsi="Times New Roman" w:cs="Times New Roman"/>
          <w:b/>
          <w:bCs/>
          <w:color w:val="000000" w:themeColor="text1"/>
          <w:sz w:val="24"/>
          <w:szCs w:val="24"/>
        </w:rPr>
        <w:t>8</w:t>
      </w:r>
      <w:r w:rsidRPr="00B91CA1">
        <w:rPr>
          <w:rFonts w:ascii="Times New Roman" w:hAnsi="Times New Roman" w:cs="Times New Roman"/>
          <w:b/>
          <w:bCs/>
          <w:color w:val="000000" w:themeColor="text1"/>
          <w:sz w:val="24"/>
          <w:szCs w:val="24"/>
        </w:rPr>
        <w:t xml:space="preserve"> Akt signaling downstream of CD28 does not regulate Notch ligand expression: </w:t>
      </w:r>
      <w:r w:rsidRPr="00B91CA1">
        <w:rPr>
          <w:rFonts w:ascii="Times New Roman" w:hAnsi="Times New Roman" w:cs="Times New Roman"/>
          <w:color w:val="000000" w:themeColor="text1"/>
          <w:sz w:val="24"/>
          <w:szCs w:val="24"/>
        </w:rPr>
        <w:t>CD4 T cells from C57BL/6 mice were treated with soluble anti-CD3ε and anti-CD28 for 6 hours in the presence of Akt inhibitor</w:t>
      </w:r>
      <w:r w:rsidR="00FC1011">
        <w:rPr>
          <w:rFonts w:ascii="Times New Roman" w:hAnsi="Times New Roman" w:cs="Times New Roman"/>
          <w:color w:val="000000" w:themeColor="text1"/>
          <w:sz w:val="24"/>
          <w:szCs w:val="24"/>
        </w:rPr>
        <w:t xml:space="preserve"> (MK2206)</w:t>
      </w:r>
      <w:r w:rsidRPr="00B91CA1">
        <w:rPr>
          <w:rFonts w:ascii="Times New Roman" w:hAnsi="Times New Roman" w:cs="Times New Roman"/>
          <w:color w:val="000000" w:themeColor="text1"/>
          <w:sz w:val="24"/>
          <w:szCs w:val="24"/>
        </w:rPr>
        <w:t xml:space="preserve"> at 10uM or 15uM or DMSO in the (Ctrl). Cells were harvested and analyzed by flow cytometry by gating on live cell population as determined by the absence of Zombie staining. MFI values and percentage of ligand positive cells were plotted for (A) DLL1, (B) DLL4, and (C) JAG1. (D) reduced phosphorylation of Akt by MK2206. </w:t>
      </w:r>
      <w:bookmarkEnd w:id="14"/>
      <w:r w:rsidR="004370A1" w:rsidRPr="00B91CA1">
        <w:rPr>
          <w:rFonts w:ascii="Times New Roman" w:hAnsi="Times New Roman" w:cs="Times New Roman"/>
          <w:color w:val="000000" w:themeColor="text1"/>
          <w:sz w:val="24"/>
          <w:szCs w:val="24"/>
        </w:rPr>
        <w:t>Data represent</w:t>
      </w:r>
      <w:r w:rsidR="00FE0152" w:rsidRPr="00B91CA1">
        <w:rPr>
          <w:rFonts w:ascii="Times New Roman" w:hAnsi="Times New Roman" w:cs="Times New Roman"/>
          <w:color w:val="000000" w:themeColor="text1"/>
          <w:sz w:val="24"/>
          <w:szCs w:val="24"/>
        </w:rPr>
        <w:t>s</w:t>
      </w:r>
      <w:r w:rsidR="004370A1" w:rsidRPr="00B91CA1">
        <w:rPr>
          <w:rFonts w:ascii="Times New Roman" w:hAnsi="Times New Roman" w:cs="Times New Roman"/>
          <w:color w:val="000000" w:themeColor="text1"/>
          <w:sz w:val="24"/>
          <w:szCs w:val="24"/>
        </w:rPr>
        <w:t xml:space="preserve"> three independent experiments. Data represent mean ± SEM. </w:t>
      </w:r>
    </w:p>
    <w:p w14:paraId="68183335" w14:textId="6C427B6F" w:rsidR="00EC3836" w:rsidRPr="00B91CA1" w:rsidRDefault="00EC3836" w:rsidP="004370A1">
      <w:pPr>
        <w:spacing w:line="240" w:lineRule="auto"/>
        <w:jc w:val="both"/>
        <w:rPr>
          <w:rFonts w:ascii="Times New Roman" w:hAnsi="Times New Roman" w:cs="Times New Roman"/>
          <w:color w:val="000000" w:themeColor="text1"/>
          <w:sz w:val="24"/>
          <w:szCs w:val="24"/>
        </w:rPr>
      </w:pPr>
      <w:r w:rsidRPr="00B91CA1">
        <w:rPr>
          <w:rFonts w:ascii="Times New Roman" w:hAnsi="Times New Roman" w:cs="Times New Roman"/>
          <w:b/>
          <w:bCs/>
          <w:color w:val="000000" w:themeColor="text1"/>
          <w:sz w:val="24"/>
          <w:szCs w:val="24"/>
        </w:rPr>
        <w:t xml:space="preserve">Figure S9 </w:t>
      </w:r>
      <w:bookmarkStart w:id="15" w:name="_Hlk33815610"/>
      <w:r w:rsidR="004370A1" w:rsidRPr="00B91CA1">
        <w:rPr>
          <w:rFonts w:ascii="Times New Roman" w:hAnsi="Times New Roman" w:cs="Times New Roman"/>
          <w:b/>
          <w:bCs/>
          <w:color w:val="000000" w:themeColor="text1"/>
          <w:sz w:val="24"/>
          <w:szCs w:val="24"/>
        </w:rPr>
        <w:t xml:space="preserve">Transcript levels of Notch ligands do not show dose dependent response to </w:t>
      </w:r>
      <w:proofErr w:type="spellStart"/>
      <w:r w:rsidR="004370A1" w:rsidRPr="00B91CA1">
        <w:rPr>
          <w:rFonts w:ascii="Times New Roman" w:hAnsi="Times New Roman" w:cs="Times New Roman"/>
          <w:b/>
          <w:bCs/>
          <w:color w:val="000000" w:themeColor="text1"/>
          <w:sz w:val="24"/>
          <w:szCs w:val="24"/>
        </w:rPr>
        <w:t>NFκB</w:t>
      </w:r>
      <w:proofErr w:type="spellEnd"/>
      <w:r w:rsidR="004370A1" w:rsidRPr="00B91CA1">
        <w:rPr>
          <w:rFonts w:ascii="Times New Roman" w:hAnsi="Times New Roman" w:cs="Times New Roman"/>
          <w:b/>
          <w:bCs/>
          <w:color w:val="000000" w:themeColor="text1"/>
          <w:sz w:val="24"/>
          <w:szCs w:val="24"/>
        </w:rPr>
        <w:t xml:space="preserve"> inhibition:</w:t>
      </w:r>
      <w:r w:rsidR="004370A1" w:rsidRPr="00B91CA1">
        <w:rPr>
          <w:rFonts w:ascii="Times New Roman" w:hAnsi="Times New Roman" w:cs="Times New Roman"/>
          <w:color w:val="000000" w:themeColor="text1"/>
          <w:sz w:val="24"/>
          <w:szCs w:val="24"/>
        </w:rPr>
        <w:t xml:space="preserve"> </w:t>
      </w:r>
      <w:bookmarkStart w:id="16" w:name="_Hlk33815642"/>
      <w:bookmarkEnd w:id="15"/>
      <w:r w:rsidR="004370A1" w:rsidRPr="00B91CA1">
        <w:rPr>
          <w:rFonts w:ascii="Times New Roman" w:hAnsi="Times New Roman" w:cs="Times New Roman"/>
          <w:color w:val="000000" w:themeColor="text1"/>
          <w:sz w:val="24"/>
          <w:szCs w:val="24"/>
        </w:rPr>
        <w:t xml:space="preserve">CD4 T cells from C57BL/6 mice were </w:t>
      </w:r>
      <w:r w:rsidR="006D05EE" w:rsidRPr="00B91CA1">
        <w:rPr>
          <w:rFonts w:ascii="Times New Roman" w:hAnsi="Times New Roman" w:cs="Times New Roman"/>
          <w:color w:val="000000" w:themeColor="text1"/>
          <w:sz w:val="24"/>
          <w:szCs w:val="24"/>
        </w:rPr>
        <w:t>stimulated</w:t>
      </w:r>
      <w:r w:rsidR="004370A1" w:rsidRPr="00B91CA1">
        <w:rPr>
          <w:rFonts w:ascii="Times New Roman" w:hAnsi="Times New Roman" w:cs="Times New Roman"/>
          <w:color w:val="000000" w:themeColor="text1"/>
          <w:sz w:val="24"/>
          <w:szCs w:val="24"/>
        </w:rPr>
        <w:t xml:space="preserve"> with soluble anti-CD28 only or anti-CD3ε and anti-CD28 for 2hours in the presence of </w:t>
      </w:r>
      <w:proofErr w:type="spellStart"/>
      <w:r w:rsidR="004370A1" w:rsidRPr="00B91CA1">
        <w:rPr>
          <w:rFonts w:ascii="Times New Roman" w:hAnsi="Times New Roman" w:cs="Times New Roman"/>
          <w:color w:val="000000" w:themeColor="text1"/>
          <w:sz w:val="24"/>
          <w:szCs w:val="24"/>
        </w:rPr>
        <w:t>NFκB</w:t>
      </w:r>
      <w:proofErr w:type="spellEnd"/>
      <w:r w:rsidR="004370A1" w:rsidRPr="00B91CA1">
        <w:rPr>
          <w:rFonts w:ascii="Times New Roman" w:hAnsi="Times New Roman" w:cs="Times New Roman"/>
          <w:color w:val="000000" w:themeColor="text1"/>
          <w:sz w:val="24"/>
          <w:szCs w:val="24"/>
        </w:rPr>
        <w:t xml:space="preserve"> inhibitor B</w:t>
      </w:r>
      <w:r w:rsidR="006609AB" w:rsidRPr="00B91CA1">
        <w:rPr>
          <w:rFonts w:ascii="Times New Roman" w:hAnsi="Times New Roman" w:cs="Times New Roman"/>
          <w:color w:val="000000" w:themeColor="text1"/>
          <w:sz w:val="24"/>
          <w:szCs w:val="24"/>
        </w:rPr>
        <w:t>AY</w:t>
      </w:r>
      <w:r w:rsidR="004370A1" w:rsidRPr="00B91CA1">
        <w:rPr>
          <w:rFonts w:ascii="Times New Roman" w:hAnsi="Times New Roman" w:cs="Times New Roman"/>
          <w:color w:val="000000" w:themeColor="text1"/>
          <w:sz w:val="24"/>
          <w:szCs w:val="24"/>
        </w:rPr>
        <w:t>11 at 0.1uM or 1uM or DMSO as control. Quantitative RT-PCR analysis of the Notch ligands (A) DLL1 (</w:t>
      </w:r>
      <w:r w:rsidR="004370A1" w:rsidRPr="00B91CA1">
        <w:rPr>
          <w:rFonts w:ascii="Times New Roman" w:hAnsi="Times New Roman" w:cs="Times New Roman"/>
          <w:i/>
          <w:iCs/>
          <w:color w:val="000000" w:themeColor="text1"/>
          <w:sz w:val="24"/>
          <w:szCs w:val="24"/>
        </w:rPr>
        <w:t>Dll1</w:t>
      </w:r>
      <w:r w:rsidR="004370A1" w:rsidRPr="00B91CA1">
        <w:rPr>
          <w:rFonts w:ascii="Times New Roman" w:hAnsi="Times New Roman" w:cs="Times New Roman"/>
          <w:color w:val="000000" w:themeColor="text1"/>
          <w:sz w:val="24"/>
          <w:szCs w:val="24"/>
        </w:rPr>
        <w:t>) (B) DLL4 (</w:t>
      </w:r>
      <w:r w:rsidR="004370A1" w:rsidRPr="00B91CA1">
        <w:rPr>
          <w:rFonts w:ascii="Times New Roman" w:hAnsi="Times New Roman" w:cs="Times New Roman"/>
          <w:i/>
          <w:iCs/>
          <w:color w:val="000000" w:themeColor="text1"/>
          <w:sz w:val="24"/>
          <w:szCs w:val="24"/>
        </w:rPr>
        <w:t>Dll4</w:t>
      </w:r>
      <w:r w:rsidR="004370A1" w:rsidRPr="00B91CA1">
        <w:rPr>
          <w:rFonts w:ascii="Times New Roman" w:hAnsi="Times New Roman" w:cs="Times New Roman"/>
          <w:color w:val="000000" w:themeColor="text1"/>
          <w:sz w:val="24"/>
          <w:szCs w:val="24"/>
        </w:rPr>
        <w:t>) and (C) JAG1 (</w:t>
      </w:r>
      <w:r w:rsidR="004370A1" w:rsidRPr="00B91CA1">
        <w:rPr>
          <w:rFonts w:ascii="Times New Roman" w:hAnsi="Times New Roman" w:cs="Times New Roman"/>
          <w:i/>
          <w:iCs/>
          <w:color w:val="000000" w:themeColor="text1"/>
          <w:sz w:val="24"/>
          <w:szCs w:val="24"/>
        </w:rPr>
        <w:t>Jagged1</w:t>
      </w:r>
      <w:r w:rsidR="004370A1" w:rsidRPr="00B91CA1">
        <w:rPr>
          <w:rFonts w:ascii="Times New Roman" w:hAnsi="Times New Roman" w:cs="Times New Roman"/>
          <w:color w:val="000000" w:themeColor="text1"/>
          <w:sz w:val="24"/>
          <w:szCs w:val="24"/>
        </w:rPr>
        <w:t>) in CD4 T cells upon B</w:t>
      </w:r>
      <w:r w:rsidR="000804E4" w:rsidRPr="00B91CA1">
        <w:rPr>
          <w:rFonts w:ascii="Times New Roman" w:hAnsi="Times New Roman" w:cs="Times New Roman"/>
          <w:color w:val="000000" w:themeColor="text1"/>
          <w:sz w:val="24"/>
          <w:szCs w:val="24"/>
        </w:rPr>
        <w:t>AY</w:t>
      </w:r>
      <w:r w:rsidR="004370A1" w:rsidRPr="00B91CA1">
        <w:rPr>
          <w:rFonts w:ascii="Times New Roman" w:hAnsi="Times New Roman" w:cs="Times New Roman"/>
          <w:color w:val="000000" w:themeColor="text1"/>
          <w:sz w:val="24"/>
          <w:szCs w:val="24"/>
        </w:rPr>
        <w:t xml:space="preserve">11 treatment with DMSO control, presented relative to results obtained for </w:t>
      </w:r>
      <w:r w:rsidR="002A198B">
        <w:rPr>
          <w:rFonts w:ascii="Times New Roman" w:hAnsi="Times New Roman" w:cs="Times New Roman"/>
          <w:color w:val="000000" w:themeColor="text1"/>
          <w:sz w:val="24"/>
          <w:szCs w:val="24"/>
        </w:rPr>
        <w:t xml:space="preserve">the </w:t>
      </w:r>
      <w:r w:rsidR="004370A1" w:rsidRPr="00B033CB">
        <w:rPr>
          <w:rFonts w:ascii="Times New Roman" w:hAnsi="Times New Roman" w:cs="Times New Roman"/>
          <w:i/>
          <w:iCs/>
          <w:color w:val="000000" w:themeColor="text1"/>
          <w:sz w:val="24"/>
          <w:szCs w:val="24"/>
        </w:rPr>
        <w:t>Actin</w:t>
      </w:r>
      <w:r w:rsidR="004370A1" w:rsidRPr="00B91CA1">
        <w:rPr>
          <w:rFonts w:ascii="Times New Roman" w:hAnsi="Times New Roman" w:cs="Times New Roman"/>
          <w:color w:val="000000" w:themeColor="text1"/>
          <w:sz w:val="24"/>
          <w:szCs w:val="24"/>
        </w:rPr>
        <w:t xml:space="preserve"> (control).</w:t>
      </w:r>
      <w:r w:rsidR="004370A1" w:rsidRPr="00B91CA1">
        <w:rPr>
          <w:color w:val="000000" w:themeColor="text1"/>
        </w:rPr>
        <w:t xml:space="preserve"> </w:t>
      </w:r>
      <w:bookmarkStart w:id="17" w:name="_Hlk33814772"/>
      <w:r w:rsidR="004370A1" w:rsidRPr="00B91CA1">
        <w:rPr>
          <w:rFonts w:ascii="Times New Roman" w:hAnsi="Times New Roman" w:cs="Times New Roman"/>
          <w:color w:val="000000" w:themeColor="text1"/>
          <w:sz w:val="24"/>
          <w:szCs w:val="24"/>
        </w:rPr>
        <w:t>Data represent three independent experiments.</w:t>
      </w:r>
      <w:bookmarkEnd w:id="17"/>
      <w:r w:rsidR="004370A1" w:rsidRPr="00B91CA1">
        <w:rPr>
          <w:rFonts w:ascii="Times New Roman" w:hAnsi="Times New Roman" w:cs="Times New Roman"/>
          <w:color w:val="000000" w:themeColor="text1"/>
          <w:sz w:val="24"/>
          <w:szCs w:val="24"/>
        </w:rPr>
        <w:t xml:space="preserve"> </w:t>
      </w:r>
      <w:bookmarkStart w:id="18" w:name="_Hlk33814726"/>
      <w:r w:rsidR="004370A1" w:rsidRPr="00B91CA1">
        <w:rPr>
          <w:rFonts w:ascii="Times New Roman" w:hAnsi="Times New Roman" w:cs="Times New Roman"/>
          <w:color w:val="000000" w:themeColor="text1"/>
          <w:sz w:val="24"/>
          <w:szCs w:val="24"/>
        </w:rPr>
        <w:t>Data represent</w:t>
      </w:r>
      <w:r w:rsidR="00FE0152" w:rsidRPr="00B91CA1">
        <w:rPr>
          <w:rFonts w:ascii="Times New Roman" w:hAnsi="Times New Roman" w:cs="Times New Roman"/>
          <w:color w:val="000000" w:themeColor="text1"/>
          <w:sz w:val="24"/>
          <w:szCs w:val="24"/>
        </w:rPr>
        <w:t>s</w:t>
      </w:r>
      <w:r w:rsidR="004370A1" w:rsidRPr="00B91CA1">
        <w:rPr>
          <w:rFonts w:ascii="Times New Roman" w:hAnsi="Times New Roman" w:cs="Times New Roman"/>
          <w:color w:val="000000" w:themeColor="text1"/>
          <w:sz w:val="24"/>
          <w:szCs w:val="24"/>
        </w:rPr>
        <w:t xml:space="preserve"> mean ± SEM. *p &lt;0.05, **p &lt;0.005 and ns, not significant</w:t>
      </w:r>
      <w:bookmarkEnd w:id="16"/>
    </w:p>
    <w:p w14:paraId="6D507A46" w14:textId="03BCCEFC" w:rsidR="006D05EE" w:rsidRPr="00B91CA1" w:rsidRDefault="006D05EE" w:rsidP="004370A1">
      <w:pPr>
        <w:spacing w:line="240" w:lineRule="auto"/>
        <w:jc w:val="both"/>
        <w:rPr>
          <w:rFonts w:ascii="Times New Roman" w:hAnsi="Times New Roman" w:cs="Times New Roman"/>
          <w:color w:val="000000" w:themeColor="text1"/>
          <w:sz w:val="24"/>
          <w:szCs w:val="24"/>
        </w:rPr>
      </w:pPr>
      <w:r w:rsidRPr="00B91CA1">
        <w:rPr>
          <w:rFonts w:ascii="Times New Roman" w:hAnsi="Times New Roman" w:cs="Times New Roman"/>
          <w:b/>
          <w:bCs/>
          <w:color w:val="000000" w:themeColor="text1"/>
          <w:sz w:val="24"/>
          <w:szCs w:val="24"/>
        </w:rPr>
        <w:t>Figure S10 Transcript levels of Notch ligands do not show dose dependent response to titrated amount of anti-CD3</w:t>
      </w:r>
      <w:r w:rsidR="000B59B1">
        <w:rPr>
          <w:rFonts w:ascii="Times New Roman" w:hAnsi="Times New Roman" w:cs="Times New Roman"/>
          <w:b/>
          <w:bCs/>
          <w:color w:val="000000" w:themeColor="text1"/>
          <w:sz w:val="24"/>
          <w:szCs w:val="24"/>
        </w:rPr>
        <w:t>ε</w:t>
      </w:r>
      <w:r w:rsidRPr="00B91CA1">
        <w:rPr>
          <w:rFonts w:ascii="Times New Roman" w:hAnsi="Times New Roman" w:cs="Times New Roman"/>
          <w:b/>
          <w:bCs/>
          <w:color w:val="000000" w:themeColor="text1"/>
          <w:sz w:val="24"/>
          <w:szCs w:val="24"/>
        </w:rPr>
        <w:t xml:space="preserve"> and anti-CD28:</w:t>
      </w:r>
      <w:r w:rsidRPr="00B91CA1">
        <w:rPr>
          <w:color w:val="000000" w:themeColor="text1"/>
        </w:rPr>
        <w:t xml:space="preserve"> </w:t>
      </w:r>
      <w:r w:rsidRPr="00B91CA1">
        <w:rPr>
          <w:rFonts w:ascii="Times New Roman" w:hAnsi="Times New Roman" w:cs="Times New Roman"/>
          <w:color w:val="000000" w:themeColor="text1"/>
          <w:sz w:val="24"/>
          <w:szCs w:val="24"/>
        </w:rPr>
        <w:t xml:space="preserve">CD4 T cells from C57BL/6 mice were stimulated with soluble anti-CD3ε and anti-CD28 in the indicated amounts for 30mins and 2hours. </w:t>
      </w:r>
      <w:bookmarkStart w:id="19" w:name="_Hlk33815890"/>
      <w:r w:rsidRPr="00B91CA1">
        <w:rPr>
          <w:rFonts w:ascii="Times New Roman" w:hAnsi="Times New Roman" w:cs="Times New Roman"/>
          <w:color w:val="000000" w:themeColor="text1"/>
          <w:sz w:val="24"/>
          <w:szCs w:val="24"/>
        </w:rPr>
        <w:t>Quantitative RT-PCR analysis of the Notch ligands (A) DLL1 (</w:t>
      </w:r>
      <w:r w:rsidRPr="00B91CA1">
        <w:rPr>
          <w:rFonts w:ascii="Times New Roman" w:hAnsi="Times New Roman" w:cs="Times New Roman"/>
          <w:i/>
          <w:iCs/>
          <w:color w:val="000000" w:themeColor="text1"/>
          <w:sz w:val="24"/>
          <w:szCs w:val="24"/>
        </w:rPr>
        <w:t>Dll1</w:t>
      </w:r>
      <w:r w:rsidRPr="00B91CA1">
        <w:rPr>
          <w:rFonts w:ascii="Times New Roman" w:hAnsi="Times New Roman" w:cs="Times New Roman"/>
          <w:color w:val="000000" w:themeColor="text1"/>
          <w:sz w:val="24"/>
          <w:szCs w:val="24"/>
        </w:rPr>
        <w:t>) (B) DLL4 (</w:t>
      </w:r>
      <w:r w:rsidRPr="00B91CA1">
        <w:rPr>
          <w:rFonts w:ascii="Times New Roman" w:hAnsi="Times New Roman" w:cs="Times New Roman"/>
          <w:i/>
          <w:iCs/>
          <w:color w:val="000000" w:themeColor="text1"/>
          <w:sz w:val="24"/>
          <w:szCs w:val="24"/>
        </w:rPr>
        <w:t>Dll4</w:t>
      </w:r>
      <w:r w:rsidRPr="00B91CA1">
        <w:rPr>
          <w:rFonts w:ascii="Times New Roman" w:hAnsi="Times New Roman" w:cs="Times New Roman"/>
          <w:color w:val="000000" w:themeColor="text1"/>
          <w:sz w:val="24"/>
          <w:szCs w:val="24"/>
        </w:rPr>
        <w:t>) and (C) JAG1 (</w:t>
      </w:r>
      <w:r w:rsidRPr="00B91CA1">
        <w:rPr>
          <w:rFonts w:ascii="Times New Roman" w:hAnsi="Times New Roman" w:cs="Times New Roman"/>
          <w:i/>
          <w:iCs/>
          <w:color w:val="000000" w:themeColor="text1"/>
          <w:sz w:val="24"/>
          <w:szCs w:val="24"/>
        </w:rPr>
        <w:t>Jagged1</w:t>
      </w:r>
      <w:r w:rsidRPr="00B91CA1">
        <w:rPr>
          <w:rFonts w:ascii="Times New Roman" w:hAnsi="Times New Roman" w:cs="Times New Roman"/>
          <w:color w:val="000000" w:themeColor="text1"/>
          <w:sz w:val="24"/>
          <w:szCs w:val="24"/>
        </w:rPr>
        <w:t>) in CD4 T cells upon stimulation with indicated amounts of anti-CD28 with 1ug/mL of anti-CD3</w:t>
      </w:r>
      <w:r w:rsidR="00A42B6D">
        <w:rPr>
          <w:rFonts w:ascii="Times New Roman" w:hAnsi="Times New Roman" w:cs="Times New Roman"/>
          <w:color w:val="000000" w:themeColor="text1"/>
          <w:sz w:val="24"/>
          <w:szCs w:val="24"/>
        </w:rPr>
        <w:t>ε</w:t>
      </w:r>
      <w:r w:rsidRPr="00B91CA1">
        <w:rPr>
          <w:rFonts w:ascii="Times New Roman" w:hAnsi="Times New Roman" w:cs="Times New Roman"/>
          <w:color w:val="000000" w:themeColor="text1"/>
          <w:sz w:val="24"/>
          <w:szCs w:val="24"/>
        </w:rPr>
        <w:t xml:space="preserve"> for 30mins and 2hours, presented relative to results obtained for the </w:t>
      </w:r>
      <w:r w:rsidRPr="00AE523C">
        <w:rPr>
          <w:rFonts w:ascii="Times New Roman" w:hAnsi="Times New Roman" w:cs="Times New Roman"/>
          <w:i/>
          <w:iCs/>
          <w:color w:val="000000" w:themeColor="text1"/>
          <w:sz w:val="24"/>
          <w:szCs w:val="24"/>
        </w:rPr>
        <w:t>Actin</w:t>
      </w:r>
      <w:r w:rsidRPr="00B91CA1">
        <w:rPr>
          <w:rFonts w:ascii="Times New Roman" w:hAnsi="Times New Roman" w:cs="Times New Roman"/>
          <w:color w:val="000000" w:themeColor="text1"/>
          <w:sz w:val="24"/>
          <w:szCs w:val="24"/>
        </w:rPr>
        <w:t xml:space="preserve"> (control). </w:t>
      </w:r>
      <w:bookmarkEnd w:id="19"/>
      <w:r w:rsidRPr="00B91CA1">
        <w:rPr>
          <w:rFonts w:ascii="Times New Roman" w:hAnsi="Times New Roman" w:cs="Times New Roman"/>
          <w:color w:val="000000" w:themeColor="text1"/>
          <w:sz w:val="24"/>
          <w:szCs w:val="24"/>
        </w:rPr>
        <w:t>Quantitative RT-PCR analysis of the Notch ligands (D) DLL1 (</w:t>
      </w:r>
      <w:r w:rsidRPr="00B91CA1">
        <w:rPr>
          <w:rFonts w:ascii="Times New Roman" w:hAnsi="Times New Roman" w:cs="Times New Roman"/>
          <w:i/>
          <w:iCs/>
          <w:color w:val="000000" w:themeColor="text1"/>
          <w:sz w:val="24"/>
          <w:szCs w:val="24"/>
        </w:rPr>
        <w:t>Dll1</w:t>
      </w:r>
      <w:r w:rsidRPr="00B91CA1">
        <w:rPr>
          <w:rFonts w:ascii="Times New Roman" w:hAnsi="Times New Roman" w:cs="Times New Roman"/>
          <w:color w:val="000000" w:themeColor="text1"/>
          <w:sz w:val="24"/>
          <w:szCs w:val="24"/>
        </w:rPr>
        <w:t>) (E) DLL4 (</w:t>
      </w:r>
      <w:r w:rsidRPr="00B91CA1">
        <w:rPr>
          <w:rFonts w:ascii="Times New Roman" w:hAnsi="Times New Roman" w:cs="Times New Roman"/>
          <w:i/>
          <w:iCs/>
          <w:color w:val="000000" w:themeColor="text1"/>
          <w:sz w:val="24"/>
          <w:szCs w:val="24"/>
        </w:rPr>
        <w:t>Dll4</w:t>
      </w:r>
      <w:r w:rsidRPr="00B91CA1">
        <w:rPr>
          <w:rFonts w:ascii="Times New Roman" w:hAnsi="Times New Roman" w:cs="Times New Roman"/>
          <w:color w:val="000000" w:themeColor="text1"/>
          <w:sz w:val="24"/>
          <w:szCs w:val="24"/>
        </w:rPr>
        <w:t>) and (F) JAG1 (</w:t>
      </w:r>
      <w:r w:rsidRPr="00B91CA1">
        <w:rPr>
          <w:rFonts w:ascii="Times New Roman" w:hAnsi="Times New Roman" w:cs="Times New Roman"/>
          <w:i/>
          <w:iCs/>
          <w:color w:val="000000" w:themeColor="text1"/>
          <w:sz w:val="24"/>
          <w:szCs w:val="24"/>
        </w:rPr>
        <w:t>Jagged1</w:t>
      </w:r>
      <w:r w:rsidRPr="00B91CA1">
        <w:rPr>
          <w:rFonts w:ascii="Times New Roman" w:hAnsi="Times New Roman" w:cs="Times New Roman"/>
          <w:color w:val="000000" w:themeColor="text1"/>
          <w:sz w:val="24"/>
          <w:szCs w:val="24"/>
        </w:rPr>
        <w:t>) in CD4 T cells upon stimulation with indicated amounts of anti-CD28 with 1ug/mL of anti-CD3</w:t>
      </w:r>
      <w:r w:rsidR="00AE523C">
        <w:rPr>
          <w:rFonts w:ascii="Times New Roman" w:hAnsi="Times New Roman" w:cs="Times New Roman"/>
          <w:color w:val="000000" w:themeColor="text1"/>
          <w:sz w:val="24"/>
          <w:szCs w:val="24"/>
        </w:rPr>
        <w:t>ε</w:t>
      </w:r>
      <w:r w:rsidRPr="00B91CA1">
        <w:rPr>
          <w:rFonts w:ascii="Times New Roman" w:hAnsi="Times New Roman" w:cs="Times New Roman"/>
          <w:color w:val="000000" w:themeColor="text1"/>
          <w:sz w:val="24"/>
          <w:szCs w:val="24"/>
        </w:rPr>
        <w:t xml:space="preserve"> for 30mins and 2hours, presented relative to results obtained for the </w:t>
      </w:r>
      <w:r w:rsidRPr="002A198B">
        <w:rPr>
          <w:rFonts w:ascii="Times New Roman" w:hAnsi="Times New Roman" w:cs="Times New Roman"/>
          <w:i/>
          <w:iCs/>
          <w:color w:val="000000" w:themeColor="text1"/>
          <w:sz w:val="24"/>
          <w:szCs w:val="24"/>
        </w:rPr>
        <w:t>Actin</w:t>
      </w:r>
      <w:r w:rsidRPr="00B91CA1">
        <w:rPr>
          <w:rFonts w:ascii="Times New Roman" w:hAnsi="Times New Roman" w:cs="Times New Roman"/>
          <w:color w:val="000000" w:themeColor="text1"/>
          <w:sz w:val="24"/>
          <w:szCs w:val="24"/>
        </w:rPr>
        <w:t xml:space="preserve"> (control). Data represent</w:t>
      </w:r>
      <w:r w:rsidR="00FE0152" w:rsidRPr="00B91CA1">
        <w:rPr>
          <w:rFonts w:ascii="Times New Roman" w:hAnsi="Times New Roman" w:cs="Times New Roman"/>
          <w:color w:val="000000" w:themeColor="text1"/>
          <w:sz w:val="24"/>
          <w:szCs w:val="24"/>
        </w:rPr>
        <w:t>s</w:t>
      </w:r>
      <w:r w:rsidRPr="00B91CA1">
        <w:rPr>
          <w:rFonts w:ascii="Times New Roman" w:hAnsi="Times New Roman" w:cs="Times New Roman"/>
          <w:color w:val="000000" w:themeColor="text1"/>
          <w:sz w:val="24"/>
          <w:szCs w:val="24"/>
        </w:rPr>
        <w:t xml:space="preserve"> three independent experiments. Data represent mean ± SEM. </w:t>
      </w:r>
    </w:p>
    <w:p w14:paraId="2DC7E2C5" w14:textId="05747014" w:rsidR="006D05EE" w:rsidRPr="00B91CA1" w:rsidRDefault="006D05EE" w:rsidP="004370A1">
      <w:pPr>
        <w:spacing w:line="240" w:lineRule="auto"/>
        <w:jc w:val="both"/>
        <w:rPr>
          <w:rFonts w:ascii="Times New Roman" w:hAnsi="Times New Roman" w:cs="Times New Roman"/>
          <w:color w:val="000000" w:themeColor="text1"/>
          <w:sz w:val="24"/>
          <w:szCs w:val="24"/>
        </w:rPr>
      </w:pPr>
      <w:r w:rsidRPr="00B91CA1">
        <w:rPr>
          <w:rFonts w:ascii="Times New Roman" w:hAnsi="Times New Roman" w:cs="Times New Roman"/>
          <w:b/>
          <w:bCs/>
          <w:color w:val="000000" w:themeColor="text1"/>
          <w:sz w:val="24"/>
          <w:szCs w:val="24"/>
        </w:rPr>
        <w:t>Figure S11 Testing antibodies for DLL1, DLL4 and J</w:t>
      </w:r>
      <w:r w:rsidR="002A198B">
        <w:rPr>
          <w:rFonts w:ascii="Times New Roman" w:hAnsi="Times New Roman" w:cs="Times New Roman"/>
          <w:b/>
          <w:bCs/>
          <w:color w:val="000000" w:themeColor="text1"/>
          <w:sz w:val="24"/>
          <w:szCs w:val="24"/>
        </w:rPr>
        <w:t>AG</w:t>
      </w:r>
      <w:r w:rsidRPr="00B91CA1">
        <w:rPr>
          <w:rFonts w:ascii="Times New Roman" w:hAnsi="Times New Roman" w:cs="Times New Roman"/>
          <w:b/>
          <w:bCs/>
          <w:color w:val="000000" w:themeColor="text1"/>
          <w:sz w:val="24"/>
          <w:szCs w:val="24"/>
        </w:rPr>
        <w:t>1</w:t>
      </w:r>
      <w:r w:rsidRPr="00B91CA1">
        <w:rPr>
          <w:rFonts w:ascii="Times New Roman" w:hAnsi="Times New Roman" w:cs="Times New Roman"/>
          <w:color w:val="000000" w:themeColor="text1"/>
          <w:sz w:val="24"/>
          <w:szCs w:val="24"/>
        </w:rPr>
        <w:t>: (A) CHO-DLL1 cells stained with anti-DLL1-APC alone, anti-DLL4-PE alone, combination of anti-DLL1-APC and anti-DLL4-PE or combination of anti-DLL1-APC and anti-JAG1-PE. (B) CHO-Jagged1 cells were stained with anti-DLL1-APC alone, anti-DLL4-APC alone, anti-JAG1-PE alone or a combination of anti-JAG1-PE and anti-DLL4-APC.</w:t>
      </w:r>
    </w:p>
    <w:bookmarkEnd w:id="18"/>
    <w:p w14:paraId="143B424B" w14:textId="7E004024" w:rsidR="00270111" w:rsidRPr="00B91CA1" w:rsidRDefault="00270111" w:rsidP="00F11034">
      <w:pPr>
        <w:spacing w:line="240" w:lineRule="auto"/>
        <w:jc w:val="both"/>
        <w:rPr>
          <w:rFonts w:ascii="Times New Roman" w:hAnsi="Times New Roman" w:cs="Times New Roman"/>
          <w:color w:val="000000" w:themeColor="text1"/>
          <w:sz w:val="24"/>
          <w:szCs w:val="24"/>
        </w:rPr>
      </w:pPr>
    </w:p>
    <w:sectPr w:rsidR="00270111" w:rsidRPr="00B9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NDKwNDM2tDAzMzRS0lEKTi0uzszPAykwrgUAm/Xm3iwAAAA="/>
  </w:docVars>
  <w:rsids>
    <w:rsidRoot w:val="001954CD"/>
    <w:rsid w:val="00035A6E"/>
    <w:rsid w:val="000621F0"/>
    <w:rsid w:val="000804E4"/>
    <w:rsid w:val="000B59B1"/>
    <w:rsid w:val="00111791"/>
    <w:rsid w:val="001634AA"/>
    <w:rsid w:val="00166664"/>
    <w:rsid w:val="001954CD"/>
    <w:rsid w:val="001A1723"/>
    <w:rsid w:val="001B4020"/>
    <w:rsid w:val="001F0874"/>
    <w:rsid w:val="001F5B42"/>
    <w:rsid w:val="00232AFC"/>
    <w:rsid w:val="00270111"/>
    <w:rsid w:val="002A198B"/>
    <w:rsid w:val="002D2D34"/>
    <w:rsid w:val="00351182"/>
    <w:rsid w:val="004370A1"/>
    <w:rsid w:val="00457575"/>
    <w:rsid w:val="00506C39"/>
    <w:rsid w:val="00525492"/>
    <w:rsid w:val="005418F2"/>
    <w:rsid w:val="005C77EF"/>
    <w:rsid w:val="006609AB"/>
    <w:rsid w:val="006B7979"/>
    <w:rsid w:val="006D05EE"/>
    <w:rsid w:val="006E3007"/>
    <w:rsid w:val="00705F51"/>
    <w:rsid w:val="00712536"/>
    <w:rsid w:val="007D1128"/>
    <w:rsid w:val="0083761A"/>
    <w:rsid w:val="00870CCC"/>
    <w:rsid w:val="008877AE"/>
    <w:rsid w:val="008A639A"/>
    <w:rsid w:val="008E1225"/>
    <w:rsid w:val="00945ACE"/>
    <w:rsid w:val="00960BB1"/>
    <w:rsid w:val="00961A5D"/>
    <w:rsid w:val="00966A68"/>
    <w:rsid w:val="00981CC7"/>
    <w:rsid w:val="00985AD7"/>
    <w:rsid w:val="009C7C90"/>
    <w:rsid w:val="00A42B6D"/>
    <w:rsid w:val="00AC4CA0"/>
    <w:rsid w:val="00AD05C4"/>
    <w:rsid w:val="00AE523C"/>
    <w:rsid w:val="00B033CB"/>
    <w:rsid w:val="00B91CA1"/>
    <w:rsid w:val="00BF5271"/>
    <w:rsid w:val="00C04235"/>
    <w:rsid w:val="00C658EA"/>
    <w:rsid w:val="00C7181D"/>
    <w:rsid w:val="00C91D24"/>
    <w:rsid w:val="00D5409D"/>
    <w:rsid w:val="00DF6C9A"/>
    <w:rsid w:val="00E015C4"/>
    <w:rsid w:val="00E579FF"/>
    <w:rsid w:val="00EB3C8A"/>
    <w:rsid w:val="00EC3836"/>
    <w:rsid w:val="00F01F90"/>
    <w:rsid w:val="00F11034"/>
    <w:rsid w:val="00F60727"/>
    <w:rsid w:val="00FC1011"/>
    <w:rsid w:val="00FC4C08"/>
    <w:rsid w:val="00FE015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942D"/>
  <w15:chartTrackingRefBased/>
  <w15:docId w15:val="{1390B8B0-EF98-419F-BD9D-0E81AFF5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74"/>
    <w:rPr>
      <w:rFonts w:ascii="Segoe UI" w:hAnsi="Segoe UI" w:cs="Segoe UI"/>
      <w:sz w:val="18"/>
      <w:szCs w:val="18"/>
    </w:rPr>
  </w:style>
  <w:style w:type="character" w:styleId="Hyperlink">
    <w:name w:val="Hyperlink"/>
    <w:basedOn w:val="DefaultParagraphFont"/>
    <w:uiPriority w:val="99"/>
    <w:semiHidden/>
    <w:unhideWhenUsed/>
    <w:rsid w:val="00506C39"/>
    <w:rPr>
      <w:color w:val="0000FF"/>
      <w:u w:val="single"/>
    </w:rPr>
  </w:style>
  <w:style w:type="table" w:styleId="TableGrid">
    <w:name w:val="Table Grid"/>
    <w:basedOn w:val="TableNormal"/>
    <w:uiPriority w:val="39"/>
    <w:rsid w:val="00D5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5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71172">
      <w:bodyDiv w:val="1"/>
      <w:marLeft w:val="0"/>
      <w:marRight w:val="0"/>
      <w:marTop w:val="0"/>
      <w:marBottom w:val="0"/>
      <w:divBdr>
        <w:top w:val="none" w:sz="0" w:space="0" w:color="auto"/>
        <w:left w:val="none" w:sz="0" w:space="0" w:color="auto"/>
        <w:bottom w:val="none" w:sz="0" w:space="0" w:color="auto"/>
        <w:right w:val="none" w:sz="0" w:space="0" w:color="auto"/>
      </w:divBdr>
      <w:divsChild>
        <w:div w:id="2030639033">
          <w:marLeft w:val="0"/>
          <w:marRight w:val="0"/>
          <w:marTop w:val="100"/>
          <w:marBottom w:val="100"/>
          <w:divBdr>
            <w:top w:val="none" w:sz="0" w:space="0" w:color="auto"/>
            <w:left w:val="none" w:sz="0" w:space="0" w:color="auto"/>
            <w:bottom w:val="none" w:sz="0" w:space="0" w:color="auto"/>
            <w:right w:val="none" w:sz="0" w:space="0" w:color="auto"/>
          </w:divBdr>
        </w:div>
        <w:div w:id="863128979">
          <w:marLeft w:val="0"/>
          <w:marRight w:val="0"/>
          <w:marTop w:val="0"/>
          <w:marBottom w:val="0"/>
          <w:divBdr>
            <w:top w:val="single" w:sz="18" w:space="0" w:color="639ACE"/>
            <w:left w:val="none" w:sz="0" w:space="0" w:color="auto"/>
            <w:bottom w:val="single" w:sz="18" w:space="12" w:color="639ACE"/>
            <w:right w:val="none" w:sz="0" w:space="0" w:color="auto"/>
          </w:divBdr>
        </w:div>
        <w:div w:id="1224946214">
          <w:marLeft w:val="0"/>
          <w:marRight w:val="0"/>
          <w:marTop w:val="0"/>
          <w:marBottom w:val="0"/>
          <w:divBdr>
            <w:top w:val="none" w:sz="0" w:space="0" w:color="auto"/>
            <w:left w:val="none" w:sz="0" w:space="0" w:color="auto"/>
            <w:bottom w:val="none" w:sz="0" w:space="0" w:color="auto"/>
            <w:right w:val="none" w:sz="0" w:space="0" w:color="auto"/>
          </w:divBdr>
          <w:divsChild>
            <w:div w:id="525677826">
              <w:marLeft w:val="0"/>
              <w:marRight w:val="0"/>
              <w:marTop w:val="0"/>
              <w:marBottom w:val="0"/>
              <w:divBdr>
                <w:top w:val="none" w:sz="0" w:space="0" w:color="auto"/>
                <w:left w:val="none" w:sz="0" w:space="0" w:color="auto"/>
                <w:bottom w:val="none" w:sz="0" w:space="0" w:color="auto"/>
                <w:right w:val="none" w:sz="0" w:space="0" w:color="auto"/>
              </w:divBdr>
            </w:div>
            <w:div w:id="700980498">
              <w:marLeft w:val="0"/>
              <w:marRight w:val="0"/>
              <w:marTop w:val="0"/>
              <w:marBottom w:val="0"/>
              <w:divBdr>
                <w:top w:val="none" w:sz="0" w:space="0" w:color="auto"/>
                <w:left w:val="none" w:sz="0" w:space="0" w:color="auto"/>
                <w:bottom w:val="none" w:sz="0" w:space="0" w:color="auto"/>
                <w:right w:val="none" w:sz="0" w:space="0" w:color="auto"/>
              </w:divBdr>
            </w:div>
          </w:divsChild>
        </w:div>
        <w:div w:id="1850832020">
          <w:marLeft w:val="0"/>
          <w:marRight w:val="0"/>
          <w:marTop w:val="0"/>
          <w:marBottom w:val="0"/>
          <w:divBdr>
            <w:top w:val="none" w:sz="0" w:space="0" w:color="auto"/>
            <w:left w:val="none" w:sz="0" w:space="0" w:color="auto"/>
            <w:bottom w:val="none" w:sz="0" w:space="0" w:color="auto"/>
            <w:right w:val="none" w:sz="0" w:space="0" w:color="auto"/>
          </w:divBdr>
        </w:div>
        <w:div w:id="258369839">
          <w:marLeft w:val="0"/>
          <w:marRight w:val="0"/>
          <w:marTop w:val="0"/>
          <w:marBottom w:val="0"/>
          <w:divBdr>
            <w:top w:val="none" w:sz="0" w:space="0" w:color="auto"/>
            <w:left w:val="none" w:sz="0" w:space="0" w:color="auto"/>
            <w:bottom w:val="none" w:sz="0" w:space="0" w:color="auto"/>
            <w:right w:val="none" w:sz="0" w:space="0" w:color="auto"/>
          </w:divBdr>
          <w:divsChild>
            <w:div w:id="914438619">
              <w:marLeft w:val="0"/>
              <w:marRight w:val="0"/>
              <w:marTop w:val="0"/>
              <w:marBottom w:val="0"/>
              <w:divBdr>
                <w:top w:val="none" w:sz="0" w:space="0" w:color="auto"/>
                <w:left w:val="none" w:sz="0" w:space="0" w:color="auto"/>
                <w:bottom w:val="none" w:sz="0" w:space="0" w:color="auto"/>
                <w:right w:val="none" w:sz="0" w:space="0" w:color="auto"/>
              </w:divBdr>
              <w:divsChild>
                <w:div w:id="872811874">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47251584">
                      <w:marLeft w:val="0"/>
                      <w:marRight w:val="0"/>
                      <w:marTop w:val="0"/>
                      <w:marBottom w:val="0"/>
                      <w:divBdr>
                        <w:top w:val="none" w:sz="0" w:space="0" w:color="auto"/>
                        <w:left w:val="none" w:sz="0" w:space="0" w:color="auto"/>
                        <w:bottom w:val="none" w:sz="0" w:space="0" w:color="auto"/>
                        <w:right w:val="none" w:sz="0" w:space="0" w:color="auto"/>
                      </w:divBdr>
                      <w:divsChild>
                        <w:div w:id="2901892">
                          <w:marLeft w:val="0"/>
                          <w:marRight w:val="0"/>
                          <w:marTop w:val="0"/>
                          <w:marBottom w:val="0"/>
                          <w:divBdr>
                            <w:top w:val="none" w:sz="0" w:space="0" w:color="auto"/>
                            <w:left w:val="none" w:sz="0" w:space="0" w:color="auto"/>
                            <w:bottom w:val="none" w:sz="0" w:space="0" w:color="auto"/>
                            <w:right w:val="none" w:sz="0" w:space="0" w:color="auto"/>
                          </w:divBdr>
                        </w:div>
                        <w:div w:id="6977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627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011370809">
                      <w:marLeft w:val="0"/>
                      <w:marRight w:val="0"/>
                      <w:marTop w:val="0"/>
                      <w:marBottom w:val="0"/>
                      <w:divBdr>
                        <w:top w:val="none" w:sz="0" w:space="0" w:color="auto"/>
                        <w:left w:val="none" w:sz="0" w:space="0" w:color="auto"/>
                        <w:bottom w:val="none" w:sz="0" w:space="0" w:color="auto"/>
                        <w:right w:val="none" w:sz="0" w:space="0" w:color="auto"/>
                      </w:divBdr>
                      <w:divsChild>
                        <w:div w:id="1890261409">
                          <w:marLeft w:val="0"/>
                          <w:marRight w:val="0"/>
                          <w:marTop w:val="0"/>
                          <w:marBottom w:val="0"/>
                          <w:divBdr>
                            <w:top w:val="none" w:sz="0" w:space="0" w:color="auto"/>
                            <w:left w:val="none" w:sz="0" w:space="0" w:color="auto"/>
                            <w:bottom w:val="none" w:sz="0" w:space="0" w:color="auto"/>
                            <w:right w:val="none" w:sz="0" w:space="0" w:color="auto"/>
                          </w:divBdr>
                        </w:div>
                        <w:div w:id="11806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6081">
              <w:marLeft w:val="0"/>
              <w:marRight w:val="0"/>
              <w:marTop w:val="0"/>
              <w:marBottom w:val="0"/>
              <w:divBdr>
                <w:top w:val="none" w:sz="0" w:space="0" w:color="auto"/>
                <w:left w:val="none" w:sz="0" w:space="0" w:color="auto"/>
                <w:bottom w:val="none" w:sz="0" w:space="0" w:color="auto"/>
                <w:right w:val="none" w:sz="0" w:space="0" w:color="auto"/>
              </w:divBdr>
              <w:divsChild>
                <w:div w:id="32127538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66444633">
                      <w:marLeft w:val="0"/>
                      <w:marRight w:val="0"/>
                      <w:marTop w:val="0"/>
                      <w:marBottom w:val="0"/>
                      <w:divBdr>
                        <w:top w:val="none" w:sz="0" w:space="0" w:color="auto"/>
                        <w:left w:val="none" w:sz="0" w:space="0" w:color="auto"/>
                        <w:bottom w:val="none" w:sz="0" w:space="0" w:color="auto"/>
                        <w:right w:val="none" w:sz="0" w:space="0" w:color="auto"/>
                      </w:divBdr>
                      <w:divsChild>
                        <w:div w:id="319773503">
                          <w:marLeft w:val="0"/>
                          <w:marRight w:val="0"/>
                          <w:marTop w:val="0"/>
                          <w:marBottom w:val="0"/>
                          <w:divBdr>
                            <w:top w:val="none" w:sz="0" w:space="0" w:color="auto"/>
                            <w:left w:val="none" w:sz="0" w:space="0" w:color="auto"/>
                            <w:bottom w:val="none" w:sz="0" w:space="0" w:color="auto"/>
                            <w:right w:val="none" w:sz="0" w:space="0" w:color="auto"/>
                          </w:divBdr>
                        </w:div>
                        <w:div w:id="4757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5305">
              <w:marLeft w:val="0"/>
              <w:marRight w:val="0"/>
              <w:marTop w:val="0"/>
              <w:marBottom w:val="0"/>
              <w:divBdr>
                <w:top w:val="none" w:sz="0" w:space="0" w:color="auto"/>
                <w:left w:val="none" w:sz="0" w:space="0" w:color="auto"/>
                <w:bottom w:val="none" w:sz="0" w:space="0" w:color="auto"/>
                <w:right w:val="none" w:sz="0" w:space="0" w:color="auto"/>
              </w:divBdr>
              <w:divsChild>
                <w:div w:id="104721597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023512322">
                      <w:marLeft w:val="0"/>
                      <w:marRight w:val="0"/>
                      <w:marTop w:val="0"/>
                      <w:marBottom w:val="0"/>
                      <w:divBdr>
                        <w:top w:val="none" w:sz="0" w:space="0" w:color="auto"/>
                        <w:left w:val="none" w:sz="0" w:space="0" w:color="auto"/>
                        <w:bottom w:val="none" w:sz="0" w:space="0" w:color="auto"/>
                        <w:right w:val="none" w:sz="0" w:space="0" w:color="auto"/>
                      </w:divBdr>
                      <w:divsChild>
                        <w:div w:id="1023508029">
                          <w:marLeft w:val="0"/>
                          <w:marRight w:val="0"/>
                          <w:marTop w:val="0"/>
                          <w:marBottom w:val="0"/>
                          <w:divBdr>
                            <w:top w:val="none" w:sz="0" w:space="0" w:color="auto"/>
                            <w:left w:val="none" w:sz="0" w:space="0" w:color="auto"/>
                            <w:bottom w:val="none" w:sz="0" w:space="0" w:color="auto"/>
                            <w:right w:val="none" w:sz="0" w:space="0" w:color="auto"/>
                          </w:divBdr>
                        </w:div>
                        <w:div w:id="2002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8277">
              <w:marLeft w:val="0"/>
              <w:marRight w:val="0"/>
              <w:marTop w:val="0"/>
              <w:marBottom w:val="0"/>
              <w:divBdr>
                <w:top w:val="none" w:sz="0" w:space="0" w:color="auto"/>
                <w:left w:val="none" w:sz="0" w:space="0" w:color="auto"/>
                <w:bottom w:val="none" w:sz="0" w:space="0" w:color="auto"/>
                <w:right w:val="none" w:sz="0" w:space="0" w:color="auto"/>
              </w:divBdr>
              <w:divsChild>
                <w:div w:id="33623162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402217253">
                      <w:marLeft w:val="0"/>
                      <w:marRight w:val="0"/>
                      <w:marTop w:val="0"/>
                      <w:marBottom w:val="0"/>
                      <w:divBdr>
                        <w:top w:val="none" w:sz="0" w:space="0" w:color="auto"/>
                        <w:left w:val="none" w:sz="0" w:space="0" w:color="auto"/>
                        <w:bottom w:val="none" w:sz="0" w:space="0" w:color="auto"/>
                        <w:right w:val="none" w:sz="0" w:space="0" w:color="auto"/>
                      </w:divBdr>
                      <w:divsChild>
                        <w:div w:id="1054692476">
                          <w:marLeft w:val="0"/>
                          <w:marRight w:val="0"/>
                          <w:marTop w:val="0"/>
                          <w:marBottom w:val="0"/>
                          <w:divBdr>
                            <w:top w:val="none" w:sz="0" w:space="0" w:color="auto"/>
                            <w:left w:val="none" w:sz="0" w:space="0" w:color="auto"/>
                            <w:bottom w:val="none" w:sz="0" w:space="0" w:color="auto"/>
                            <w:right w:val="none" w:sz="0" w:space="0" w:color="auto"/>
                          </w:divBdr>
                        </w:div>
                        <w:div w:id="6711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5319">
          <w:marLeft w:val="0"/>
          <w:marRight w:val="0"/>
          <w:marTop w:val="0"/>
          <w:marBottom w:val="0"/>
          <w:divBdr>
            <w:top w:val="none" w:sz="0" w:space="0" w:color="auto"/>
            <w:left w:val="none" w:sz="0" w:space="0" w:color="auto"/>
            <w:bottom w:val="none" w:sz="0" w:space="0" w:color="auto"/>
            <w:right w:val="none" w:sz="0" w:space="0" w:color="auto"/>
          </w:divBdr>
        </w:div>
        <w:div w:id="951667941">
          <w:marLeft w:val="0"/>
          <w:marRight w:val="0"/>
          <w:marTop w:val="0"/>
          <w:marBottom w:val="0"/>
          <w:divBdr>
            <w:top w:val="none" w:sz="0" w:space="0" w:color="auto"/>
            <w:left w:val="none" w:sz="0" w:space="0" w:color="auto"/>
            <w:bottom w:val="none" w:sz="0" w:space="0" w:color="auto"/>
            <w:right w:val="none" w:sz="0" w:space="0" w:color="auto"/>
          </w:divBdr>
          <w:divsChild>
            <w:div w:id="457183173">
              <w:marLeft w:val="0"/>
              <w:marRight w:val="0"/>
              <w:marTop w:val="0"/>
              <w:marBottom w:val="0"/>
              <w:divBdr>
                <w:top w:val="none" w:sz="0" w:space="0" w:color="auto"/>
                <w:left w:val="none" w:sz="0" w:space="0" w:color="auto"/>
                <w:bottom w:val="none" w:sz="0" w:space="0" w:color="auto"/>
                <w:right w:val="none" w:sz="0" w:space="0" w:color="auto"/>
              </w:divBdr>
            </w:div>
            <w:div w:id="2016685634">
              <w:marLeft w:val="0"/>
              <w:marRight w:val="0"/>
              <w:marTop w:val="0"/>
              <w:marBottom w:val="0"/>
              <w:divBdr>
                <w:top w:val="none" w:sz="0" w:space="0" w:color="auto"/>
                <w:left w:val="none" w:sz="0" w:space="0" w:color="auto"/>
                <w:bottom w:val="none" w:sz="0" w:space="0" w:color="auto"/>
                <w:right w:val="none" w:sz="0" w:space="0" w:color="auto"/>
              </w:divBdr>
            </w:div>
            <w:div w:id="631713355">
              <w:marLeft w:val="0"/>
              <w:marRight w:val="0"/>
              <w:marTop w:val="0"/>
              <w:marBottom w:val="0"/>
              <w:divBdr>
                <w:top w:val="none" w:sz="0" w:space="0" w:color="auto"/>
                <w:left w:val="none" w:sz="0" w:space="0" w:color="auto"/>
                <w:bottom w:val="none" w:sz="0" w:space="0" w:color="auto"/>
                <w:right w:val="none" w:sz="0" w:space="0" w:color="auto"/>
              </w:divBdr>
            </w:div>
            <w:div w:id="8071360">
              <w:marLeft w:val="0"/>
              <w:marRight w:val="0"/>
              <w:marTop w:val="0"/>
              <w:marBottom w:val="0"/>
              <w:divBdr>
                <w:top w:val="none" w:sz="0" w:space="0" w:color="auto"/>
                <w:left w:val="none" w:sz="0" w:space="0" w:color="auto"/>
                <w:bottom w:val="none" w:sz="0" w:space="0" w:color="auto"/>
                <w:right w:val="none" w:sz="0" w:space="0" w:color="auto"/>
              </w:divBdr>
            </w:div>
            <w:div w:id="1476947903">
              <w:marLeft w:val="0"/>
              <w:marRight w:val="0"/>
              <w:marTop w:val="0"/>
              <w:marBottom w:val="0"/>
              <w:divBdr>
                <w:top w:val="none" w:sz="0" w:space="0" w:color="auto"/>
                <w:left w:val="none" w:sz="0" w:space="0" w:color="auto"/>
                <w:bottom w:val="none" w:sz="0" w:space="0" w:color="auto"/>
                <w:right w:val="none" w:sz="0" w:space="0" w:color="auto"/>
              </w:divBdr>
            </w:div>
            <w:div w:id="692343135">
              <w:marLeft w:val="0"/>
              <w:marRight w:val="0"/>
              <w:marTop w:val="0"/>
              <w:marBottom w:val="0"/>
              <w:divBdr>
                <w:top w:val="none" w:sz="0" w:space="0" w:color="auto"/>
                <w:left w:val="none" w:sz="0" w:space="0" w:color="auto"/>
                <w:bottom w:val="none" w:sz="0" w:space="0" w:color="auto"/>
                <w:right w:val="none" w:sz="0" w:space="0" w:color="auto"/>
              </w:divBdr>
            </w:div>
            <w:div w:id="1008875085">
              <w:marLeft w:val="0"/>
              <w:marRight w:val="0"/>
              <w:marTop w:val="0"/>
              <w:marBottom w:val="0"/>
              <w:divBdr>
                <w:top w:val="none" w:sz="0" w:space="0" w:color="auto"/>
                <w:left w:val="none" w:sz="0" w:space="0" w:color="auto"/>
                <w:bottom w:val="none" w:sz="0" w:space="0" w:color="auto"/>
                <w:right w:val="none" w:sz="0" w:space="0" w:color="auto"/>
              </w:divBdr>
            </w:div>
            <w:div w:id="1102453819">
              <w:marLeft w:val="0"/>
              <w:marRight w:val="0"/>
              <w:marTop w:val="0"/>
              <w:marBottom w:val="0"/>
              <w:divBdr>
                <w:top w:val="none" w:sz="0" w:space="0" w:color="auto"/>
                <w:left w:val="none" w:sz="0" w:space="0" w:color="auto"/>
                <w:bottom w:val="none" w:sz="0" w:space="0" w:color="auto"/>
                <w:right w:val="none" w:sz="0" w:space="0" w:color="auto"/>
              </w:divBdr>
            </w:div>
            <w:div w:id="556287453">
              <w:marLeft w:val="0"/>
              <w:marRight w:val="0"/>
              <w:marTop w:val="0"/>
              <w:marBottom w:val="0"/>
              <w:divBdr>
                <w:top w:val="none" w:sz="0" w:space="0" w:color="auto"/>
                <w:left w:val="none" w:sz="0" w:space="0" w:color="auto"/>
                <w:bottom w:val="none" w:sz="0" w:space="0" w:color="auto"/>
                <w:right w:val="none" w:sz="0" w:space="0" w:color="auto"/>
              </w:divBdr>
            </w:div>
            <w:div w:id="1588073598">
              <w:marLeft w:val="0"/>
              <w:marRight w:val="0"/>
              <w:marTop w:val="0"/>
              <w:marBottom w:val="0"/>
              <w:divBdr>
                <w:top w:val="none" w:sz="0" w:space="0" w:color="auto"/>
                <w:left w:val="none" w:sz="0" w:space="0" w:color="auto"/>
                <w:bottom w:val="none" w:sz="0" w:space="0" w:color="auto"/>
                <w:right w:val="none" w:sz="0" w:space="0" w:color="auto"/>
              </w:divBdr>
            </w:div>
            <w:div w:id="850801383">
              <w:marLeft w:val="0"/>
              <w:marRight w:val="0"/>
              <w:marTop w:val="0"/>
              <w:marBottom w:val="0"/>
              <w:divBdr>
                <w:top w:val="none" w:sz="0" w:space="0" w:color="auto"/>
                <w:left w:val="none" w:sz="0" w:space="0" w:color="auto"/>
                <w:bottom w:val="none" w:sz="0" w:space="0" w:color="auto"/>
                <w:right w:val="none" w:sz="0" w:space="0" w:color="auto"/>
              </w:divBdr>
            </w:div>
            <w:div w:id="1641881620">
              <w:marLeft w:val="0"/>
              <w:marRight w:val="0"/>
              <w:marTop w:val="0"/>
              <w:marBottom w:val="0"/>
              <w:divBdr>
                <w:top w:val="none" w:sz="0" w:space="0" w:color="auto"/>
                <w:left w:val="none" w:sz="0" w:space="0" w:color="auto"/>
                <w:bottom w:val="none" w:sz="0" w:space="0" w:color="auto"/>
                <w:right w:val="none" w:sz="0" w:space="0" w:color="auto"/>
              </w:divBdr>
            </w:div>
            <w:div w:id="1021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amitra</dc:creator>
  <cp:keywords/>
  <dc:description/>
  <cp:lastModifiedBy>Barbara Osborne</cp:lastModifiedBy>
  <cp:revision>2</cp:revision>
  <cp:lastPrinted>2020-04-26T11:19:00Z</cp:lastPrinted>
  <dcterms:created xsi:type="dcterms:W3CDTF">2020-04-28T03:27:00Z</dcterms:created>
  <dcterms:modified xsi:type="dcterms:W3CDTF">2020-04-28T03:27:00Z</dcterms:modified>
</cp:coreProperties>
</file>