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102CFDE" w:rsidR="00654E8F" w:rsidRPr="0007239A" w:rsidRDefault="00654E8F" w:rsidP="0007239A">
      <w:pPr>
        <w:pStyle w:val="Titre"/>
        <w:rPr>
          <w:rFonts w:ascii="Century Gothic" w:hAnsi="Century Gothic"/>
        </w:rPr>
      </w:pPr>
      <w:r w:rsidRPr="0007239A">
        <w:rPr>
          <w:rFonts w:ascii="Century Gothic" w:hAnsi="Century Gothic"/>
        </w:rPr>
        <w:t xml:space="preserve">Supplementary </w:t>
      </w:r>
      <w:r w:rsidR="004A274E" w:rsidRPr="0007239A">
        <w:rPr>
          <w:rFonts w:ascii="Century Gothic" w:hAnsi="Century Gothic"/>
        </w:rPr>
        <w:t>Figures</w:t>
      </w:r>
    </w:p>
    <w:p w14:paraId="60EA73C8" w14:textId="77777777" w:rsidR="004A274E" w:rsidRDefault="004A274E" w:rsidP="004A274E">
      <w:pPr>
        <w:rPr>
          <w:rFonts w:ascii="Century Gothic" w:hAnsi="Century Gothic"/>
          <w:b/>
          <w:sz w:val="20"/>
          <w:szCs w:val="20"/>
        </w:rPr>
      </w:pPr>
    </w:p>
    <w:p w14:paraId="10810B9E" w14:textId="7CF51318" w:rsidR="004A274E" w:rsidRPr="00552F22" w:rsidRDefault="004A274E" w:rsidP="004A274E">
      <w:pPr>
        <w:rPr>
          <w:rFonts w:ascii="Century Gothic" w:hAnsi="Century Gothic"/>
          <w:b/>
          <w:sz w:val="20"/>
          <w:szCs w:val="20"/>
        </w:rPr>
      </w:pPr>
      <w:r>
        <w:rPr>
          <w:rFonts w:ascii="Century Gothic" w:hAnsi="Century Gothic"/>
          <w:b/>
          <w:sz w:val="20"/>
          <w:szCs w:val="20"/>
        </w:rPr>
        <w:t xml:space="preserve">Supplementary </w:t>
      </w:r>
      <w:r w:rsidRPr="00552F22">
        <w:rPr>
          <w:rFonts w:ascii="Century Gothic" w:hAnsi="Century Gothic"/>
          <w:b/>
          <w:sz w:val="20"/>
          <w:szCs w:val="20"/>
        </w:rPr>
        <w:t>Figure 1. Alignment performance of simulated data.</w:t>
      </w:r>
    </w:p>
    <w:p w14:paraId="07078D81" w14:textId="77777777" w:rsidR="001F719D" w:rsidRDefault="004A274E" w:rsidP="009177CA">
      <w:pPr>
        <w:jc w:val="both"/>
        <w:rPr>
          <w:rFonts w:ascii="Century Gothic" w:hAnsi="Century Gothic"/>
          <w:b/>
          <w:sz w:val="20"/>
          <w:szCs w:val="20"/>
        </w:rPr>
      </w:pPr>
      <w:r w:rsidRPr="00552F22">
        <w:rPr>
          <w:rFonts w:ascii="Century Gothic" w:hAnsi="Century Gothic"/>
          <w:sz w:val="20"/>
          <w:szCs w:val="20"/>
        </w:rPr>
        <w:t>A total of 100,000 reads were simulated for each size category considered</w:t>
      </w:r>
      <w:r>
        <w:rPr>
          <w:rFonts w:ascii="Century Gothic" w:hAnsi="Century Gothic"/>
          <w:sz w:val="20"/>
          <w:szCs w:val="20"/>
        </w:rPr>
        <w:t>,</w:t>
      </w:r>
      <w:r w:rsidRPr="00552F22">
        <w:rPr>
          <w:rFonts w:ascii="Century Gothic" w:hAnsi="Century Gothic"/>
          <w:sz w:val="20"/>
          <w:szCs w:val="20"/>
        </w:rPr>
        <w:t xml:space="preserve"> in the presence of typical Illumina sequencing errors as well as nucleotide mis-incorporations remaining following USER-treatment. MQ refers to the mapping quality scores of the read alignments. This figure is the same as Figure 2, except that the respective contributions of each individual mapping quality scores are indicated.</w:t>
      </w:r>
      <w:r>
        <w:rPr>
          <w:rFonts w:ascii="Century Gothic" w:hAnsi="Century Gothic"/>
          <w:sz w:val="20"/>
          <w:szCs w:val="20"/>
        </w:rPr>
        <w:t xml:space="preserve"> </w:t>
      </w:r>
      <w:r>
        <w:rPr>
          <w:rFonts w:ascii="Century Gothic" w:hAnsi="Century Gothic"/>
          <w:b/>
          <w:sz w:val="20"/>
          <w:szCs w:val="20"/>
        </w:rPr>
        <w:t>(</w:t>
      </w:r>
      <w:r w:rsidRPr="00552F22">
        <w:rPr>
          <w:rFonts w:ascii="Century Gothic" w:hAnsi="Century Gothic"/>
          <w:b/>
          <w:sz w:val="20"/>
          <w:szCs w:val="20"/>
        </w:rPr>
        <w:t>A</w:t>
      </w:r>
      <w:r>
        <w:rPr>
          <w:rFonts w:ascii="Century Gothic" w:hAnsi="Century Gothic"/>
          <w:b/>
          <w:sz w:val="20"/>
          <w:szCs w:val="20"/>
        </w:rPr>
        <w:t>)</w:t>
      </w:r>
      <w:r w:rsidRPr="00552F22">
        <w:rPr>
          <w:rFonts w:ascii="Century Gothic" w:hAnsi="Century Gothic"/>
          <w:b/>
          <w:sz w:val="20"/>
          <w:szCs w:val="20"/>
        </w:rPr>
        <w:t xml:space="preserve"> </w:t>
      </w:r>
      <w:r>
        <w:rPr>
          <w:rFonts w:ascii="Century Gothic" w:hAnsi="Century Gothic"/>
          <w:b/>
          <w:sz w:val="20"/>
          <w:szCs w:val="20"/>
        </w:rPr>
        <w:t>Fractions of t</w:t>
      </w:r>
      <w:r w:rsidRPr="00552F22">
        <w:rPr>
          <w:rFonts w:ascii="Century Gothic" w:hAnsi="Century Gothic"/>
          <w:b/>
          <w:sz w:val="20"/>
          <w:szCs w:val="20"/>
        </w:rPr>
        <w:t xml:space="preserve">rue positive, false positive and false negative </w:t>
      </w:r>
      <w:r>
        <w:rPr>
          <w:rFonts w:ascii="Century Gothic" w:hAnsi="Century Gothic"/>
          <w:b/>
          <w:sz w:val="20"/>
          <w:szCs w:val="20"/>
        </w:rPr>
        <w:t>alignments</w:t>
      </w:r>
      <w:r w:rsidRPr="00552F22">
        <w:rPr>
          <w:rFonts w:ascii="Century Gothic" w:hAnsi="Century Gothic"/>
          <w:b/>
          <w:sz w:val="20"/>
          <w:szCs w:val="20"/>
        </w:rPr>
        <w:t>.</w:t>
      </w:r>
      <w:r>
        <w:rPr>
          <w:rFonts w:ascii="Century Gothic" w:hAnsi="Century Gothic"/>
          <w:sz w:val="20"/>
          <w:szCs w:val="20"/>
        </w:rPr>
        <w:t xml:space="preserve"> </w:t>
      </w:r>
      <w:r>
        <w:rPr>
          <w:rFonts w:ascii="Century Gothic" w:hAnsi="Century Gothic"/>
          <w:b/>
          <w:sz w:val="20"/>
          <w:szCs w:val="20"/>
        </w:rPr>
        <w:t>(</w:t>
      </w:r>
      <w:r w:rsidRPr="00552F22">
        <w:rPr>
          <w:rFonts w:ascii="Century Gothic" w:hAnsi="Century Gothic"/>
          <w:b/>
          <w:sz w:val="20"/>
          <w:szCs w:val="20"/>
        </w:rPr>
        <w:t>B</w:t>
      </w:r>
      <w:r>
        <w:rPr>
          <w:rFonts w:ascii="Century Gothic" w:hAnsi="Century Gothic"/>
          <w:b/>
          <w:sz w:val="20"/>
          <w:szCs w:val="20"/>
        </w:rPr>
        <w:t>)</w:t>
      </w:r>
      <w:r w:rsidRPr="00552F22">
        <w:rPr>
          <w:rFonts w:ascii="Century Gothic" w:hAnsi="Century Gothic"/>
          <w:b/>
          <w:sz w:val="20"/>
          <w:szCs w:val="20"/>
        </w:rPr>
        <w:t xml:space="preserve"> Mapping quality scores of false positive alignments. </w:t>
      </w:r>
      <w:r>
        <w:rPr>
          <w:rFonts w:ascii="Century Gothic" w:hAnsi="Century Gothic"/>
          <w:b/>
          <w:sz w:val="20"/>
          <w:szCs w:val="20"/>
        </w:rPr>
        <w:t>(</w:t>
      </w:r>
      <w:r w:rsidRPr="00552F22">
        <w:rPr>
          <w:rFonts w:ascii="Century Gothic" w:hAnsi="Century Gothic"/>
          <w:b/>
          <w:sz w:val="20"/>
          <w:szCs w:val="20"/>
        </w:rPr>
        <w:t>C</w:t>
      </w:r>
      <w:r>
        <w:rPr>
          <w:rFonts w:ascii="Century Gothic" w:hAnsi="Century Gothic"/>
          <w:b/>
          <w:sz w:val="20"/>
          <w:szCs w:val="20"/>
        </w:rPr>
        <w:t>)</w:t>
      </w:r>
      <w:r w:rsidRPr="00552F22">
        <w:rPr>
          <w:rFonts w:ascii="Century Gothic" w:hAnsi="Century Gothic"/>
          <w:b/>
          <w:sz w:val="20"/>
          <w:szCs w:val="20"/>
        </w:rPr>
        <w:t xml:space="preserve"> Mapping quality scores of true positive alignments.</w:t>
      </w:r>
    </w:p>
    <w:p w14:paraId="71CC1AC6" w14:textId="77777777" w:rsidR="001F719D" w:rsidRDefault="001F719D" w:rsidP="00C93490">
      <w:pPr>
        <w:rPr>
          <w:rFonts w:ascii="Century Gothic" w:hAnsi="Century Gothic"/>
          <w:b/>
          <w:sz w:val="20"/>
          <w:szCs w:val="20"/>
        </w:rPr>
      </w:pPr>
      <w:r>
        <w:rPr>
          <w:rFonts w:ascii="Century Gothic" w:hAnsi="Century Gothic"/>
          <w:b/>
          <w:noProof/>
          <w:sz w:val="20"/>
          <w:szCs w:val="20"/>
        </w:rPr>
        <w:lastRenderedPageBreak/>
        <w:drawing>
          <wp:inline distT="0" distB="0" distL="0" distR="0" wp14:anchorId="7956D822" wp14:editId="2BD192A2">
            <wp:extent cx="5167630" cy="861314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1.pdf"/>
                    <pic:cNvPicPr/>
                  </pic:nvPicPr>
                  <pic:blipFill>
                    <a:blip r:embed="rId8">
                      <a:extLst>
                        <a:ext uri="{28A0092B-C50C-407E-A947-70E740481C1C}">
                          <a14:useLocalDpi xmlns:a14="http://schemas.microsoft.com/office/drawing/2010/main" val="0"/>
                        </a:ext>
                      </a:extLst>
                    </a:blip>
                    <a:stretch>
                      <a:fillRect/>
                    </a:stretch>
                  </pic:blipFill>
                  <pic:spPr>
                    <a:xfrm>
                      <a:off x="0" y="0"/>
                      <a:ext cx="5167630" cy="8613140"/>
                    </a:xfrm>
                    <a:prstGeom prst="rect">
                      <a:avLst/>
                    </a:prstGeom>
                  </pic:spPr>
                </pic:pic>
              </a:graphicData>
            </a:graphic>
          </wp:inline>
        </w:drawing>
      </w:r>
    </w:p>
    <w:p w14:paraId="71850D98" w14:textId="0C63F574" w:rsidR="00C93490" w:rsidRPr="001F719D" w:rsidRDefault="00C93490" w:rsidP="00C93490">
      <w:pPr>
        <w:rPr>
          <w:rFonts w:ascii="Century Gothic" w:hAnsi="Century Gothic"/>
          <w:b/>
          <w:sz w:val="20"/>
          <w:szCs w:val="20"/>
        </w:rPr>
      </w:pPr>
      <w:r>
        <w:rPr>
          <w:rFonts w:ascii="Century Gothic" w:hAnsi="Century Gothic"/>
          <w:b/>
          <w:sz w:val="20"/>
          <w:szCs w:val="20"/>
        </w:rPr>
        <w:lastRenderedPageBreak/>
        <w:t xml:space="preserve">Supplementary </w:t>
      </w:r>
      <w:r w:rsidRPr="00552F22">
        <w:rPr>
          <w:rFonts w:ascii="Century Gothic" w:hAnsi="Century Gothic"/>
          <w:b/>
          <w:sz w:val="20"/>
          <w:szCs w:val="20"/>
        </w:rPr>
        <w:t xml:space="preserve">Figure </w:t>
      </w:r>
      <w:r>
        <w:rPr>
          <w:rFonts w:ascii="Century Gothic" w:hAnsi="Century Gothic"/>
          <w:b/>
          <w:sz w:val="20"/>
          <w:szCs w:val="20"/>
        </w:rPr>
        <w:t>2</w:t>
      </w:r>
      <w:r w:rsidRPr="00552F22">
        <w:rPr>
          <w:rFonts w:ascii="Century Gothic" w:hAnsi="Century Gothic"/>
          <w:b/>
          <w:sz w:val="20"/>
          <w:szCs w:val="20"/>
        </w:rPr>
        <w:t xml:space="preserve">. </w:t>
      </w:r>
      <w:r w:rsidRPr="00606C91">
        <w:rPr>
          <w:rFonts w:ascii="Century Gothic" w:hAnsi="Century Gothic"/>
          <w:b/>
          <w:sz w:val="20"/>
          <w:szCs w:val="20"/>
        </w:rPr>
        <w:t>Mapping quality scores of false positive alignments</w:t>
      </w:r>
      <w:r w:rsidRPr="00552F22">
        <w:rPr>
          <w:rFonts w:ascii="Century Gothic" w:hAnsi="Century Gothic"/>
          <w:b/>
          <w:sz w:val="20"/>
          <w:szCs w:val="20"/>
        </w:rPr>
        <w:t>.</w:t>
      </w:r>
    </w:p>
    <w:p w14:paraId="26AFA4E1" w14:textId="77777777" w:rsidR="001F719D" w:rsidRDefault="00C93490" w:rsidP="009177CA">
      <w:pPr>
        <w:jc w:val="both"/>
        <w:rPr>
          <w:rFonts w:ascii="Century Gothic" w:hAnsi="Century Gothic"/>
          <w:sz w:val="20"/>
          <w:szCs w:val="20"/>
        </w:rPr>
      </w:pPr>
      <w:r w:rsidRPr="00606C91">
        <w:rPr>
          <w:rFonts w:ascii="Century Gothic" w:hAnsi="Century Gothic"/>
          <w:sz w:val="20"/>
          <w:szCs w:val="20"/>
        </w:rPr>
        <w:t xml:space="preserve">This figure zooms the fraction of false positive alignments with mapping quality scores </w:t>
      </w:r>
      <w:r>
        <w:rPr>
          <w:rFonts w:ascii="Century Gothic" w:hAnsi="Century Gothic"/>
          <w:sz w:val="20"/>
          <w:szCs w:val="20"/>
        </w:rPr>
        <w:t>between</w:t>
      </w:r>
      <w:r w:rsidRPr="00606C91">
        <w:rPr>
          <w:rFonts w:ascii="Century Gothic" w:hAnsi="Century Gothic"/>
          <w:sz w:val="20"/>
          <w:szCs w:val="20"/>
        </w:rPr>
        <w:t xml:space="preserve"> </w:t>
      </w:r>
      <w:r>
        <w:rPr>
          <w:rFonts w:ascii="Century Gothic" w:hAnsi="Century Gothic"/>
          <w:sz w:val="20"/>
          <w:szCs w:val="20"/>
        </w:rPr>
        <w:t>2</w:t>
      </w:r>
      <w:r w:rsidRPr="00606C91">
        <w:rPr>
          <w:rFonts w:ascii="Century Gothic" w:hAnsi="Century Gothic"/>
          <w:sz w:val="20"/>
          <w:szCs w:val="20"/>
        </w:rPr>
        <w:t>0</w:t>
      </w:r>
      <w:r>
        <w:rPr>
          <w:rFonts w:ascii="Century Gothic" w:hAnsi="Century Gothic"/>
          <w:sz w:val="20"/>
          <w:szCs w:val="20"/>
        </w:rPr>
        <w:t xml:space="preserve"> and 30</w:t>
      </w:r>
      <w:r w:rsidRPr="00606C91">
        <w:rPr>
          <w:rFonts w:ascii="Century Gothic" w:hAnsi="Century Gothic"/>
          <w:sz w:val="20"/>
          <w:szCs w:val="20"/>
        </w:rPr>
        <w:t>. It corresponds to the same information as shown in Figure S1B, however, the scale of the Y-axis now allows to identify the relevant classes of sequencing reads.</w:t>
      </w:r>
    </w:p>
    <w:p w14:paraId="6FADEFA7" w14:textId="7CC82E92" w:rsidR="00C93490" w:rsidRPr="00606C91" w:rsidRDefault="001F719D" w:rsidP="00C93490">
      <w:pPr>
        <w:rPr>
          <w:rFonts w:ascii="Century Gothic" w:hAnsi="Century Gothic"/>
          <w:sz w:val="20"/>
          <w:szCs w:val="20"/>
        </w:rPr>
      </w:pPr>
      <w:r>
        <w:rPr>
          <w:rFonts w:ascii="Century Gothic" w:hAnsi="Century Gothic"/>
          <w:noProof/>
          <w:sz w:val="20"/>
          <w:szCs w:val="20"/>
        </w:rPr>
        <w:drawing>
          <wp:inline distT="0" distB="0" distL="0" distR="0" wp14:anchorId="091E96B1" wp14:editId="752BDABE">
            <wp:extent cx="6208395" cy="372491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2.pdf"/>
                    <pic:cNvPicPr/>
                  </pic:nvPicPr>
                  <pic:blipFill>
                    <a:blip r:embed="rId9">
                      <a:extLst>
                        <a:ext uri="{28A0092B-C50C-407E-A947-70E740481C1C}">
                          <a14:useLocalDpi xmlns:a14="http://schemas.microsoft.com/office/drawing/2010/main" val="0"/>
                        </a:ext>
                      </a:extLst>
                    </a:blip>
                    <a:stretch>
                      <a:fillRect/>
                    </a:stretch>
                  </pic:blipFill>
                  <pic:spPr>
                    <a:xfrm>
                      <a:off x="0" y="0"/>
                      <a:ext cx="6208395" cy="3724910"/>
                    </a:xfrm>
                    <a:prstGeom prst="rect">
                      <a:avLst/>
                    </a:prstGeom>
                  </pic:spPr>
                </pic:pic>
              </a:graphicData>
            </a:graphic>
          </wp:inline>
        </w:drawing>
      </w:r>
    </w:p>
    <w:p w14:paraId="21C965A0" w14:textId="2AD44205" w:rsidR="00CF1752" w:rsidRPr="00552F22" w:rsidRDefault="00CF1752" w:rsidP="00CF1752">
      <w:pPr>
        <w:rPr>
          <w:rFonts w:ascii="Century Gothic" w:hAnsi="Century Gothic"/>
          <w:b/>
          <w:sz w:val="20"/>
          <w:szCs w:val="20"/>
        </w:rPr>
      </w:pPr>
      <w:r w:rsidRPr="00552F22">
        <w:rPr>
          <w:rFonts w:ascii="Century Gothic" w:hAnsi="Century Gothic"/>
          <w:b/>
          <w:sz w:val="20"/>
          <w:szCs w:val="20"/>
        </w:rPr>
        <w:t xml:space="preserve">Supplementary Figure </w:t>
      </w:r>
      <w:r w:rsidR="00C93490">
        <w:rPr>
          <w:rFonts w:ascii="Century Gothic" w:hAnsi="Century Gothic"/>
          <w:b/>
          <w:sz w:val="20"/>
          <w:szCs w:val="20"/>
        </w:rPr>
        <w:t>3</w:t>
      </w:r>
      <w:r w:rsidRPr="00552F22">
        <w:rPr>
          <w:rFonts w:ascii="Century Gothic" w:hAnsi="Century Gothic"/>
          <w:b/>
          <w:sz w:val="20"/>
          <w:szCs w:val="20"/>
        </w:rPr>
        <w:t>. Read alignment sensitivity and positive predictive values.</w:t>
      </w:r>
    </w:p>
    <w:p w14:paraId="464C5EFA" w14:textId="2BF57E14" w:rsidR="00CF1752" w:rsidRPr="00552F22" w:rsidRDefault="00CF1752" w:rsidP="009177CA">
      <w:pPr>
        <w:jc w:val="both"/>
        <w:rPr>
          <w:rFonts w:ascii="Century Gothic" w:hAnsi="Century Gothic"/>
          <w:sz w:val="20"/>
          <w:szCs w:val="20"/>
        </w:rPr>
      </w:pPr>
      <w:r w:rsidRPr="00552F22">
        <w:rPr>
          <w:rFonts w:ascii="Century Gothic" w:hAnsi="Century Gothic"/>
          <w:sz w:val="20"/>
          <w:szCs w:val="20"/>
        </w:rPr>
        <w:t>The performance metrics were calculated using simulated sequence data in the presence of typical Illumina sequencing errors as well as nucleotide mis-incorporations remaining following USER</w:t>
      </w:r>
      <w:r w:rsidR="00C93490">
        <w:rPr>
          <w:rFonts w:ascii="Century Gothic" w:hAnsi="Century Gothic"/>
          <w:sz w:val="20"/>
          <w:szCs w:val="20"/>
        </w:rPr>
        <w:t xml:space="preserve"> </w:t>
      </w:r>
      <w:r w:rsidRPr="00552F22">
        <w:rPr>
          <w:rFonts w:ascii="Century Gothic" w:hAnsi="Century Gothic"/>
          <w:sz w:val="20"/>
          <w:szCs w:val="20"/>
        </w:rPr>
        <w:t xml:space="preserve">treatment. Alignments were filtered for minimal mapping quality scores of 30 and PCR duplicates. </w:t>
      </w:r>
      <w:r w:rsidRPr="0089353B">
        <w:rPr>
          <w:rFonts w:ascii="Century Gothic" w:hAnsi="Century Gothic"/>
          <w:b/>
          <w:sz w:val="20"/>
          <w:szCs w:val="20"/>
        </w:rPr>
        <w:t>(</w:t>
      </w:r>
      <w:r w:rsidRPr="00552F22">
        <w:rPr>
          <w:rFonts w:ascii="Century Gothic" w:hAnsi="Century Gothic"/>
          <w:b/>
          <w:sz w:val="20"/>
          <w:szCs w:val="20"/>
        </w:rPr>
        <w:t>A</w:t>
      </w:r>
      <w:r>
        <w:rPr>
          <w:rFonts w:ascii="Century Gothic" w:hAnsi="Century Gothic"/>
          <w:b/>
          <w:sz w:val="20"/>
          <w:szCs w:val="20"/>
        </w:rPr>
        <w:t>)</w:t>
      </w:r>
      <w:r w:rsidRPr="00552F22">
        <w:rPr>
          <w:rFonts w:ascii="Century Gothic" w:hAnsi="Century Gothic"/>
          <w:b/>
          <w:sz w:val="20"/>
          <w:szCs w:val="20"/>
        </w:rPr>
        <w:t xml:space="preserve"> Alignment sensitivity </w:t>
      </w:r>
      <w:r w:rsidRPr="00552F22">
        <w:rPr>
          <w:rFonts w:ascii="Century Gothic" w:hAnsi="Century Gothic"/>
          <w:sz w:val="20"/>
          <w:szCs w:val="20"/>
        </w:rPr>
        <w:t>(</w:t>
      </w:r>
      <w:proofErr w:type="spellStart"/>
      <w:r w:rsidRPr="00552F22">
        <w:rPr>
          <w:rFonts w:ascii="Century Gothic" w:hAnsi="Century Gothic"/>
          <w:sz w:val="20"/>
          <w:szCs w:val="20"/>
        </w:rPr>
        <w:t>ie</w:t>
      </w:r>
      <w:proofErr w:type="spellEnd"/>
      <w:r w:rsidRPr="00552F22">
        <w:rPr>
          <w:rFonts w:ascii="Century Gothic" w:hAnsi="Century Gothic"/>
          <w:sz w:val="20"/>
          <w:szCs w:val="20"/>
        </w:rPr>
        <w:t xml:space="preserve"> true positives / (true positives + false negatives)</w:t>
      </w:r>
      <w:r w:rsidRPr="00552F22">
        <w:rPr>
          <w:rFonts w:ascii="Century Gothic" w:hAnsi="Century Gothic"/>
          <w:b/>
          <w:sz w:val="20"/>
          <w:szCs w:val="20"/>
        </w:rPr>
        <w:t xml:space="preserve">. </w:t>
      </w:r>
      <w:r>
        <w:rPr>
          <w:rFonts w:ascii="Century Gothic" w:hAnsi="Century Gothic"/>
          <w:b/>
          <w:sz w:val="20"/>
          <w:szCs w:val="20"/>
        </w:rPr>
        <w:t>(</w:t>
      </w:r>
      <w:r w:rsidRPr="00552F22">
        <w:rPr>
          <w:rFonts w:ascii="Century Gothic" w:hAnsi="Century Gothic"/>
          <w:b/>
          <w:sz w:val="20"/>
          <w:szCs w:val="20"/>
        </w:rPr>
        <w:t>B</w:t>
      </w:r>
      <w:r>
        <w:rPr>
          <w:rFonts w:ascii="Century Gothic" w:hAnsi="Century Gothic"/>
          <w:b/>
          <w:sz w:val="20"/>
          <w:szCs w:val="20"/>
        </w:rPr>
        <w:t xml:space="preserve">) </w:t>
      </w:r>
      <w:r w:rsidRPr="00552F22">
        <w:rPr>
          <w:rFonts w:ascii="Century Gothic" w:hAnsi="Century Gothic"/>
          <w:b/>
          <w:sz w:val="20"/>
          <w:szCs w:val="20"/>
        </w:rPr>
        <w:t xml:space="preserve">Alignment positive predictive value </w:t>
      </w:r>
      <w:r w:rsidRPr="00552F22">
        <w:rPr>
          <w:rFonts w:ascii="Century Gothic" w:hAnsi="Century Gothic"/>
          <w:sz w:val="20"/>
          <w:szCs w:val="20"/>
        </w:rPr>
        <w:t>(</w:t>
      </w:r>
      <w:proofErr w:type="spellStart"/>
      <w:r w:rsidRPr="00552F22">
        <w:rPr>
          <w:rFonts w:ascii="Century Gothic" w:hAnsi="Century Gothic"/>
          <w:sz w:val="20"/>
          <w:szCs w:val="20"/>
        </w:rPr>
        <w:t>ie</w:t>
      </w:r>
      <w:proofErr w:type="spellEnd"/>
      <w:r w:rsidRPr="00552F22">
        <w:rPr>
          <w:rFonts w:ascii="Century Gothic" w:hAnsi="Century Gothic"/>
          <w:sz w:val="20"/>
          <w:szCs w:val="20"/>
        </w:rPr>
        <w:t xml:space="preserve"> true positives / (true positives + false positives)).</w:t>
      </w:r>
    </w:p>
    <w:p w14:paraId="1292B8D4" w14:textId="18A11FF9" w:rsidR="00CF1752" w:rsidRDefault="00CF1752" w:rsidP="00CE54DD">
      <w:pPr>
        <w:jc w:val="center"/>
        <w:rPr>
          <w:rFonts w:ascii="Century Gothic" w:hAnsi="Century Gothic"/>
          <w:sz w:val="20"/>
          <w:szCs w:val="20"/>
        </w:rPr>
      </w:pPr>
      <w:r>
        <w:rPr>
          <w:rFonts w:ascii="Century Gothic" w:hAnsi="Century Gothic"/>
          <w:noProof/>
          <w:sz w:val="20"/>
          <w:szCs w:val="20"/>
        </w:rPr>
        <w:lastRenderedPageBreak/>
        <w:drawing>
          <wp:inline distT="0" distB="0" distL="0" distR="0" wp14:anchorId="34C0C3E4" wp14:editId="6227C689">
            <wp:extent cx="3933190" cy="861314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df"/>
                    <pic:cNvPicPr/>
                  </pic:nvPicPr>
                  <pic:blipFill>
                    <a:blip r:embed="rId10">
                      <a:extLst>
                        <a:ext uri="{28A0092B-C50C-407E-A947-70E740481C1C}">
                          <a14:useLocalDpi xmlns:a14="http://schemas.microsoft.com/office/drawing/2010/main" val="0"/>
                        </a:ext>
                      </a:extLst>
                    </a:blip>
                    <a:stretch>
                      <a:fillRect/>
                    </a:stretch>
                  </pic:blipFill>
                  <pic:spPr>
                    <a:xfrm>
                      <a:off x="0" y="0"/>
                      <a:ext cx="3933190" cy="8613140"/>
                    </a:xfrm>
                    <a:prstGeom prst="rect">
                      <a:avLst/>
                    </a:prstGeom>
                  </pic:spPr>
                </pic:pic>
              </a:graphicData>
            </a:graphic>
          </wp:inline>
        </w:drawing>
      </w:r>
    </w:p>
    <w:p w14:paraId="27CEF73E" w14:textId="77777777" w:rsidR="00C93490" w:rsidRDefault="00C93490" w:rsidP="00C93490">
      <w:pPr>
        <w:rPr>
          <w:rFonts w:ascii="Century Gothic" w:hAnsi="Century Gothic"/>
          <w:b/>
          <w:sz w:val="20"/>
          <w:szCs w:val="20"/>
        </w:rPr>
      </w:pPr>
      <w:r>
        <w:rPr>
          <w:rFonts w:ascii="Century Gothic" w:hAnsi="Century Gothic"/>
          <w:b/>
          <w:sz w:val="20"/>
          <w:szCs w:val="20"/>
        </w:rPr>
        <w:lastRenderedPageBreak/>
        <w:t xml:space="preserve">Supplementary </w:t>
      </w:r>
      <w:r w:rsidRPr="00552F22">
        <w:rPr>
          <w:rFonts w:ascii="Century Gothic" w:hAnsi="Century Gothic"/>
          <w:b/>
          <w:sz w:val="20"/>
          <w:szCs w:val="20"/>
        </w:rPr>
        <w:t xml:space="preserve">Figure </w:t>
      </w:r>
      <w:r>
        <w:rPr>
          <w:rFonts w:ascii="Century Gothic" w:hAnsi="Century Gothic"/>
          <w:b/>
          <w:sz w:val="20"/>
          <w:szCs w:val="20"/>
        </w:rPr>
        <w:t>4</w:t>
      </w:r>
      <w:r w:rsidRPr="00552F22">
        <w:rPr>
          <w:rFonts w:ascii="Century Gothic" w:hAnsi="Century Gothic"/>
          <w:b/>
          <w:sz w:val="20"/>
          <w:szCs w:val="20"/>
        </w:rPr>
        <w:t>. Average</w:t>
      </w:r>
      <w:r w:rsidRPr="00A06CA7">
        <w:rPr>
          <w:rFonts w:ascii="Century Gothic" w:hAnsi="Century Gothic"/>
          <w:b/>
          <w:sz w:val="20"/>
          <w:szCs w:val="20"/>
        </w:rPr>
        <w:t xml:space="preserve"> depth-of-coverage in four dinucleotide contexts</w:t>
      </w:r>
      <w:r>
        <w:rPr>
          <w:rFonts w:ascii="Century Gothic" w:hAnsi="Century Gothic"/>
          <w:b/>
          <w:sz w:val="20"/>
          <w:szCs w:val="20"/>
        </w:rPr>
        <w:t xml:space="preserve"> with soft-clipped bases (real data)</w:t>
      </w:r>
      <w:r w:rsidRPr="00A06CA7">
        <w:rPr>
          <w:rFonts w:ascii="Century Gothic" w:hAnsi="Century Gothic"/>
          <w:b/>
          <w:sz w:val="20"/>
          <w:szCs w:val="20"/>
        </w:rPr>
        <w:t>.</w:t>
      </w:r>
    </w:p>
    <w:p w14:paraId="7E22407B" w14:textId="77777777" w:rsidR="001F719D" w:rsidRDefault="00C93490" w:rsidP="009177CA">
      <w:pPr>
        <w:jc w:val="both"/>
        <w:rPr>
          <w:rFonts w:ascii="Century Gothic" w:hAnsi="Century Gothic"/>
          <w:sz w:val="20"/>
          <w:szCs w:val="20"/>
        </w:rPr>
      </w:pPr>
      <w:r w:rsidRPr="0060669A">
        <w:rPr>
          <w:rFonts w:ascii="Century Gothic" w:hAnsi="Century Gothic"/>
          <w:sz w:val="20"/>
          <w:szCs w:val="20"/>
        </w:rPr>
        <w:t>The average depth-of-coverage was estimated filtering alignments for minimal mapping quality scores of 30 (MQ≥30) and removing PCR duplicates. Coverage values are calculated in the dinucleotide sequence context most affected by DNA methylation (CpG), as well as the three other dinucleotides potentially affected by post-mortem Cytosine deamination at the same position (</w:t>
      </w:r>
      <w:proofErr w:type="spellStart"/>
      <w:r w:rsidRPr="0060669A">
        <w:rPr>
          <w:rFonts w:ascii="Century Gothic" w:hAnsi="Century Gothic"/>
          <w:sz w:val="20"/>
          <w:szCs w:val="20"/>
        </w:rPr>
        <w:t>ie</w:t>
      </w:r>
      <w:proofErr w:type="spellEnd"/>
      <w:r w:rsidRPr="0060669A">
        <w:rPr>
          <w:rFonts w:ascii="Century Gothic" w:hAnsi="Century Gothic"/>
          <w:sz w:val="20"/>
          <w:szCs w:val="20"/>
        </w:rPr>
        <w:t xml:space="preserve"> </w:t>
      </w:r>
      <w:proofErr w:type="spellStart"/>
      <w:r w:rsidRPr="0060669A">
        <w:rPr>
          <w:rFonts w:ascii="Century Gothic" w:hAnsi="Century Gothic"/>
          <w:sz w:val="20"/>
          <w:szCs w:val="20"/>
        </w:rPr>
        <w:t>CpA</w:t>
      </w:r>
      <w:proofErr w:type="spellEnd"/>
      <w:r w:rsidRPr="0060669A">
        <w:rPr>
          <w:rFonts w:ascii="Century Gothic" w:hAnsi="Century Gothic"/>
          <w:sz w:val="20"/>
          <w:szCs w:val="20"/>
        </w:rPr>
        <w:t xml:space="preserve">, </w:t>
      </w:r>
      <w:proofErr w:type="spellStart"/>
      <w:r w:rsidRPr="0060669A">
        <w:rPr>
          <w:rFonts w:ascii="Century Gothic" w:hAnsi="Century Gothic"/>
          <w:sz w:val="20"/>
          <w:szCs w:val="20"/>
        </w:rPr>
        <w:t>CpC</w:t>
      </w:r>
      <w:proofErr w:type="spellEnd"/>
      <w:r w:rsidRPr="0060669A">
        <w:rPr>
          <w:rFonts w:ascii="Century Gothic" w:hAnsi="Century Gothic"/>
          <w:sz w:val="20"/>
          <w:szCs w:val="20"/>
        </w:rPr>
        <w:t xml:space="preserve"> and </w:t>
      </w:r>
      <w:proofErr w:type="spellStart"/>
      <w:r w:rsidRPr="0060669A">
        <w:rPr>
          <w:rFonts w:ascii="Century Gothic" w:hAnsi="Century Gothic"/>
          <w:sz w:val="20"/>
          <w:szCs w:val="20"/>
        </w:rPr>
        <w:t>CpT</w:t>
      </w:r>
      <w:proofErr w:type="spellEnd"/>
      <w:r w:rsidRPr="0060669A">
        <w:rPr>
          <w:rFonts w:ascii="Century Gothic" w:hAnsi="Century Gothic"/>
          <w:sz w:val="20"/>
          <w:szCs w:val="20"/>
        </w:rPr>
        <w:t>). The differences observed are not due to soft-clipped bases as the values returned in the presence or not of soft-clipping masking are identical</w:t>
      </w:r>
      <w:r>
        <w:rPr>
          <w:rFonts w:ascii="Century Gothic" w:hAnsi="Century Gothic"/>
          <w:sz w:val="20"/>
          <w:szCs w:val="20"/>
        </w:rPr>
        <w:t>.</w:t>
      </w:r>
    </w:p>
    <w:p w14:paraId="49EFC895" w14:textId="0310AB85" w:rsidR="00C93490" w:rsidRDefault="00C93490" w:rsidP="00C93490">
      <w:pPr>
        <w:rPr>
          <w:rFonts w:ascii="Century Gothic" w:hAnsi="Century Gothic"/>
          <w:sz w:val="20"/>
          <w:szCs w:val="20"/>
        </w:rPr>
      </w:pPr>
    </w:p>
    <w:p w14:paraId="0B9107E9" w14:textId="55E92992" w:rsidR="00C93490" w:rsidRPr="0060669A" w:rsidRDefault="00C93490" w:rsidP="00C93490">
      <w:pPr>
        <w:rPr>
          <w:rFonts w:ascii="Century Gothic" w:hAnsi="Century Gothic"/>
          <w:sz w:val="20"/>
          <w:szCs w:val="20"/>
        </w:rPr>
      </w:pPr>
      <w:r>
        <w:rPr>
          <w:rFonts w:ascii="Lucida Grande" w:hAnsi="Lucida Grande" w:cs="Lucida Grande"/>
          <w:noProof/>
          <w:color w:val="000000" w:themeColor="text1"/>
          <w:sz w:val="18"/>
          <w:szCs w:val="18"/>
        </w:rPr>
        <w:lastRenderedPageBreak/>
        <w:drawing>
          <wp:inline distT="0" distB="0" distL="0" distR="0" wp14:anchorId="6CEC9B28" wp14:editId="4C09348F">
            <wp:extent cx="5756910" cy="77812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3.pdf"/>
                    <pic:cNvPicPr/>
                  </pic:nvPicPr>
                  <pic:blipFill>
                    <a:blip r:embed="rId11">
                      <a:extLst>
                        <a:ext uri="{28A0092B-C50C-407E-A947-70E740481C1C}">
                          <a14:useLocalDpi xmlns:a14="http://schemas.microsoft.com/office/drawing/2010/main" val="0"/>
                        </a:ext>
                      </a:extLst>
                    </a:blip>
                    <a:stretch>
                      <a:fillRect/>
                    </a:stretch>
                  </pic:blipFill>
                  <pic:spPr>
                    <a:xfrm>
                      <a:off x="0" y="0"/>
                      <a:ext cx="5756910" cy="7781290"/>
                    </a:xfrm>
                    <a:prstGeom prst="rect">
                      <a:avLst/>
                    </a:prstGeom>
                  </pic:spPr>
                </pic:pic>
              </a:graphicData>
            </a:graphic>
          </wp:inline>
        </w:drawing>
      </w:r>
    </w:p>
    <w:p w14:paraId="02BC0513" w14:textId="18322280" w:rsidR="00C93490" w:rsidRDefault="00C93490" w:rsidP="00C93490">
      <w:pPr>
        <w:rPr>
          <w:rFonts w:ascii="Century Gothic" w:hAnsi="Century Gothic"/>
          <w:b/>
          <w:sz w:val="20"/>
          <w:szCs w:val="20"/>
        </w:rPr>
      </w:pPr>
    </w:p>
    <w:p w14:paraId="702A74C7" w14:textId="77777777" w:rsidR="00C93490" w:rsidRDefault="00C93490" w:rsidP="00CF1752">
      <w:pPr>
        <w:rPr>
          <w:rFonts w:ascii="Century Gothic" w:hAnsi="Century Gothic"/>
          <w:b/>
          <w:sz w:val="20"/>
          <w:szCs w:val="20"/>
        </w:rPr>
      </w:pPr>
    </w:p>
    <w:p w14:paraId="35774E04" w14:textId="0529029E" w:rsidR="00CF1752" w:rsidRPr="00552F22" w:rsidRDefault="00CF1752" w:rsidP="00CF1752">
      <w:pPr>
        <w:rPr>
          <w:rFonts w:ascii="Century Gothic" w:hAnsi="Century Gothic"/>
          <w:b/>
          <w:sz w:val="20"/>
          <w:szCs w:val="20"/>
        </w:rPr>
      </w:pPr>
      <w:r w:rsidRPr="00552F22">
        <w:rPr>
          <w:rFonts w:ascii="Century Gothic" w:hAnsi="Century Gothic"/>
          <w:b/>
          <w:sz w:val="20"/>
          <w:szCs w:val="20"/>
        </w:rPr>
        <w:t xml:space="preserve">Supplementary Figure </w:t>
      </w:r>
      <w:r w:rsidR="00704D0A">
        <w:rPr>
          <w:rFonts w:ascii="Century Gothic" w:hAnsi="Century Gothic"/>
          <w:b/>
          <w:sz w:val="20"/>
          <w:szCs w:val="20"/>
        </w:rPr>
        <w:t>5</w:t>
      </w:r>
      <w:bookmarkStart w:id="0" w:name="_GoBack"/>
      <w:bookmarkEnd w:id="0"/>
      <w:r w:rsidRPr="00552F22">
        <w:rPr>
          <w:rFonts w:ascii="Century Gothic" w:hAnsi="Century Gothic"/>
          <w:b/>
          <w:sz w:val="20"/>
          <w:szCs w:val="20"/>
        </w:rPr>
        <w:t>. Computational running times.</w:t>
      </w:r>
    </w:p>
    <w:p w14:paraId="3CF8C3F9" w14:textId="0C04A870" w:rsidR="00CF1752" w:rsidRDefault="00CF1752" w:rsidP="009177CA">
      <w:pPr>
        <w:jc w:val="both"/>
        <w:rPr>
          <w:rFonts w:ascii="Century Gothic" w:hAnsi="Century Gothic"/>
          <w:sz w:val="20"/>
          <w:szCs w:val="20"/>
        </w:rPr>
      </w:pPr>
      <w:r w:rsidRPr="00552F22">
        <w:rPr>
          <w:rFonts w:ascii="Century Gothic" w:hAnsi="Century Gothic"/>
          <w:sz w:val="20"/>
          <w:szCs w:val="20"/>
        </w:rPr>
        <w:t>The times provided represent the running time that was necessary for Paleomix to process the sequence data of each specimen or individual indicated, using the same number of CPUs (</w:t>
      </w:r>
      <w:r w:rsidRPr="00552F22">
        <w:rPr>
          <w:rFonts w:ascii="Century Gothic" w:hAnsi="Century Gothic" w:cs="Menlo"/>
          <w:color w:val="000000"/>
          <w:sz w:val="20"/>
        </w:rPr>
        <w:t>E5-2683 v4 at 2.10GHz</w:t>
      </w:r>
      <w:r w:rsidRPr="00552F22">
        <w:rPr>
          <w:rFonts w:ascii="Century Gothic" w:hAnsi="Century Gothic"/>
          <w:sz w:val="20"/>
          <w:szCs w:val="20"/>
        </w:rPr>
        <w:t>). Total running times were added for those individuals showing sequencing data generated both in the absenc</w:t>
      </w:r>
      <w:r>
        <w:rPr>
          <w:rFonts w:ascii="Century Gothic" w:hAnsi="Century Gothic"/>
          <w:sz w:val="20"/>
          <w:szCs w:val="20"/>
        </w:rPr>
        <w:t>e (USER-) and in the presence of USER treatment (USER+) in order to improve the figure readability.</w:t>
      </w:r>
    </w:p>
    <w:p w14:paraId="1327C609" w14:textId="77777777" w:rsidR="00C93490" w:rsidRDefault="00C93490" w:rsidP="00CF1752">
      <w:pPr>
        <w:rPr>
          <w:rFonts w:ascii="Century Gothic" w:hAnsi="Century Gothic"/>
          <w:sz w:val="20"/>
          <w:szCs w:val="20"/>
        </w:rPr>
      </w:pPr>
    </w:p>
    <w:p w14:paraId="04396120" w14:textId="2BBEFF87" w:rsidR="005C7A62" w:rsidRDefault="00C93490" w:rsidP="00C93490">
      <w:pPr>
        <w:jc w:val="center"/>
        <w:rPr>
          <w:rFonts w:ascii="Century Gothic" w:hAnsi="Century Gothic"/>
          <w:sz w:val="20"/>
          <w:szCs w:val="20"/>
        </w:rPr>
      </w:pPr>
      <w:r>
        <w:rPr>
          <w:rFonts w:ascii="Century Gothic" w:hAnsi="Century Gothic"/>
          <w:noProof/>
          <w:sz w:val="20"/>
          <w:szCs w:val="20"/>
        </w:rPr>
        <w:drawing>
          <wp:inline distT="0" distB="0" distL="0" distR="0" wp14:anchorId="595D9ACF" wp14:editId="1F1CA566">
            <wp:extent cx="5249333" cy="36240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5.pdf"/>
                    <pic:cNvPicPr/>
                  </pic:nvPicPr>
                  <pic:blipFill>
                    <a:blip r:embed="rId12">
                      <a:extLst>
                        <a:ext uri="{28A0092B-C50C-407E-A947-70E740481C1C}">
                          <a14:useLocalDpi xmlns:a14="http://schemas.microsoft.com/office/drawing/2010/main" val="0"/>
                        </a:ext>
                      </a:extLst>
                    </a:blip>
                    <a:stretch>
                      <a:fillRect/>
                    </a:stretch>
                  </pic:blipFill>
                  <pic:spPr>
                    <a:xfrm>
                      <a:off x="0" y="0"/>
                      <a:ext cx="5257708" cy="3629799"/>
                    </a:xfrm>
                    <a:prstGeom prst="rect">
                      <a:avLst/>
                    </a:prstGeom>
                  </pic:spPr>
                </pic:pic>
              </a:graphicData>
            </a:graphic>
          </wp:inline>
        </w:drawing>
      </w:r>
    </w:p>
    <w:p w14:paraId="78545AB6" w14:textId="29020CDA" w:rsidR="00CF1752" w:rsidRPr="00CE54DD" w:rsidRDefault="00CF1752" w:rsidP="00CE54DD">
      <w:pPr>
        <w:jc w:val="center"/>
        <w:rPr>
          <w:rFonts w:ascii="Century Gothic" w:hAnsi="Century Gothic"/>
          <w:sz w:val="20"/>
          <w:szCs w:val="20"/>
        </w:rPr>
      </w:pPr>
    </w:p>
    <w:sectPr w:rsidR="00CF1752" w:rsidRPr="00CE54DD"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F76C5" w14:textId="77777777" w:rsidR="005A714F" w:rsidRDefault="005A714F" w:rsidP="00117666">
      <w:pPr>
        <w:spacing w:after="0"/>
      </w:pPr>
      <w:r>
        <w:separator/>
      </w:r>
    </w:p>
  </w:endnote>
  <w:endnote w:type="continuationSeparator" w:id="0">
    <w:p w14:paraId="11DC7FFA" w14:textId="77777777" w:rsidR="005A714F" w:rsidRDefault="005A714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4E494" w14:textId="77777777" w:rsidR="005A714F" w:rsidRDefault="005A714F" w:rsidP="00117666">
      <w:pPr>
        <w:spacing w:after="0"/>
      </w:pPr>
      <w:r>
        <w:separator/>
      </w:r>
    </w:p>
  </w:footnote>
  <w:footnote w:type="continuationSeparator" w:id="0">
    <w:p w14:paraId="37570AF2" w14:textId="77777777" w:rsidR="005A714F" w:rsidRDefault="005A714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239A"/>
    <w:rsid w:val="00077D53"/>
    <w:rsid w:val="00105FD9"/>
    <w:rsid w:val="00117666"/>
    <w:rsid w:val="001549D3"/>
    <w:rsid w:val="00160065"/>
    <w:rsid w:val="00177D84"/>
    <w:rsid w:val="001F719D"/>
    <w:rsid w:val="00267D18"/>
    <w:rsid w:val="00274347"/>
    <w:rsid w:val="002868E2"/>
    <w:rsid w:val="002869C3"/>
    <w:rsid w:val="002936E4"/>
    <w:rsid w:val="002B4A57"/>
    <w:rsid w:val="002C74CA"/>
    <w:rsid w:val="003123F4"/>
    <w:rsid w:val="003544FB"/>
    <w:rsid w:val="00385079"/>
    <w:rsid w:val="003D2F2D"/>
    <w:rsid w:val="003F2929"/>
    <w:rsid w:val="003F6010"/>
    <w:rsid w:val="00401590"/>
    <w:rsid w:val="00447801"/>
    <w:rsid w:val="00452E9C"/>
    <w:rsid w:val="004735C8"/>
    <w:rsid w:val="004947A6"/>
    <w:rsid w:val="004961FF"/>
    <w:rsid w:val="004A274E"/>
    <w:rsid w:val="00517A89"/>
    <w:rsid w:val="005250F2"/>
    <w:rsid w:val="00593EEA"/>
    <w:rsid w:val="005A5EEE"/>
    <w:rsid w:val="005A714F"/>
    <w:rsid w:val="005C7A62"/>
    <w:rsid w:val="006375C7"/>
    <w:rsid w:val="006404B4"/>
    <w:rsid w:val="00654E8F"/>
    <w:rsid w:val="00660D05"/>
    <w:rsid w:val="006820B1"/>
    <w:rsid w:val="006B7D14"/>
    <w:rsid w:val="00701727"/>
    <w:rsid w:val="00704D0A"/>
    <w:rsid w:val="0070566C"/>
    <w:rsid w:val="00714C50"/>
    <w:rsid w:val="00725A7D"/>
    <w:rsid w:val="007501BE"/>
    <w:rsid w:val="00790BB3"/>
    <w:rsid w:val="007C206C"/>
    <w:rsid w:val="00817DD6"/>
    <w:rsid w:val="0083759F"/>
    <w:rsid w:val="00885156"/>
    <w:rsid w:val="009151AA"/>
    <w:rsid w:val="009177CA"/>
    <w:rsid w:val="0093429D"/>
    <w:rsid w:val="00943573"/>
    <w:rsid w:val="00964134"/>
    <w:rsid w:val="00970F7D"/>
    <w:rsid w:val="00994A3D"/>
    <w:rsid w:val="009C2B12"/>
    <w:rsid w:val="00A174D9"/>
    <w:rsid w:val="00AA4D24"/>
    <w:rsid w:val="00AB6715"/>
    <w:rsid w:val="00B1671E"/>
    <w:rsid w:val="00B25EB8"/>
    <w:rsid w:val="00B324FE"/>
    <w:rsid w:val="00B37F4D"/>
    <w:rsid w:val="00BD5146"/>
    <w:rsid w:val="00C52A7B"/>
    <w:rsid w:val="00C56BAF"/>
    <w:rsid w:val="00C679AA"/>
    <w:rsid w:val="00C75972"/>
    <w:rsid w:val="00C93490"/>
    <w:rsid w:val="00CD066B"/>
    <w:rsid w:val="00CE4FEE"/>
    <w:rsid w:val="00CE54DD"/>
    <w:rsid w:val="00CF1752"/>
    <w:rsid w:val="00D060CF"/>
    <w:rsid w:val="00DB59C3"/>
    <w:rsid w:val="00DC259A"/>
    <w:rsid w:val="00DE23E8"/>
    <w:rsid w:val="00E52377"/>
    <w:rsid w:val="00E537AD"/>
    <w:rsid w:val="00E64E17"/>
    <w:rsid w:val="00E866C9"/>
    <w:rsid w:val="00EA3D3C"/>
    <w:rsid w:val="00EC090A"/>
    <w:rsid w:val="00ED20B5"/>
    <w:rsid w:val="00F46900"/>
    <w:rsid w:val="00F61D89"/>
    <w:rsid w:val="00F7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DF099DE-444D-7848-A7FC-6D8B212F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14</TotalTime>
  <Pages>7</Pages>
  <Words>417</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Marine Poullet</cp:lastModifiedBy>
  <cp:revision>11</cp:revision>
  <cp:lastPrinted>2013-10-03T12:51:00Z</cp:lastPrinted>
  <dcterms:created xsi:type="dcterms:W3CDTF">2018-11-23T08:58:00Z</dcterms:created>
  <dcterms:modified xsi:type="dcterms:W3CDTF">2020-04-23T13:10:00Z</dcterms:modified>
</cp:coreProperties>
</file>