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szCs w:val="24"/>
        </w:rPr>
      </w:pPr>
      <w:bookmarkStart w:id="3" w:name="_GoBack"/>
      <w:bookmarkEnd w:id="3"/>
      <w:r>
        <w:t>Supplementary Material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Supplement Figure S1. </w:t>
      </w:r>
      <w:r>
        <w:t>UPLC chromatograms of SWQGT and its single herb.</w:t>
      </w:r>
    </w:p>
    <w:p>
      <w:pPr>
        <w:adjustRightInd w:val="0"/>
        <w:snapToGrid w:val="0"/>
        <w:jc w:val="center"/>
        <w:rPr>
          <w:b/>
          <w:bCs/>
        </w:rPr>
      </w:pPr>
      <w:r>
        <w:rPr>
          <w:b/>
          <w:bCs/>
          <w:lang w:eastAsia="zh-CN"/>
        </w:rPr>
        <w:drawing>
          <wp:inline distT="0" distB="0" distL="0" distR="0">
            <wp:extent cx="5311140" cy="3296920"/>
            <wp:effectExtent l="0" t="0" r="3810" b="17780"/>
            <wp:docPr id="4" name="图片 4" descr="C:\Users\Administrator\Desktop\hplc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hplc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544" cy="32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b/>
          <w:bCs/>
        </w:rPr>
      </w:pPr>
    </w:p>
    <w:p>
      <w:pPr>
        <w:adjustRightInd w:val="0"/>
        <w:snapToGrid w:val="0"/>
        <w:rPr>
          <w:b/>
          <w:bCs/>
        </w:rPr>
      </w:pPr>
      <w:r>
        <w:rPr>
          <w:b/>
          <w:bCs/>
        </w:rPr>
        <w:br w:type="page"/>
      </w:r>
    </w:p>
    <w:p>
      <w:pPr>
        <w:adjustRightInd w:val="0"/>
        <w:snapToGrid w:val="0"/>
        <w:rPr>
          <w:rFonts w:ascii="MuseoSlab" w:hAnsi="MuseoSlab" w:cs="Helvetica"/>
          <w:color w:val="020202"/>
          <w:szCs w:val="24"/>
        </w:rPr>
      </w:pPr>
      <w:r>
        <w:rPr>
          <w:b/>
          <w:bCs/>
        </w:rPr>
        <w:t xml:space="preserve">Supplement Table S1. </w:t>
      </w:r>
      <w:r>
        <w:t>Putative Identification of Compounds Using Mass Spectrometry in the herbs of SWQGT</w:t>
      </w:r>
    </w:p>
    <w:tbl>
      <w:tblPr>
        <w:tblStyle w:val="21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51"/>
        <w:gridCol w:w="709"/>
        <w:gridCol w:w="4961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/>
                <w:bCs/>
                <w:color w:val="020202"/>
                <w:sz w:val="21"/>
                <w:szCs w:val="21"/>
              </w:rPr>
            </w:pPr>
            <w:r>
              <w:rPr>
                <w:rFonts w:ascii="AdvOT2e364b11" w:hAnsi="AdvOT2e364b11" w:eastAsia="宋体" w:cs="AdvOT2e364b11"/>
                <w:b/>
                <w:sz w:val="21"/>
                <w:szCs w:val="21"/>
                <w:lang w:eastAsia="zh-CN"/>
              </w:rPr>
              <w:t>Peak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/>
                <w:bCs/>
                <w:color w:val="020202"/>
                <w:sz w:val="21"/>
                <w:szCs w:val="21"/>
                <w:lang w:eastAsia="zh-CN"/>
              </w:rPr>
              <w:t>T</w:t>
            </w:r>
            <w:r>
              <w:rPr>
                <w:rFonts w:ascii="MuseoSlab" w:hAnsi="MuseoSlab" w:cs="Helvetica" w:eastAsiaTheme="minorEastAsia"/>
                <w:b/>
                <w:bCs/>
                <w:color w:val="020202"/>
                <w:sz w:val="21"/>
                <w:szCs w:val="21"/>
                <w:vertAlign w:val="subscript"/>
                <w:lang w:eastAsia="zh-CN"/>
              </w:rPr>
              <w:t>R</w:t>
            </w:r>
            <w:r>
              <w:rPr>
                <w:rFonts w:ascii="MuseoSlab" w:hAnsi="MuseoSlab" w:cs="Helvetica" w:eastAsiaTheme="minorEastAsia"/>
                <w:b/>
                <w:bCs/>
                <w:color w:val="020202"/>
                <w:sz w:val="21"/>
                <w:szCs w:val="21"/>
                <w:lang w:eastAsia="zh-CN"/>
              </w:rPr>
              <w:t xml:space="preserve"> (time)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/>
                <w:bCs/>
                <w:color w:val="020202"/>
                <w:sz w:val="21"/>
                <w:szCs w:val="21"/>
                <w:lang w:eastAsia="zh-CN"/>
              </w:rPr>
              <w:t>MS</w:t>
            </w:r>
            <w:r>
              <w:rPr>
                <w:rFonts w:hint="eastAsia" w:ascii="MuseoSlab" w:hAnsi="MuseoSlab" w:cs="Helvetica" w:eastAsiaTheme="minorEastAsia"/>
                <w:b/>
                <w:bCs/>
                <w:color w:val="020202"/>
                <w:sz w:val="21"/>
                <w:szCs w:val="21"/>
                <w:vertAlign w:val="superscript"/>
                <w:lang w:eastAsia="zh-CN"/>
              </w:rPr>
              <w:t>-</w:t>
            </w:r>
            <w:r>
              <w:rPr>
                <w:rFonts w:ascii="MuseoSlab" w:hAnsi="MuseoSlab" w:cs="Helvetica" w:eastAsiaTheme="minorEastAsia"/>
                <w:b/>
                <w:bCs/>
                <w:color w:val="020202"/>
                <w:sz w:val="21"/>
                <w:szCs w:val="21"/>
                <w:lang w:eastAsia="zh-CN"/>
              </w:rPr>
              <w:t xml:space="preserve"> (m/z)</w:t>
            </w:r>
          </w:p>
        </w:tc>
        <w:tc>
          <w:tcPr>
            <w:tcW w:w="496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/>
                <w:bCs/>
                <w:color w:val="020202"/>
                <w:sz w:val="21"/>
                <w:szCs w:val="21"/>
              </w:rPr>
              <w:t>Tentative identification</w:t>
            </w:r>
          </w:p>
        </w:tc>
        <w:tc>
          <w:tcPr>
            <w:tcW w:w="189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/>
                <w:bCs/>
                <w:color w:val="020202"/>
                <w:sz w:val="21"/>
                <w:szCs w:val="21"/>
                <w:lang w:eastAsia="zh-CN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4.7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241</w:t>
            </w:r>
          </w:p>
        </w:tc>
        <w:tc>
          <w:tcPr>
            <w:tcW w:w="4961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n-Pentadecanoic acid</w:t>
            </w:r>
            <w:bookmarkEnd w:id="0"/>
            <w:bookmarkEnd w:id="1"/>
          </w:p>
        </w:tc>
        <w:tc>
          <w:tcPr>
            <w:tcW w:w="1895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43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Asperuloside acid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459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Wogonin-O-glu acid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1], 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4-Vinyl phenol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625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Quercetin-3-O-(2-O-glucopyranosyl)-</w:t>
            </w:r>
            <w:r>
              <w:rPr>
                <w:rFonts w:cs="Times New Roman" w:asciiTheme="majorHAnsi" w:hAnsiTheme="majorHAnsi" w:eastAsiaTheme="minorEastAsia"/>
                <w:bCs/>
                <w:color w:val="020202"/>
                <w:sz w:val="21"/>
                <w:szCs w:val="21"/>
                <w:lang w:eastAsia="zh-CN"/>
              </w:rPr>
              <w:t>β</w:t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br w:type="page"/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-D-glucopyranside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20.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595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Quercetin-3-O-sambubioside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831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Quercetin-3-O-[2-O-(</w:t>
            </w:r>
            <w:bookmarkStart w:id="2" w:name="OLE_LINK3"/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6-O-E-sinapoyl</w:t>
            </w:r>
            <w:bookmarkEnd w:id="2"/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)-</w:t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br w:type="page"/>
            </w:r>
            <w:r>
              <w:rPr>
                <w:rFonts w:cs="Times New Roman" w:asciiTheme="majorHAnsi" w:hAnsiTheme="majorHAnsi" w:eastAsiaTheme="minorEastAsia"/>
                <w:bCs/>
                <w:color w:val="020202"/>
                <w:sz w:val="21"/>
                <w:szCs w:val="21"/>
                <w:lang w:eastAsia="zh-CN"/>
              </w:rPr>
              <w:t>β</w:t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br w:type="page"/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-D-glucopyranosyl]-</w:t>
            </w:r>
            <w:r>
              <w:rPr>
                <w:rFonts w:cs="Times New Roman" w:asciiTheme="majorHAnsi" w:hAnsiTheme="majorHAnsi" w:eastAsiaTheme="minorEastAsia"/>
                <w:bCs/>
                <w:color w:val="020202"/>
                <w:sz w:val="21"/>
                <w:szCs w:val="21"/>
                <w:lang w:eastAsia="zh-CN"/>
              </w:rPr>
              <w:t>β</w:t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br w:type="page"/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-D-glucopyanoside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801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Quercetin-3-O-[2-O-(6-O-E-feruloyl)-</w:t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br w:type="page"/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br w:type="page"/>
            </w:r>
            <w:r>
              <w:rPr>
                <w:rFonts w:cs="Times New Roman" w:asciiTheme="majorHAnsi" w:hAnsiTheme="majorHAnsi" w:eastAsiaTheme="minorEastAsia"/>
                <w:bCs/>
                <w:color w:val="020202"/>
                <w:sz w:val="21"/>
                <w:szCs w:val="21"/>
                <w:lang w:eastAsia="zh-CN"/>
              </w:rPr>
              <w:t>β</w:t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-D-glucopyranosyl]-</w:t>
            </w:r>
            <w:r>
              <w:rPr>
                <w:rFonts w:cs="Times New Roman" w:asciiTheme="majorHAnsi" w:hAnsiTheme="majorHAnsi" w:eastAsiaTheme="minorEastAsia"/>
                <w:bCs/>
                <w:color w:val="020202"/>
                <w:sz w:val="21"/>
                <w:szCs w:val="21"/>
                <w:lang w:eastAsia="zh-CN"/>
              </w:rPr>
              <w:t>β</w:t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br w:type="page"/>
            </w: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-D-glucopyanoside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[5]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549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(Z)-6-O-p-Coumaroyl scandoside methyl ester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H1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549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(E)-6-O-p-Coumaroyl scandoside methyl ester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[5], 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Quercetin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, 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T2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575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Daucosterol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T3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577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Kaempferol-3,7-bisrhamnoside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T4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289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Catechin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11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A1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(+)-Medioresinol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12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A2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Salicylic acid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12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Umbelliferone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12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Demethoxycapillarisin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13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A5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36.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Luteolin-3’,4’,7-trimethyl ether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13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A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Eupalitin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14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G1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241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6β-Hydroxygenipin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15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G2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477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Jasminoside 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16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581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</w:pPr>
            <w:r>
              <w:rPr>
                <w:rFonts w:ascii="MuseoSlab" w:hAnsi="MuseoSlab" w:cs="Helvetica"/>
                <w:bCs/>
                <w:color w:val="020202"/>
                <w:sz w:val="21"/>
                <w:szCs w:val="21"/>
              </w:rPr>
              <w:t>Lyoniresinol-9-O-β-D-glucopyranoside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</w:pP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[</w:t>
            </w:r>
            <w:r>
              <w:rPr>
                <w:rFonts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17</w:t>
            </w:r>
            <w:r>
              <w:rPr>
                <w:rFonts w:hint="eastAsia" w:ascii="MuseoSlab" w:hAnsi="MuseoSlab" w:cs="Helvetica" w:eastAsiaTheme="minorEastAsia"/>
                <w:bCs/>
                <w:color w:val="020202"/>
                <w:sz w:val="21"/>
                <w:szCs w:val="21"/>
                <w:lang w:eastAsia="zh-CN"/>
              </w:rPr>
              <w:t>]</w:t>
            </w:r>
          </w:p>
        </w:tc>
      </w:tr>
    </w:tbl>
    <w:p>
      <w:pPr>
        <w:adjustRightInd w:val="0"/>
        <w:snapToGrid w:val="0"/>
        <w:rPr>
          <w:rFonts w:hint="eastAsia" w:ascii="MuseoSlab" w:hAnsi="MuseoSlab" w:cs="Helvetica" w:eastAsiaTheme="minorEastAsia"/>
          <w:bCs/>
          <w:color w:val="020202"/>
          <w:szCs w:val="24"/>
          <w:lang w:eastAsia="zh-CN"/>
        </w:rPr>
      </w:pPr>
    </w:p>
    <w:p>
      <w:pPr>
        <w:adjustRightInd w:val="0"/>
        <w:snapToGrid w:val="0"/>
        <w:jc w:val="both"/>
        <w:rPr>
          <w:rFonts w:hint="eastAsia" w:ascii="MuseoSlab" w:hAnsi="MuseoSlab" w:cs="Helvetica" w:eastAsiaTheme="minorEastAsia"/>
          <w:b/>
          <w:bCs/>
          <w:color w:val="020202"/>
          <w:szCs w:val="24"/>
          <w:lang w:eastAsia="zh-CN"/>
        </w:rPr>
      </w:pPr>
      <w:r>
        <w:rPr>
          <w:rFonts w:hint="eastAsia" w:ascii="MuseoSlab" w:hAnsi="MuseoSlab" w:cs="Helvetica" w:eastAsiaTheme="minorEastAsia"/>
          <w:b/>
          <w:bCs/>
          <w:color w:val="020202"/>
          <w:szCs w:val="24"/>
          <w:lang w:eastAsia="zh-CN"/>
        </w:rPr>
        <w:t>Reference</w:t>
      </w:r>
    </w:p>
    <w:p>
      <w:pPr>
        <w:adjustRightInd w:val="0"/>
        <w:snapToGrid w:val="0"/>
        <w:ind w:left="480" w:hanging="480" w:hangingChars="200"/>
        <w:jc w:val="both"/>
        <w:rPr>
          <w:szCs w:val="24"/>
        </w:rPr>
      </w:pPr>
      <w:r>
        <w:rPr>
          <w:szCs w:val="24"/>
        </w:rPr>
        <w:t>[1] Chen, R., He, J., Tong, X., Tang, L., Liu, M. (2016). The</w:t>
      </w:r>
      <w:r>
        <w:rPr>
          <w:i/>
          <w:szCs w:val="24"/>
        </w:rPr>
        <w:t xml:space="preserve"> Hedyotis diffusa </w:t>
      </w:r>
      <w:r>
        <w:rPr>
          <w:szCs w:val="24"/>
        </w:rPr>
        <w:t xml:space="preserve">Willd. (Rubiaceae): A Review on Phytochemistry, Pharmacology, Quality Control and Pharmacokinetics. </w:t>
      </w:r>
      <w:r>
        <w:rPr>
          <w:i/>
          <w:szCs w:val="24"/>
        </w:rPr>
        <w:t>Molecules</w:t>
      </w:r>
      <w:r>
        <w:rPr>
          <w:szCs w:val="24"/>
        </w:rPr>
        <w:t xml:space="preserve"> 21, E710.</w:t>
      </w:r>
    </w:p>
    <w:p>
      <w:pPr>
        <w:adjustRightInd w:val="0"/>
        <w:snapToGrid w:val="0"/>
        <w:ind w:left="480" w:hanging="480" w:hangingChars="200"/>
        <w:jc w:val="both"/>
        <w:rPr>
          <w:szCs w:val="24"/>
        </w:rPr>
      </w:pPr>
      <w:r>
        <w:rPr>
          <w:szCs w:val="24"/>
        </w:rPr>
        <w:t xml:space="preserve">[2] Liu, Z.G., Luo, J.B., Chen, F.L. (2005). The Pilot Study of Volatile Compounds in </w:t>
      </w:r>
      <w:r>
        <w:rPr>
          <w:i/>
          <w:szCs w:val="24"/>
        </w:rPr>
        <w:t xml:space="preserve">Hedyotis diffusa </w:t>
      </w:r>
      <w:r>
        <w:rPr>
          <w:szCs w:val="24"/>
        </w:rPr>
        <w:t xml:space="preserve">from different sources. </w:t>
      </w:r>
      <w:r>
        <w:rPr>
          <w:i/>
          <w:szCs w:val="24"/>
        </w:rPr>
        <w:t>Tradit. Chin. Drug Res. Clin. Pharm.</w:t>
      </w:r>
      <w:r>
        <w:rPr>
          <w:szCs w:val="24"/>
        </w:rPr>
        <w:t xml:space="preserve"> 16, 132-134.</w:t>
      </w:r>
    </w:p>
    <w:p>
      <w:pPr>
        <w:adjustRightInd w:val="0"/>
        <w:snapToGrid w:val="0"/>
        <w:ind w:left="480" w:hanging="480" w:hangingChars="200"/>
        <w:jc w:val="both"/>
        <w:rPr>
          <w:szCs w:val="24"/>
        </w:rPr>
      </w:pPr>
      <w:r>
        <w:rPr>
          <w:szCs w:val="24"/>
        </w:rPr>
        <w:t>[3]</w:t>
      </w:r>
      <w:r>
        <w:t xml:space="preserve"> </w:t>
      </w:r>
      <w:r>
        <w:rPr>
          <w:szCs w:val="24"/>
        </w:rPr>
        <w:t>Nishihama, Y., Masuda, K., Yamaki, M., Takagi, S., Sakina, K. (1981). Three new iridoid glucosides from</w:t>
      </w:r>
      <w:r>
        <w:rPr>
          <w:i/>
          <w:szCs w:val="24"/>
        </w:rPr>
        <w:t xml:space="preserve"> Hedyotis diffusa</w:t>
      </w:r>
      <w:r>
        <w:rPr>
          <w:szCs w:val="24"/>
        </w:rPr>
        <w:t xml:space="preserve">. </w:t>
      </w:r>
      <w:r>
        <w:rPr>
          <w:i/>
          <w:szCs w:val="24"/>
        </w:rPr>
        <w:t>DlantaMedica</w:t>
      </w:r>
      <w:r>
        <w:rPr>
          <w:szCs w:val="24"/>
        </w:rPr>
        <w:t xml:space="preserve"> 43, 28-33.</w:t>
      </w:r>
    </w:p>
    <w:p>
      <w:pPr>
        <w:adjustRightInd w:val="0"/>
        <w:snapToGrid w:val="0"/>
        <w:ind w:left="480" w:hanging="480" w:hangingChars="200"/>
        <w:jc w:val="both"/>
        <w:rPr>
          <w:szCs w:val="24"/>
        </w:rPr>
      </w:pPr>
      <w:r>
        <w:rPr>
          <w:szCs w:val="24"/>
        </w:rPr>
        <w:t>[4]</w:t>
      </w:r>
      <w:r>
        <w:t xml:space="preserve"> </w:t>
      </w:r>
      <w:r>
        <w:rPr>
          <w:szCs w:val="24"/>
        </w:rPr>
        <w:t xml:space="preserve">Li, C.M., Zhao, Y.Y., Guo, Z.M., Zhang, X.L., Xue, X.Y., Liang, X.M. (2014). Effective 2D-RPLC/RPLC enrichment and separation of micro-components from </w:t>
      </w:r>
      <w:r>
        <w:rPr>
          <w:i/>
          <w:szCs w:val="24"/>
        </w:rPr>
        <w:t>Hedyotis diffusa</w:t>
      </w:r>
      <w:r>
        <w:rPr>
          <w:szCs w:val="24"/>
        </w:rPr>
        <w:t xml:space="preserve"> Willd and characterization by using ultra-performance liquid chromatography/quadrupole time-of-flight mass spectrometry. </w:t>
      </w:r>
      <w:r>
        <w:rPr>
          <w:i/>
          <w:szCs w:val="24"/>
        </w:rPr>
        <w:t>J. Pharm. Biomed. Anal.</w:t>
      </w:r>
      <w:r>
        <w:rPr>
          <w:szCs w:val="24"/>
        </w:rPr>
        <w:t xml:space="preserve"> 99, 35-44.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hint="eastAsia" w:eastAsiaTheme="minorEastAsia"/>
          <w:szCs w:val="24"/>
          <w:lang w:eastAsia="zh-CN"/>
        </w:rPr>
        <w:t>[</w:t>
      </w:r>
      <w:r>
        <w:rPr>
          <w:rFonts w:eastAsiaTheme="minorEastAsia"/>
          <w:szCs w:val="24"/>
          <w:lang w:eastAsia="zh-CN"/>
        </w:rPr>
        <w:t>5</w:t>
      </w:r>
      <w:r>
        <w:rPr>
          <w:rFonts w:hint="eastAsia" w:eastAsiaTheme="minorEastAsia"/>
          <w:szCs w:val="24"/>
          <w:lang w:eastAsia="zh-CN"/>
        </w:rPr>
        <w:t>]</w:t>
      </w:r>
      <w:r>
        <w:rPr>
          <w:rFonts w:eastAsiaTheme="minorEastAsia"/>
          <w:szCs w:val="24"/>
          <w:lang w:eastAsia="zh-CN"/>
        </w:rPr>
        <w:t xml:space="preserve"> Liu, E.H., Zhou, T., Li, G.B., Li, J., Huang, X.N., Pan, F., et al. (2012). Characterization and identification of iridoid glucosides, flavonoids and anthraquinones in </w:t>
      </w:r>
      <w:r>
        <w:rPr>
          <w:rFonts w:eastAsiaTheme="minorEastAsia"/>
          <w:i/>
          <w:szCs w:val="24"/>
          <w:lang w:eastAsia="zh-CN"/>
        </w:rPr>
        <w:t>Hedyotis diffusa</w:t>
      </w:r>
      <w:r>
        <w:rPr>
          <w:rFonts w:eastAsiaTheme="minorEastAsia"/>
          <w:szCs w:val="24"/>
          <w:lang w:eastAsia="zh-CN"/>
        </w:rPr>
        <w:t xml:space="preserve"> by high-performance liquid chromatography/electrospray ionization tandem mass spectrometry. </w:t>
      </w:r>
      <w:r>
        <w:rPr>
          <w:rFonts w:eastAsiaTheme="minorEastAsia"/>
          <w:i/>
          <w:szCs w:val="24"/>
          <w:lang w:eastAsia="zh-CN"/>
        </w:rPr>
        <w:t>J. Sep. Sci.</w:t>
      </w:r>
      <w:r>
        <w:rPr>
          <w:rFonts w:eastAsiaTheme="minorEastAsia"/>
          <w:szCs w:val="24"/>
          <w:lang w:eastAsia="zh-CN"/>
        </w:rPr>
        <w:t xml:space="preserve"> 35, 263-272.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>[6]</w:t>
      </w:r>
      <w:r>
        <w:t xml:space="preserve"> </w:t>
      </w:r>
      <w:r>
        <w:rPr>
          <w:rFonts w:eastAsiaTheme="minorEastAsia"/>
          <w:szCs w:val="24"/>
          <w:lang w:eastAsia="zh-CN"/>
        </w:rPr>
        <w:t xml:space="preserve">Li, D.X., Schmitz, O.J. (2015). Comprehensive two-dimensional liquid chromatography tandem diode array detector (DAD) and accurate mass QTOF-MS for the analysis of flavonoids and iridoid glycosides in </w:t>
      </w:r>
      <w:r>
        <w:rPr>
          <w:rFonts w:eastAsiaTheme="minorEastAsia"/>
          <w:i/>
          <w:szCs w:val="24"/>
          <w:lang w:eastAsia="zh-CN"/>
        </w:rPr>
        <w:t>Hedyotis diffusa</w:t>
      </w:r>
      <w:r>
        <w:rPr>
          <w:rFonts w:eastAsiaTheme="minorEastAsia"/>
          <w:szCs w:val="24"/>
          <w:lang w:eastAsia="zh-CN"/>
        </w:rPr>
        <w:t>.</w:t>
      </w:r>
      <w:r>
        <w:rPr>
          <w:rFonts w:eastAsiaTheme="minorEastAsia"/>
          <w:i/>
          <w:szCs w:val="24"/>
          <w:lang w:eastAsia="zh-CN"/>
        </w:rPr>
        <w:t xml:space="preserve"> Anal. Bioanal. Chem.</w:t>
      </w:r>
      <w:r>
        <w:rPr>
          <w:rFonts w:eastAsiaTheme="minorEastAsia"/>
          <w:szCs w:val="24"/>
          <w:lang w:eastAsia="zh-CN"/>
        </w:rPr>
        <w:t xml:space="preserve"> 407, 231-240.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hint="eastAsia" w:eastAsiaTheme="minorEastAsia"/>
          <w:szCs w:val="24"/>
          <w:lang w:eastAsia="zh-CN"/>
        </w:rPr>
        <w:t>[</w:t>
      </w:r>
      <w:r>
        <w:rPr>
          <w:rFonts w:eastAsiaTheme="minorEastAsia"/>
          <w:szCs w:val="24"/>
          <w:lang w:eastAsia="zh-CN"/>
        </w:rPr>
        <w:t>7</w:t>
      </w:r>
      <w:r>
        <w:rPr>
          <w:rFonts w:hint="eastAsia" w:eastAsiaTheme="minorEastAsia"/>
          <w:szCs w:val="24"/>
          <w:lang w:eastAsia="zh-CN"/>
        </w:rPr>
        <w:t>]</w:t>
      </w:r>
      <w:r>
        <w:rPr>
          <w:rFonts w:eastAsiaTheme="minorEastAsia"/>
          <w:szCs w:val="24"/>
          <w:lang w:eastAsia="zh-CN"/>
        </w:rPr>
        <w:t xml:space="preserve"> Ji, B.Y., Fan, C.Q., Fei, L.X., Ma, Y. (2014). Advance on the chemical and pharmacological effects studies of </w:t>
      </w:r>
      <w:r>
        <w:rPr>
          <w:rFonts w:eastAsiaTheme="minorEastAsia"/>
          <w:i/>
          <w:szCs w:val="24"/>
          <w:lang w:eastAsia="zh-CN"/>
        </w:rPr>
        <w:t>Hedyotis diffusa</w:t>
      </w:r>
      <w:r>
        <w:rPr>
          <w:rFonts w:eastAsiaTheme="minorEastAsia"/>
          <w:szCs w:val="24"/>
          <w:lang w:eastAsia="zh-CN"/>
        </w:rPr>
        <w:t xml:space="preserve">. </w:t>
      </w:r>
      <w:r>
        <w:rPr>
          <w:rFonts w:eastAsiaTheme="minorEastAsia"/>
          <w:i/>
          <w:szCs w:val="24"/>
          <w:lang w:eastAsia="zh-CN"/>
        </w:rPr>
        <w:t>Chin. J. Exp. Tradit. Med. Form</w:t>
      </w:r>
      <w:r>
        <w:rPr>
          <w:rFonts w:eastAsiaTheme="minorEastAsia"/>
          <w:szCs w:val="24"/>
          <w:lang w:eastAsia="zh-CN"/>
        </w:rPr>
        <w:t>. 20, 235-240.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 xml:space="preserve">[8] Li, M.R., Li, L.Q., Ma, X.Y., Ha, X.B. (1986). Content determination of quercetin in </w:t>
      </w:r>
      <w:r>
        <w:rPr>
          <w:rFonts w:eastAsiaTheme="minorEastAsia"/>
          <w:i/>
          <w:szCs w:val="24"/>
          <w:lang w:eastAsia="zh-CN"/>
        </w:rPr>
        <w:t>Taxillus chinensis</w:t>
      </w:r>
      <w:r>
        <w:rPr>
          <w:rFonts w:eastAsiaTheme="minorEastAsia"/>
          <w:szCs w:val="24"/>
          <w:lang w:eastAsia="zh-CN"/>
        </w:rPr>
        <w:t xml:space="preserve">, </w:t>
      </w:r>
      <w:r>
        <w:rPr>
          <w:rFonts w:eastAsiaTheme="minorEastAsia"/>
          <w:i/>
          <w:szCs w:val="24"/>
          <w:lang w:eastAsia="zh-CN"/>
        </w:rPr>
        <w:t>Taxillus Sutchuenensis</w:t>
      </w:r>
      <w:r>
        <w:rPr>
          <w:rFonts w:eastAsiaTheme="minorEastAsia"/>
          <w:szCs w:val="24"/>
          <w:lang w:eastAsia="zh-CN"/>
        </w:rPr>
        <w:t xml:space="preserve"> and </w:t>
      </w:r>
      <w:r>
        <w:rPr>
          <w:rFonts w:eastAsiaTheme="minorEastAsia"/>
          <w:i/>
          <w:szCs w:val="24"/>
          <w:lang w:eastAsia="zh-CN"/>
        </w:rPr>
        <w:t>Scurrulaparasitica</w:t>
      </w:r>
      <w:r>
        <w:rPr>
          <w:rFonts w:eastAsiaTheme="minorEastAsia"/>
          <w:szCs w:val="24"/>
          <w:lang w:eastAsia="zh-CN"/>
        </w:rPr>
        <w:t xml:space="preserve">. </w:t>
      </w:r>
      <w:r>
        <w:rPr>
          <w:rFonts w:eastAsiaTheme="minorEastAsia"/>
          <w:i/>
          <w:szCs w:val="24"/>
          <w:lang w:eastAsia="zh-CN"/>
        </w:rPr>
        <w:t>West China J. Pharm. Sci.</w:t>
      </w:r>
      <w:r>
        <w:rPr>
          <w:rFonts w:eastAsiaTheme="minorEastAsia"/>
          <w:szCs w:val="24"/>
          <w:lang w:eastAsia="zh-CN"/>
        </w:rPr>
        <w:t xml:space="preserve"> 1, 131-134.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>[9]</w:t>
      </w:r>
      <w:r>
        <w:t xml:space="preserve"> </w:t>
      </w:r>
      <w:r>
        <w:rPr>
          <w:rFonts w:eastAsiaTheme="minorEastAsia"/>
          <w:szCs w:val="24"/>
          <w:lang w:eastAsia="zh-CN"/>
        </w:rPr>
        <w:t xml:space="preserve">Chen, J.T, Feng, F. (2007). Studies on chemical constituents of </w:t>
      </w:r>
      <w:r>
        <w:rPr>
          <w:rFonts w:eastAsiaTheme="minorEastAsia"/>
          <w:i/>
          <w:szCs w:val="24"/>
          <w:lang w:eastAsia="zh-CN"/>
        </w:rPr>
        <w:t>Taxillus sutchuenenisis</w:t>
      </w:r>
      <w:r>
        <w:rPr>
          <w:rFonts w:eastAsiaTheme="minorEastAsia"/>
          <w:szCs w:val="24"/>
          <w:lang w:eastAsia="zh-CN"/>
        </w:rPr>
        <w:t xml:space="preserve">. </w:t>
      </w:r>
      <w:r>
        <w:rPr>
          <w:rFonts w:eastAsiaTheme="minorEastAsia"/>
          <w:i/>
          <w:szCs w:val="24"/>
          <w:lang w:eastAsia="zh-CN"/>
        </w:rPr>
        <w:t>Chin. Med. Mat.</w:t>
      </w:r>
      <w:r>
        <w:rPr>
          <w:rFonts w:eastAsiaTheme="minorEastAsia"/>
          <w:szCs w:val="24"/>
          <w:lang w:eastAsia="zh-CN"/>
        </w:rPr>
        <w:t xml:space="preserve"> 30, 1393-1395.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hint="eastAsia" w:eastAsiaTheme="minorEastAsia"/>
          <w:szCs w:val="24"/>
          <w:lang w:eastAsia="zh-CN"/>
        </w:rPr>
        <w:t>[</w:t>
      </w:r>
      <w:r>
        <w:rPr>
          <w:rFonts w:eastAsiaTheme="minorEastAsia"/>
          <w:szCs w:val="24"/>
          <w:lang w:eastAsia="zh-CN"/>
        </w:rPr>
        <w:t>10</w:t>
      </w:r>
      <w:r>
        <w:rPr>
          <w:rFonts w:hint="eastAsia" w:eastAsiaTheme="minorEastAsia"/>
          <w:szCs w:val="24"/>
          <w:lang w:eastAsia="zh-CN"/>
        </w:rPr>
        <w:t>]</w:t>
      </w:r>
      <w:r>
        <w:t xml:space="preserve"> </w:t>
      </w:r>
      <w:r>
        <w:rPr>
          <w:rFonts w:eastAsiaTheme="minorEastAsia"/>
          <w:szCs w:val="24"/>
          <w:lang w:eastAsia="zh-CN"/>
        </w:rPr>
        <w:t xml:space="preserve">Yang, L., Lin, J., Zhou, B., Liu, Y., Zhu, B. (2017). Activity of compounds from </w:t>
      </w:r>
      <w:r>
        <w:rPr>
          <w:rFonts w:eastAsiaTheme="minorEastAsia"/>
          <w:i/>
          <w:szCs w:val="24"/>
          <w:lang w:eastAsia="zh-CN"/>
        </w:rPr>
        <w:t>Taxillus sutchuenensis</w:t>
      </w:r>
      <w:r>
        <w:rPr>
          <w:rFonts w:eastAsiaTheme="minorEastAsia"/>
          <w:szCs w:val="24"/>
          <w:lang w:eastAsia="zh-CN"/>
        </w:rPr>
        <w:t xml:space="preserve"> as inhibitors of HCV NS3 serine protease. </w:t>
      </w:r>
      <w:r>
        <w:rPr>
          <w:rFonts w:eastAsiaTheme="minorEastAsia"/>
          <w:i/>
          <w:szCs w:val="24"/>
          <w:lang w:eastAsia="zh-CN"/>
        </w:rPr>
        <w:t>Nat. Prod. Res.</w:t>
      </w:r>
      <w:r>
        <w:rPr>
          <w:rFonts w:eastAsiaTheme="minorEastAsia"/>
          <w:szCs w:val="24"/>
          <w:lang w:eastAsia="zh-CN"/>
        </w:rPr>
        <w:t xml:space="preserve"> 31, 487-491.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 xml:space="preserve">[11] Li, M.R., Li, L.Q., Li, P. (1987). Studies on the Fiavonoids of </w:t>
      </w:r>
      <w:r>
        <w:rPr>
          <w:rFonts w:eastAsiaTheme="minorEastAsia"/>
          <w:i/>
          <w:szCs w:val="24"/>
          <w:lang w:eastAsia="zh-CN"/>
        </w:rPr>
        <w:t>Taxillus sutchuenensis</w:t>
      </w:r>
      <w:r>
        <w:rPr>
          <w:rFonts w:eastAsiaTheme="minorEastAsia"/>
          <w:szCs w:val="24"/>
          <w:lang w:eastAsia="zh-CN"/>
        </w:rPr>
        <w:t xml:space="preserve"> (Lecomte) Danser and </w:t>
      </w:r>
      <w:r>
        <w:rPr>
          <w:rFonts w:eastAsiaTheme="minorEastAsia"/>
          <w:i/>
          <w:szCs w:val="24"/>
          <w:lang w:eastAsia="zh-CN"/>
        </w:rPr>
        <w:t>T. sutchuenensis</w:t>
      </w:r>
      <w:r>
        <w:rPr>
          <w:rFonts w:eastAsiaTheme="minorEastAsia"/>
          <w:szCs w:val="24"/>
          <w:lang w:eastAsia="zh-CN"/>
        </w:rPr>
        <w:t xml:space="preserve"> var. duclouxii (Lecomte) Kiuined. </w:t>
      </w:r>
      <w:r>
        <w:rPr>
          <w:rFonts w:eastAsiaTheme="minorEastAsia"/>
          <w:i/>
          <w:szCs w:val="24"/>
          <w:lang w:eastAsia="zh-CN"/>
        </w:rPr>
        <w:t>West China J. Pharm. Sci.</w:t>
      </w:r>
      <w:r>
        <w:rPr>
          <w:rFonts w:eastAsiaTheme="minorEastAsia"/>
          <w:szCs w:val="24"/>
          <w:lang w:eastAsia="zh-CN"/>
        </w:rPr>
        <w:t xml:space="preserve"> 12, 738-740.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hint="eastAsia" w:eastAsiaTheme="minorEastAsia"/>
          <w:szCs w:val="24"/>
          <w:lang w:eastAsia="zh-CN"/>
        </w:rPr>
        <w:t>[</w:t>
      </w:r>
      <w:r>
        <w:rPr>
          <w:rFonts w:eastAsiaTheme="minorEastAsia"/>
          <w:szCs w:val="24"/>
          <w:lang w:eastAsia="zh-CN"/>
        </w:rPr>
        <w:t>12</w:t>
      </w:r>
      <w:r>
        <w:rPr>
          <w:rFonts w:hint="eastAsia" w:eastAsiaTheme="minorEastAsia"/>
          <w:szCs w:val="24"/>
          <w:lang w:eastAsia="zh-CN"/>
        </w:rPr>
        <w:t>]</w:t>
      </w:r>
      <w:r>
        <w:rPr>
          <w:rFonts w:eastAsiaTheme="minorEastAsia"/>
          <w:szCs w:val="24"/>
          <w:lang w:eastAsia="zh-CN"/>
        </w:rPr>
        <w:t xml:space="preserve"> Zhao, Y., Geng, C.A., Sun, C.L., Ma, Y.B., Huang, X.Y., Cao, T.W. et al. (2014). Polyacetylenes and anti-hepatitis B virus active constituents from </w:t>
      </w:r>
      <w:r>
        <w:rPr>
          <w:rFonts w:eastAsiaTheme="minorEastAsia"/>
          <w:i/>
          <w:szCs w:val="24"/>
          <w:lang w:eastAsia="zh-CN"/>
        </w:rPr>
        <w:t>Artemisia capillaris</w:t>
      </w:r>
      <w:r>
        <w:rPr>
          <w:rFonts w:eastAsiaTheme="minorEastAsia"/>
          <w:szCs w:val="24"/>
          <w:lang w:eastAsia="zh-CN"/>
        </w:rPr>
        <w:t xml:space="preserve">. </w:t>
      </w:r>
      <w:r>
        <w:rPr>
          <w:rFonts w:eastAsiaTheme="minorEastAsia"/>
          <w:i/>
          <w:szCs w:val="24"/>
          <w:lang w:eastAsia="zh-CN"/>
        </w:rPr>
        <w:t>Fitoterapia</w:t>
      </w:r>
      <w:r>
        <w:rPr>
          <w:rFonts w:eastAsiaTheme="minorEastAsia"/>
          <w:szCs w:val="24"/>
          <w:lang w:eastAsia="zh-CN"/>
        </w:rPr>
        <w:t xml:space="preserve"> 95, 187-193.</w:t>
      </w:r>
    </w:p>
    <w:p>
      <w:pPr>
        <w:adjustRightInd w:val="0"/>
        <w:snapToGrid w:val="0"/>
        <w:ind w:left="480" w:hanging="480" w:hangingChars="200"/>
        <w:jc w:val="both"/>
      </w:pPr>
      <w:r>
        <w:rPr>
          <w:rFonts w:hint="eastAsia" w:eastAsiaTheme="minorEastAsia"/>
          <w:szCs w:val="24"/>
          <w:lang w:eastAsia="zh-CN"/>
        </w:rPr>
        <w:t>[</w:t>
      </w:r>
      <w:r>
        <w:rPr>
          <w:rFonts w:eastAsiaTheme="minorEastAsia"/>
          <w:szCs w:val="24"/>
          <w:lang w:eastAsia="zh-CN"/>
        </w:rPr>
        <w:t>13</w:t>
      </w:r>
      <w:r>
        <w:rPr>
          <w:rFonts w:hint="eastAsia" w:eastAsiaTheme="minorEastAsia"/>
          <w:szCs w:val="24"/>
          <w:lang w:eastAsia="zh-CN"/>
        </w:rPr>
        <w:t>]</w:t>
      </w:r>
      <w:r>
        <w:rPr>
          <w:rFonts w:eastAsiaTheme="minorEastAsia"/>
          <w:szCs w:val="24"/>
          <w:lang w:eastAsia="zh-CN"/>
        </w:rPr>
        <w:t xml:space="preserve"> Wu, T.S., Tsang, Z.J., Wu, P.L., Lin, F.W., Li, C.Y., Teng, C.M., et al. (2001). </w:t>
      </w:r>
      <w:r>
        <w:t xml:space="preserve">New Constituents and Antiplatelet Aggregation and Anti-HIV Principles of </w:t>
      </w:r>
      <w:r>
        <w:rPr>
          <w:i/>
        </w:rPr>
        <w:t>Artemisia capillaris</w:t>
      </w:r>
      <w:r>
        <w:t xml:space="preserve">. </w:t>
      </w:r>
      <w:r>
        <w:rPr>
          <w:i/>
        </w:rPr>
        <w:t xml:space="preserve">Bioorg. Med. Chem. </w:t>
      </w:r>
      <w:r>
        <w:t>9, 77-83.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t xml:space="preserve">[14] Tang, H.Q., Hu, J., Yang, L., Tan, R.X. (2000). Terpenoids and flavonoids from </w:t>
      </w:r>
      <w:r>
        <w:rPr>
          <w:i/>
        </w:rPr>
        <w:t>Artemisia</w:t>
      </w:r>
      <w:r>
        <w:t xml:space="preserve"> species. </w:t>
      </w:r>
      <w:r>
        <w:rPr>
          <w:i/>
        </w:rPr>
        <w:t>Planta Med</w:t>
      </w:r>
      <w:r>
        <w:t>. 66, 391-393.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hint="eastAsia" w:eastAsiaTheme="minorEastAsia"/>
          <w:szCs w:val="24"/>
          <w:lang w:eastAsia="zh-CN"/>
        </w:rPr>
        <w:t>[</w:t>
      </w:r>
      <w:r>
        <w:rPr>
          <w:rFonts w:eastAsiaTheme="minorEastAsia"/>
          <w:szCs w:val="24"/>
          <w:lang w:eastAsia="zh-CN"/>
        </w:rPr>
        <w:t>15</w:t>
      </w:r>
      <w:r>
        <w:rPr>
          <w:rFonts w:hint="eastAsia" w:eastAsiaTheme="minorEastAsia"/>
          <w:szCs w:val="24"/>
          <w:lang w:eastAsia="zh-CN"/>
        </w:rPr>
        <w:t>]</w:t>
      </w:r>
      <w:r>
        <w:rPr>
          <w:rFonts w:eastAsiaTheme="minorEastAsia"/>
          <w:szCs w:val="24"/>
          <w:lang w:eastAsia="zh-CN"/>
        </w:rPr>
        <w:t xml:space="preserve"> Peng, K., Yang, L., Zhao, S., Chen, L., Zhao, F., Qiu, F. (2013). Chemical constituents from the fruit of </w:t>
      </w:r>
      <w:r>
        <w:rPr>
          <w:rFonts w:eastAsiaTheme="minorEastAsia"/>
          <w:i/>
          <w:szCs w:val="24"/>
          <w:lang w:eastAsia="zh-CN"/>
        </w:rPr>
        <w:t>Gardenia jasminoides</w:t>
      </w:r>
      <w:r>
        <w:rPr>
          <w:rFonts w:eastAsiaTheme="minorEastAsia"/>
          <w:szCs w:val="24"/>
          <w:lang w:eastAsia="zh-CN"/>
        </w:rPr>
        <w:t xml:space="preserve"> and their inhibitory effects on nitric oxide production. </w:t>
      </w:r>
      <w:r>
        <w:rPr>
          <w:rFonts w:eastAsiaTheme="minorEastAsia"/>
          <w:i/>
          <w:szCs w:val="24"/>
          <w:lang w:eastAsia="zh-CN"/>
        </w:rPr>
        <w:t xml:space="preserve">Bioorg. Med. Chem. Lett. </w:t>
      </w:r>
      <w:r>
        <w:rPr>
          <w:rFonts w:eastAsiaTheme="minorEastAsia"/>
          <w:szCs w:val="24"/>
          <w:lang w:eastAsia="zh-CN"/>
        </w:rPr>
        <w:t>23, 1127-1131.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hint="eastAsia" w:eastAsiaTheme="minorEastAsia"/>
          <w:szCs w:val="24"/>
          <w:lang w:eastAsia="zh-CN"/>
        </w:rPr>
        <w:t>[</w:t>
      </w:r>
      <w:r>
        <w:rPr>
          <w:rFonts w:eastAsiaTheme="minorEastAsia"/>
          <w:szCs w:val="24"/>
          <w:lang w:eastAsia="zh-CN"/>
        </w:rPr>
        <w:t>16</w:t>
      </w:r>
      <w:r>
        <w:rPr>
          <w:rFonts w:hint="eastAsia" w:eastAsiaTheme="minorEastAsia"/>
          <w:szCs w:val="24"/>
          <w:lang w:eastAsia="zh-CN"/>
        </w:rPr>
        <w:t>]</w:t>
      </w:r>
      <w:r>
        <w:t xml:space="preserve"> Yu, Y., Gao, H., Dai, Y., Wang, Y., Chen, H.R., Yao, X.S. (2010). </w:t>
      </w:r>
      <w:r>
        <w:rPr>
          <w:rFonts w:eastAsiaTheme="minorEastAsia"/>
          <w:szCs w:val="24"/>
          <w:lang w:eastAsia="zh-CN"/>
        </w:rPr>
        <w:t xml:space="preserve">Monoterpenoids from the Fruit of </w:t>
      </w:r>
      <w:r>
        <w:rPr>
          <w:rFonts w:eastAsiaTheme="minorEastAsia"/>
          <w:i/>
          <w:szCs w:val="24"/>
          <w:lang w:eastAsia="zh-CN"/>
        </w:rPr>
        <w:t>Gardenia jasminoides</w:t>
      </w:r>
      <w:r>
        <w:rPr>
          <w:rFonts w:eastAsiaTheme="minorEastAsia"/>
          <w:szCs w:val="24"/>
          <w:lang w:eastAsia="zh-CN"/>
        </w:rPr>
        <w:t xml:space="preserve">. </w:t>
      </w:r>
      <w:r>
        <w:rPr>
          <w:rFonts w:eastAsiaTheme="minorEastAsia"/>
          <w:i/>
          <w:szCs w:val="24"/>
          <w:lang w:eastAsia="zh-CN"/>
        </w:rPr>
        <w:t>Helv. Chim. Acta</w:t>
      </w:r>
      <w:r>
        <w:rPr>
          <w:rFonts w:eastAsiaTheme="minorEastAsia"/>
          <w:szCs w:val="24"/>
          <w:lang w:eastAsia="zh-CN"/>
        </w:rPr>
        <w:t xml:space="preserve"> 93, 763-771.</w:t>
      </w:r>
    </w:p>
    <w:p>
      <w:pPr>
        <w:adjustRightInd w:val="0"/>
        <w:snapToGrid w:val="0"/>
        <w:ind w:left="480" w:hanging="480" w:hangingChars="200"/>
        <w:jc w:val="both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>[17]</w:t>
      </w:r>
      <w:r>
        <w:t xml:space="preserve"> Yu, Y., Gao, H., Dai, Y., Li, X.X., Li, J.M., Yao, X.S. (2010). </w:t>
      </w:r>
      <w:r>
        <w:rPr>
          <w:rFonts w:eastAsiaTheme="minorEastAsia"/>
          <w:szCs w:val="24"/>
          <w:lang w:eastAsia="zh-CN"/>
        </w:rPr>
        <w:t xml:space="preserve">A new lignan from </w:t>
      </w:r>
      <w:r>
        <w:rPr>
          <w:rFonts w:eastAsiaTheme="minorEastAsia"/>
          <w:i/>
          <w:szCs w:val="24"/>
          <w:lang w:eastAsia="zh-CN"/>
        </w:rPr>
        <w:t>Gardenia jasminoides</w:t>
      </w:r>
      <w:r>
        <w:rPr>
          <w:rFonts w:eastAsiaTheme="minorEastAsia"/>
          <w:szCs w:val="24"/>
          <w:lang w:eastAsia="zh-CN"/>
        </w:rPr>
        <w:t xml:space="preserve">. </w:t>
      </w:r>
      <w:r>
        <w:rPr>
          <w:rFonts w:eastAsiaTheme="minorEastAsia"/>
          <w:i/>
          <w:szCs w:val="24"/>
          <w:lang w:eastAsia="zh-CN"/>
        </w:rPr>
        <w:t>Chin. Tradit. Herbal Drugs</w:t>
      </w:r>
      <w:r>
        <w:rPr>
          <w:rFonts w:eastAsiaTheme="minorEastAsia"/>
          <w:szCs w:val="24"/>
          <w:lang w:eastAsia="zh-CN"/>
        </w:rPr>
        <w:t xml:space="preserve"> 41, 509-514.</w:t>
      </w:r>
    </w:p>
    <w:p>
      <w:pPr>
        <w:adjustRightInd w:val="0"/>
        <w:snapToGrid w:val="0"/>
        <w:ind w:left="480" w:hanging="480" w:hangingChars="200"/>
        <w:rPr>
          <w:rFonts w:eastAsiaTheme="minorEastAsia"/>
          <w:szCs w:val="24"/>
          <w:lang w:eastAsia="zh-CN"/>
        </w:rPr>
      </w:pPr>
    </w:p>
    <w:p>
      <w:pPr>
        <w:adjustRightInd w:val="0"/>
        <w:snapToGrid w:val="0"/>
        <w:rPr>
          <w:rFonts w:ascii="MuseoSlab" w:hAnsi="MuseoSlab" w:cs="Helvetica"/>
          <w:b/>
          <w:bCs/>
          <w:color w:val="020202"/>
          <w:szCs w:val="24"/>
        </w:rPr>
      </w:pPr>
      <w:r>
        <w:rPr>
          <w:rFonts w:ascii="MuseoSlab" w:hAnsi="MuseoSlab" w:cs="Helvetica"/>
          <w:b/>
          <w:bCs/>
          <w:color w:val="020202"/>
          <w:szCs w:val="24"/>
        </w:rPr>
        <w:br w:type="page"/>
      </w:r>
    </w:p>
    <w:p>
      <w:pPr>
        <w:adjustRightInd w:val="0"/>
        <w:snapToGrid w:val="0"/>
        <w:rPr>
          <w:bCs/>
          <w:szCs w:val="24"/>
        </w:rPr>
      </w:pPr>
      <w:r>
        <w:rPr>
          <w:b/>
          <w:szCs w:val="24"/>
        </w:rPr>
        <w:t>Supplementary Table S</w:t>
      </w:r>
      <w:r>
        <w:rPr>
          <w:rFonts w:hint="eastAsia" w:eastAsia="宋体"/>
          <w:b/>
          <w:szCs w:val="24"/>
          <w:lang w:eastAsia="zh-CN"/>
        </w:rPr>
        <w:t>2.</w:t>
      </w:r>
      <w:r>
        <w:rPr>
          <w:bCs/>
          <w:szCs w:val="24"/>
        </w:rPr>
        <w:t xml:space="preserve"> 26 components from the 4 herbs and their candidate targets</w:t>
      </w:r>
    </w:p>
    <w:tbl>
      <w:tblPr>
        <w:tblStyle w:val="20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272"/>
        <w:gridCol w:w="745"/>
        <w:gridCol w:w="635"/>
        <w:gridCol w:w="1312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977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</w:tcPr>
          <w:p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Component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</w:tcPr>
          <w:p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OB%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</w:tcPr>
          <w:p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DL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</w:tcPr>
          <w:p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Herb</w:t>
            </w:r>
          </w:p>
        </w:tc>
        <w:tc>
          <w:tcPr>
            <w:tcW w:w="5019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Targets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Skrofulein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COX1, COX2, DPP4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Beta-sitosterol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 xml:space="preserve">Thunb, </w:t>
            </w:r>
            <w:r>
              <w:rPr>
                <w:i/>
                <w:iCs/>
                <w:sz w:val="21"/>
                <w:szCs w:val="21"/>
              </w:rPr>
              <w:t>Gardenia jasminoides</w:t>
            </w:r>
            <w:r>
              <w:rPr>
                <w:sz w:val="21"/>
                <w:szCs w:val="21"/>
              </w:rPr>
              <w:t xml:space="preserve"> Ellis, </w:t>
            </w:r>
            <w:r>
              <w:rPr>
                <w:i/>
                <w:iCs/>
                <w:sz w:val="21"/>
                <w:szCs w:val="21"/>
              </w:rPr>
              <w:t>Hedyotis diffusa</w:t>
            </w:r>
            <w:r>
              <w:rPr>
                <w:sz w:val="21"/>
                <w:szCs w:val="21"/>
              </w:rPr>
              <w:t xml:space="preserve"> Willd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ADRA1A, ADRA1B, ADRB2, BAX, BCL2, CASP3, CASP8, CASP9, CHRM1, CHRM2, CHRM3, CHRM4, CHRNA2, CHRNA7, COX1, COX2, DRD1, GABRA1, GABRA2, GABRA3, GABRA5, HSP90AA1, HSP90AB1, HTR2A, JUN, KCNH2, MAP2, NCOA2, OPRM1, PDE3A, PGR, PIK3CG, PON1, PRKCA, SCN5A, SLC6A4, TGFB1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Genkwanin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37.13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AR, CALM1, CALM2, CALM3, CHEK1, COX1, COX2, DPP4, ESR2, HSP90AA1, HSP90AB1, NCOA1, NCOA2, NOS2, PRKCA, PRSS1, RXRA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Eupatolitin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42.55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AR, CDK2, COX2, DPP4, ESR2, HSP90AA1, HSP90AB1, NOS2, PRSS1, SCN5A, TOP2A, TOP2B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Eupalitin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46.11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AR, CALM1, CALM2, CALM3, CDK2, CHEK1, COX1, COX2, DPP4, ESR2, F2, GSK3B, HSP90AA1, HSP90AB1, MAPK14, NOS2, PRKCA, PRSS1, SCN5A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Quercetin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46.43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 xml:space="preserve">Thunb, </w:t>
            </w:r>
            <w:r>
              <w:rPr>
                <w:i/>
                <w:iCs/>
                <w:sz w:val="21"/>
                <w:szCs w:val="21"/>
              </w:rPr>
              <w:t>Gardenia jasminoides</w:t>
            </w:r>
            <w:r>
              <w:rPr>
                <w:sz w:val="21"/>
                <w:szCs w:val="21"/>
              </w:rPr>
              <w:t xml:space="preserve"> Ellis, </w:t>
            </w:r>
            <w:r>
              <w:rPr>
                <w:i/>
                <w:iCs/>
                <w:sz w:val="21"/>
                <w:szCs w:val="21"/>
              </w:rPr>
              <w:t>Hedyotis diffusa</w:t>
            </w:r>
            <w:r>
              <w:rPr>
                <w:sz w:val="21"/>
                <w:szCs w:val="21"/>
              </w:rPr>
              <w:t xml:space="preserve"> Willd, </w:t>
            </w:r>
            <w:r>
              <w:rPr>
                <w:i/>
                <w:iCs/>
                <w:sz w:val="21"/>
                <w:szCs w:val="21"/>
              </w:rPr>
              <w:t xml:space="preserve">Taxillus sutchuenensis (Lecomte) </w:t>
            </w:r>
            <w:r>
              <w:rPr>
                <w:sz w:val="21"/>
                <w:szCs w:val="21"/>
              </w:rPr>
              <w:t>Danser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ABCG2, ACACA, ACHE, ACPP, ADRB2, AHR, AHSA1, AKR1B1, AKT1, ALOX5, AR, BAX, BCL2, BCL2L1, BIRC5, CASP3, CASP8, CASP9, CAV1, CCL2, CCNB1, CCND1, CD40LG, CDK1, CDK2, CHEK2, CHUK, CLDN4, COL1A1, COL3A1, COX1, COX2, CRP, CTSD, CXCL10, CXCL11, CXCL2, CYP1A1, CYP1A2, CYP1B1, CYP3A4, DCAF5, DIO1, DPP4, DUOX2, E2F1, E2F2, EGF, EGFR, EIF6, ELK1, ERBB2, ERBB3, F10, F2, F3, F7, FOS, GABRA1, GJA1, GSTM1, GSTM2, GSTP1, HAS2, HERC5, HIF1A, HK2, HMOX1, HSF1, HSP90AA1, HSP90AB1, HSPA5, HSPB1, ICAM1, IFNG, IGF2, IGFBP3, IL10, IL1A, IL1B, IL2, IL6, IL8, INSR, IRF1, JUN, KCNH2, MAOB, MAPK1, MGAM, MMP1, MMP2, MMP3, MMP9, MPO, Myc, NCF1, NCOA2, NFE2L2, NFKBIA, NKX3-1, NOS3, NPEPPS, NQO1, NR1I2, NR1I3, ODC1, PARP1, PCOLCE, PIK3CG, PLAT, PLAU, PON1, POR, PPARA, PPARD, PPARG, PRKCA, PRKCB, PRSS1, PSMD3, PTEN, PTGER3, RAF1, RASA1, RASSF1, RB1, RELA, RUNX1T1, RUNX2, RXRA, SCN5A, SELE, SERPINE1, SLC2A4, SOD1, SPP1, STAT1, SULT1E1, TGFB1, THBD, TNFA, TNFB, TNFC, TNFSF13, TOP1, TOP2A, TOP2B, TP53, VCAM1, VEGF, XDH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Areapillin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48.96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AR, CALM1, CALM2, CALM3, COX2, DPP4, ESR2, F10, F2, F7, HSP90AA1, HSP90AB1, NCOA1, NCOA2, NOS2, PRSS1, PTPN1, SCN5A, TOP2A, TOP2B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Isorhamnetin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ACHE, AKR1B1, AR, CALM1, CALM2, CALM3, CCNA2, CDK2, CHEK1, COX1, COX2, DPP4, ESR1, ESR2, F2, F7, GABRA1, GRIA2, GSK3B, HSP90AA1, HSP90AB1, MAOB, MAPK14, NCF1, NCOA1, NCOA2, NOS2, NOS3, OLR1, PIK3CG, PIM1, PPARD, PPARG, PRKCA, PRSS1, PTPN1, PYGM, RELA, XDH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Demethoxycapillarisin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52.33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AKR1B1, CDK2, COX1, COX2, DPP4, ESR1, GSK3B, HSP90AA1, HSP90AB1, MAPK14, PIK3CG, PPARG, PRKCA, PTPN1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Isoarcapillin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AR, CALM1, CALM2, CALM3, COX2, DPP4, ESR2, F10, F2, F7, HSP90AA1, HSP90AB1, NCOA2, NOS2, PRSS1, PTPN1, SCN5A, TOP2A, TOP2B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Capillarisin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AKR1B1, CALM1, CALM2, CALM3, CDK2, CHEK1, COX1, COX2, DPP4, GSK3B, HSP90AA1, HSP90AB1, MAPK14, MMP9, PIK3CG, PRKCA, PTPN1, PYGM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Artepillin 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ADRA1A, ADRB2, AR, CDK2, CHRM1, COX1, COX2, DPP4, ESR1, ESR2, F2, GSK3B, NOS2, NOS3, PDE3A, PRSS1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4'-Methylcapillarisin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Artemisia capillaris </w:t>
            </w:r>
            <w:r>
              <w:rPr>
                <w:sz w:val="21"/>
                <w:szCs w:val="21"/>
              </w:rPr>
              <w:t>Thunb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CALM1, CALM2, CALM3, CDK2, COX2, DPP4, F2, GSK3B, HSP90AA1, HSP90AB1, MAPK14, PRKCA, PTPN1, SCN5A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Crocetin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>Ellis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ADRA1A, ADRA1B, CHRM1, CHRM2, CHRM3, COX2, GABRA1, GABRA2, GABRA3, GABRA5, NCOA2, VCAM1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Ammidin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>Ellis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CHRM1, COX2, DPP4, F2, GABRA1, MAOB, PIK3CG, PRKCA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Sudan III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84.07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>Ellis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CCNA2, CDK2, COX2, DPP4, ESR1, ESR2, F2, F7, GSK3B, MAPK10, MAPK14, PIM1, PRKCA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Kaempferol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41.88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>Ellis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ACHE, ADRA1B, AHR, AHSA1, AKR1C3, AKT1, ALOX5, AR, BAX, BCL2, CALM1, CALM2, CALM3, CASP3, CDK1, CHRM1, CHRM2, COX1, COX2, CYP1A1, CYP1A2, CYP1B1, CYP3A4, DIO1, DPP4, F2, F7, GABRA1, GABRA2, GSTM1, GSTM2, GSTP1, HAS2, HMOX1, HSP90AA1, HSP90AB1, ICAM1, IKBKB, INSR, JUN, MAPK8, MMP1, NCOA2, NOS2, NOS3, NR1I2, NR1I3, PGR, PIK3CG, PPARG, PPP3CA, PRKCA, PRSS1, PSMD3, RELA, SELE, SLC2A4, SLC6A2, SLPI, STAT1, TNFA, TNFB, TNFC, TNFSF13, TOP2A, TOP2B, VCAM1, XDH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Stigmasterol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 xml:space="preserve">Ellis, </w:t>
            </w:r>
            <w:r>
              <w:rPr>
                <w:i/>
                <w:iCs/>
                <w:sz w:val="21"/>
                <w:szCs w:val="21"/>
              </w:rPr>
              <w:t>Hedyotis diffusa</w:t>
            </w:r>
            <w:r>
              <w:rPr>
                <w:sz w:val="21"/>
                <w:szCs w:val="21"/>
              </w:rPr>
              <w:t xml:space="preserve"> Willd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ADH1C, ADRA1A, ADRA1B, ADRA2A, ADRB1, ADRB2, AKR1B1, CHRM1, CHRM2, CHRM3, CHRNA7, COX1, COX2, CTRB1, CTRB2, GABRA1, GABRA3, HTR2A, LTA4H, MAOA, MAOB, NCOA1, NCOA2, NR3C2, PGR, PLAU, PRKCA, RXRA, SCN5A, SLC6A2, SLC6A3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Mandenol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>Ellis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COX1, COX2, NCOA2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Isoimperatorin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45.46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>Ellis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Ethyl oleate (NF)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>Ellis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5-hydroxy-7-methoxy-2-(3,4,5-trimethoxyphenyl)chromone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>Ellis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ADRB2, AR, BACE1, BACE2, CACNA2D1, CALM1, CALM2, CALM3, CHEK1, COX1, COX2, DPP4, ESR1, ESR2, F10, F2, GSK3B, HSP90AA1, HSP90AB1, KCNH2, KCNMA1, MAPK14, NCOA1, NCOA2, NOS2, NOS3, PPARG, PRSS1, SCN5A, TOP2A, TOP2B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3-Methylkempferol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Gardenia jasminoides </w:t>
            </w:r>
            <w:r>
              <w:rPr>
                <w:sz w:val="21"/>
                <w:szCs w:val="21"/>
              </w:rPr>
              <w:t>Ellis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AR, CDK2, COX1, COX2, DPP4, GSK3B, HSP90AA1, HSP90AB1, MAPK14, NOS2, PIK3CG, PRKCA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2-methoxy-3-methyl-9,10-anthraquinone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37.83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Hedyotis diffusa </w:t>
            </w:r>
            <w:r>
              <w:rPr>
                <w:sz w:val="21"/>
                <w:szCs w:val="21"/>
              </w:rPr>
              <w:t>Willd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ADRA1A, ADRA1B, ADRA1D, ADRB2, CHRM1, CHRM2, CHRM3, CHRM4, CHRM5, CHRNA7, COX1, COX2, DRD1, ESR1, GABRA1, HRH1, HSP90AA1, HSP90AB1, HTR2A, HTR2C, NCOA2, OPRD1, OPRM1, PDE3A, PIK3CG, PKIA, PRKCA, RXRA, SCN5A, SLC6A2, SLC6A3, SLC6A4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Poriferasterol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Hedyotis diffusa </w:t>
            </w:r>
            <w:r>
              <w:rPr>
                <w:sz w:val="21"/>
                <w:szCs w:val="21"/>
              </w:rPr>
              <w:t>Willd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NR3C2, PGR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Sitosterol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36.91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Taxillus sutchuenensis (Lecomte) </w:t>
            </w:r>
            <w:r>
              <w:rPr>
                <w:sz w:val="21"/>
                <w:szCs w:val="21"/>
              </w:rPr>
              <w:t>Danser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NCOA2, NR3C2, PGR</w:t>
            </w:r>
          </w:p>
        </w:tc>
      </w:tr>
    </w:tbl>
    <w:p>
      <w:pPr>
        <w:adjustRightInd w:val="0"/>
        <w:snapToGrid w:val="0"/>
        <w:rPr>
          <w:rFonts w:ascii="MuseoSlab" w:hAnsi="MuseoSlab" w:cs="Helvetica"/>
          <w:b/>
          <w:bCs/>
          <w:color w:val="020202"/>
          <w:szCs w:val="24"/>
        </w:rPr>
      </w:pPr>
    </w:p>
    <w:p>
      <w:pPr>
        <w:keepNext/>
        <w:adjustRightInd w:val="0"/>
        <w:snapToGrid w:val="0"/>
        <w:rPr>
          <w:rFonts w:cs="Times New Roman"/>
          <w:szCs w:val="24"/>
        </w:rPr>
      </w:pPr>
    </w:p>
    <w:p>
      <w:pPr>
        <w:adjustRightInd w:val="0"/>
        <w:snapToGrid w:val="0"/>
        <w:spacing w:before="240"/>
      </w:pP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useoSlab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dvOT2e364b11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4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eastAsia="zh-CN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attachedTemplate r:id="rId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363BE"/>
    <w:rsid w:val="000454DA"/>
    <w:rsid w:val="00047474"/>
    <w:rsid w:val="00047DD1"/>
    <w:rsid w:val="000521F0"/>
    <w:rsid w:val="00052A14"/>
    <w:rsid w:val="00064150"/>
    <w:rsid w:val="00077D53"/>
    <w:rsid w:val="00090B0E"/>
    <w:rsid w:val="000934A1"/>
    <w:rsid w:val="00093EBE"/>
    <w:rsid w:val="000A2ECE"/>
    <w:rsid w:val="00105FD9"/>
    <w:rsid w:val="00110B06"/>
    <w:rsid w:val="00117666"/>
    <w:rsid w:val="00130933"/>
    <w:rsid w:val="001549D3"/>
    <w:rsid w:val="00160065"/>
    <w:rsid w:val="00177D84"/>
    <w:rsid w:val="00194A1D"/>
    <w:rsid w:val="001A44BC"/>
    <w:rsid w:val="002211CC"/>
    <w:rsid w:val="00232F44"/>
    <w:rsid w:val="00267D18"/>
    <w:rsid w:val="00274347"/>
    <w:rsid w:val="002868E2"/>
    <w:rsid w:val="002869C3"/>
    <w:rsid w:val="002936E4"/>
    <w:rsid w:val="002B3A66"/>
    <w:rsid w:val="002B4A57"/>
    <w:rsid w:val="002C74CA"/>
    <w:rsid w:val="003123F4"/>
    <w:rsid w:val="003544FB"/>
    <w:rsid w:val="0038140A"/>
    <w:rsid w:val="00381B44"/>
    <w:rsid w:val="003A4BE9"/>
    <w:rsid w:val="003B6769"/>
    <w:rsid w:val="003C1282"/>
    <w:rsid w:val="003D2F2D"/>
    <w:rsid w:val="00401590"/>
    <w:rsid w:val="0041657E"/>
    <w:rsid w:val="00434213"/>
    <w:rsid w:val="00447801"/>
    <w:rsid w:val="00452E9C"/>
    <w:rsid w:val="004735C8"/>
    <w:rsid w:val="004947A6"/>
    <w:rsid w:val="004961FF"/>
    <w:rsid w:val="004A146F"/>
    <w:rsid w:val="004F38F4"/>
    <w:rsid w:val="00517A89"/>
    <w:rsid w:val="005250F2"/>
    <w:rsid w:val="00593EEA"/>
    <w:rsid w:val="005A3936"/>
    <w:rsid w:val="005A5EEE"/>
    <w:rsid w:val="006375C7"/>
    <w:rsid w:val="00654E8F"/>
    <w:rsid w:val="00660D05"/>
    <w:rsid w:val="006820B1"/>
    <w:rsid w:val="00693F31"/>
    <w:rsid w:val="006B7D14"/>
    <w:rsid w:val="007010FD"/>
    <w:rsid w:val="00701727"/>
    <w:rsid w:val="00704C35"/>
    <w:rsid w:val="0070566C"/>
    <w:rsid w:val="00712727"/>
    <w:rsid w:val="00714C50"/>
    <w:rsid w:val="00725A7D"/>
    <w:rsid w:val="007501BE"/>
    <w:rsid w:val="007659B0"/>
    <w:rsid w:val="00785387"/>
    <w:rsid w:val="00790BB3"/>
    <w:rsid w:val="007A23E8"/>
    <w:rsid w:val="007B41B8"/>
    <w:rsid w:val="007C206C"/>
    <w:rsid w:val="007E5FDA"/>
    <w:rsid w:val="00817DD6"/>
    <w:rsid w:val="0083759F"/>
    <w:rsid w:val="008540B9"/>
    <w:rsid w:val="00863438"/>
    <w:rsid w:val="00882A10"/>
    <w:rsid w:val="00885156"/>
    <w:rsid w:val="008900F6"/>
    <w:rsid w:val="00890BFC"/>
    <w:rsid w:val="008A25A4"/>
    <w:rsid w:val="008C5AB1"/>
    <w:rsid w:val="008F5FA7"/>
    <w:rsid w:val="008F6F7E"/>
    <w:rsid w:val="00901880"/>
    <w:rsid w:val="009151AA"/>
    <w:rsid w:val="00926EDE"/>
    <w:rsid w:val="0093429D"/>
    <w:rsid w:val="00943573"/>
    <w:rsid w:val="00961B53"/>
    <w:rsid w:val="00964134"/>
    <w:rsid w:val="00970F7D"/>
    <w:rsid w:val="0098121D"/>
    <w:rsid w:val="009902B0"/>
    <w:rsid w:val="00994A3D"/>
    <w:rsid w:val="009C2B12"/>
    <w:rsid w:val="009F73B0"/>
    <w:rsid w:val="00A174D9"/>
    <w:rsid w:val="00A27FCB"/>
    <w:rsid w:val="00A356C7"/>
    <w:rsid w:val="00A359CA"/>
    <w:rsid w:val="00AA23B7"/>
    <w:rsid w:val="00AA2A54"/>
    <w:rsid w:val="00AA4D24"/>
    <w:rsid w:val="00AB6715"/>
    <w:rsid w:val="00AF5074"/>
    <w:rsid w:val="00B1671E"/>
    <w:rsid w:val="00B25EB8"/>
    <w:rsid w:val="00B3025C"/>
    <w:rsid w:val="00B32702"/>
    <w:rsid w:val="00B37E9B"/>
    <w:rsid w:val="00B37F4D"/>
    <w:rsid w:val="00B54D9A"/>
    <w:rsid w:val="00B75891"/>
    <w:rsid w:val="00B935B1"/>
    <w:rsid w:val="00BB0EB4"/>
    <w:rsid w:val="00BC674C"/>
    <w:rsid w:val="00BC6A21"/>
    <w:rsid w:val="00BD6641"/>
    <w:rsid w:val="00C00AF1"/>
    <w:rsid w:val="00C1046E"/>
    <w:rsid w:val="00C2327C"/>
    <w:rsid w:val="00C469C3"/>
    <w:rsid w:val="00C52A7B"/>
    <w:rsid w:val="00C531BA"/>
    <w:rsid w:val="00C56BAF"/>
    <w:rsid w:val="00C64769"/>
    <w:rsid w:val="00C65A4A"/>
    <w:rsid w:val="00C679AA"/>
    <w:rsid w:val="00C75972"/>
    <w:rsid w:val="00C76B0E"/>
    <w:rsid w:val="00C85327"/>
    <w:rsid w:val="00C85C36"/>
    <w:rsid w:val="00CB151B"/>
    <w:rsid w:val="00CB1586"/>
    <w:rsid w:val="00CC1FDA"/>
    <w:rsid w:val="00CD066B"/>
    <w:rsid w:val="00CE4FEE"/>
    <w:rsid w:val="00CE686F"/>
    <w:rsid w:val="00D060CF"/>
    <w:rsid w:val="00D17C00"/>
    <w:rsid w:val="00D34DE5"/>
    <w:rsid w:val="00D42CBA"/>
    <w:rsid w:val="00D61D6B"/>
    <w:rsid w:val="00D62FFB"/>
    <w:rsid w:val="00D72A50"/>
    <w:rsid w:val="00DB40F9"/>
    <w:rsid w:val="00DB59C3"/>
    <w:rsid w:val="00DC259A"/>
    <w:rsid w:val="00DC4713"/>
    <w:rsid w:val="00DE23E8"/>
    <w:rsid w:val="00DE5716"/>
    <w:rsid w:val="00DF0794"/>
    <w:rsid w:val="00DF1DD6"/>
    <w:rsid w:val="00DF5CD7"/>
    <w:rsid w:val="00E074CF"/>
    <w:rsid w:val="00E20AE4"/>
    <w:rsid w:val="00E21918"/>
    <w:rsid w:val="00E26248"/>
    <w:rsid w:val="00E47203"/>
    <w:rsid w:val="00E52377"/>
    <w:rsid w:val="00E537AD"/>
    <w:rsid w:val="00E64E17"/>
    <w:rsid w:val="00E866C9"/>
    <w:rsid w:val="00EA3D3C"/>
    <w:rsid w:val="00EC090A"/>
    <w:rsid w:val="00ED0D7F"/>
    <w:rsid w:val="00ED20B5"/>
    <w:rsid w:val="00EE3937"/>
    <w:rsid w:val="00EF59DB"/>
    <w:rsid w:val="00F24DD6"/>
    <w:rsid w:val="00F45D7C"/>
    <w:rsid w:val="00F46900"/>
    <w:rsid w:val="00F5504C"/>
    <w:rsid w:val="00F61D89"/>
    <w:rsid w:val="00F71485"/>
    <w:rsid w:val="00F7268A"/>
    <w:rsid w:val="00FA534D"/>
    <w:rsid w:val="00FB7713"/>
    <w:rsid w:val="00FE3459"/>
    <w:rsid w:val="00FE3A3F"/>
    <w:rsid w:val="40FA1FE3"/>
    <w:rsid w:val="5CE93882"/>
    <w:rsid w:val="5F6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uiPriority w:val="59"/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uiPriority w:val="99"/>
  </w:style>
  <w:style w:type="character" w:styleId="28">
    <w:name w:val="Hyperlink"/>
    <w:basedOn w:val="22"/>
    <w:unhideWhenUsed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标题 1 Char"/>
    <w:basedOn w:val="22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标题 2 Char"/>
    <w:basedOn w:val="22"/>
    <w:link w:val="4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副标题 Char"/>
    <w:basedOn w:val="22"/>
    <w:link w:val="15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批注框文本 Char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书籍标题1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批注文字 Char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批注主题 Char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尾注文本 Char"/>
    <w:basedOn w:val="22"/>
    <w:link w:val="11"/>
    <w:semiHidden/>
    <w:uiPriority w:val="99"/>
    <w:rPr>
      <w:rFonts w:ascii="Times New Roman" w:hAnsi="Times New Roman"/>
      <w:sz w:val="20"/>
      <w:szCs w:val="20"/>
    </w:rPr>
  </w:style>
  <w:style w:type="character" w:customStyle="1" w:styleId="40">
    <w:name w:val="页脚 Char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脚注文本 Char"/>
    <w:basedOn w:val="22"/>
    <w:link w:val="16"/>
    <w:semiHidden/>
    <w:uiPriority w:val="99"/>
    <w:rPr>
      <w:rFonts w:ascii="Times New Roman" w:hAnsi="Times New Roman"/>
      <w:sz w:val="20"/>
      <w:szCs w:val="20"/>
    </w:rPr>
  </w:style>
  <w:style w:type="character" w:customStyle="1" w:styleId="42">
    <w:name w:val="页眉 Char"/>
    <w:basedOn w:val="22"/>
    <w:link w:val="14"/>
    <w:uiPriority w:val="99"/>
    <w:rPr>
      <w:rFonts w:ascii="Times New Roman" w:hAnsi="Times New Roman"/>
      <w:b/>
      <w:sz w:val="24"/>
    </w:rPr>
  </w:style>
  <w:style w:type="character" w:customStyle="1" w:styleId="43">
    <w:name w:val="明显强调1"/>
    <w:basedOn w:val="22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明显参考1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标题 3 Char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标题 4 Char"/>
    <w:basedOn w:val="22"/>
    <w:link w:val="6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标题 5 Char"/>
    <w:basedOn w:val="2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Char"/>
    <w:basedOn w:val="22"/>
    <w:link w:val="48"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不明显强调1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标题 Char"/>
    <w:basedOn w:val="22"/>
    <w:link w:val="18"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tif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7C46A-0676-4C3A-823D-8577A20A94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Company>Sky123.Org</Company>
  <Pages>8</Pages>
  <Words>1572</Words>
  <Characters>8965</Characters>
  <Lines>74</Lines>
  <Paragraphs>21</Paragraphs>
  <TotalTime>269</TotalTime>
  <ScaleCrop>false</ScaleCrop>
  <LinksUpToDate>false</LinksUpToDate>
  <CharactersWithSpaces>10516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NTKO</cp:lastModifiedBy>
  <cp:lastPrinted>2013-10-03T12:51:00Z</cp:lastPrinted>
  <dcterms:modified xsi:type="dcterms:W3CDTF">2020-03-26T13:53:56Z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