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6185" w14:textId="3DD6839E" w:rsidR="005463EC" w:rsidRDefault="00B375EE" w:rsidP="004E5FA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Table</w:t>
      </w:r>
      <w:r w:rsidR="00863A6B">
        <w:rPr>
          <w:rFonts w:ascii="Arial" w:hAnsi="Arial" w:cs="Arial"/>
          <w:sz w:val="22"/>
          <w:szCs w:val="22"/>
        </w:rPr>
        <w:t xml:space="preserve"> 1</w:t>
      </w:r>
      <w:r w:rsidR="00414E18">
        <w:rPr>
          <w:rFonts w:ascii="Arial" w:hAnsi="Arial" w:cs="Arial"/>
          <w:sz w:val="22"/>
          <w:szCs w:val="22"/>
        </w:rPr>
        <w:t>a</w:t>
      </w:r>
      <w:r w:rsidR="005463EC">
        <w:rPr>
          <w:rFonts w:ascii="Arial" w:hAnsi="Arial" w:cs="Arial"/>
          <w:sz w:val="22"/>
          <w:szCs w:val="22"/>
        </w:rPr>
        <w:t>: Routine E</w:t>
      </w:r>
      <w:r w:rsidR="00221FFD">
        <w:rPr>
          <w:rFonts w:ascii="Arial" w:hAnsi="Arial" w:cs="Arial"/>
          <w:sz w:val="22"/>
          <w:szCs w:val="22"/>
        </w:rPr>
        <w:t xml:space="preserve">xpanded </w:t>
      </w:r>
      <w:r w:rsidR="005463EC">
        <w:rPr>
          <w:rFonts w:ascii="Arial" w:hAnsi="Arial" w:cs="Arial"/>
          <w:sz w:val="22"/>
          <w:szCs w:val="22"/>
        </w:rPr>
        <w:t>P</w:t>
      </w:r>
      <w:r w:rsidR="00221FFD">
        <w:rPr>
          <w:rFonts w:ascii="Arial" w:hAnsi="Arial" w:cs="Arial"/>
          <w:sz w:val="22"/>
          <w:szCs w:val="22"/>
        </w:rPr>
        <w:t xml:space="preserve">rogram on </w:t>
      </w:r>
      <w:r w:rsidR="005463EC">
        <w:rPr>
          <w:rFonts w:ascii="Arial" w:hAnsi="Arial" w:cs="Arial"/>
          <w:sz w:val="22"/>
          <w:szCs w:val="22"/>
        </w:rPr>
        <w:t>I</w:t>
      </w:r>
      <w:r w:rsidR="00221FFD">
        <w:rPr>
          <w:rFonts w:ascii="Arial" w:hAnsi="Arial" w:cs="Arial"/>
          <w:sz w:val="22"/>
          <w:szCs w:val="22"/>
        </w:rPr>
        <w:t>mmunization</w:t>
      </w:r>
      <w:r w:rsidR="005463EC">
        <w:rPr>
          <w:rFonts w:ascii="Arial" w:hAnsi="Arial" w:cs="Arial"/>
          <w:sz w:val="22"/>
          <w:szCs w:val="22"/>
        </w:rPr>
        <w:t xml:space="preserve"> schedule </w:t>
      </w:r>
      <w:r w:rsidR="00414E18">
        <w:rPr>
          <w:rFonts w:ascii="Arial" w:hAnsi="Arial" w:cs="Arial"/>
          <w:sz w:val="22"/>
          <w:szCs w:val="22"/>
        </w:rPr>
        <w:t>for</w:t>
      </w:r>
      <w:r w:rsidR="005463EC">
        <w:rPr>
          <w:rFonts w:ascii="Arial" w:hAnsi="Arial" w:cs="Arial"/>
          <w:sz w:val="22"/>
          <w:szCs w:val="22"/>
        </w:rPr>
        <w:t xml:space="preserve"> </w:t>
      </w:r>
      <w:r w:rsidR="00414E18">
        <w:rPr>
          <w:rFonts w:ascii="Arial" w:hAnsi="Arial" w:cs="Arial"/>
          <w:sz w:val="22"/>
          <w:szCs w:val="22"/>
        </w:rPr>
        <w:t xml:space="preserve">The </w:t>
      </w:r>
      <w:r w:rsidR="005463EC">
        <w:rPr>
          <w:rFonts w:ascii="Arial" w:hAnsi="Arial" w:cs="Arial"/>
          <w:sz w:val="22"/>
          <w:szCs w:val="22"/>
        </w:rPr>
        <w:t xml:space="preserve">Gambia </w:t>
      </w:r>
    </w:p>
    <w:tbl>
      <w:tblPr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835"/>
        <w:gridCol w:w="805"/>
        <w:gridCol w:w="805"/>
        <w:gridCol w:w="806"/>
        <w:gridCol w:w="806"/>
        <w:gridCol w:w="805"/>
        <w:gridCol w:w="788"/>
        <w:gridCol w:w="1449"/>
      </w:tblGrid>
      <w:tr w:rsidR="009045F2" w:rsidRPr="00013771" w14:paraId="1D29EF46" w14:textId="136FAC78" w:rsidTr="00704B5D">
        <w:trPr>
          <w:trHeight w:val="263"/>
        </w:trPr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FA1FB0" w14:textId="77777777" w:rsidR="009045F2" w:rsidRPr="00013771" w:rsidRDefault="009045F2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9E80F8" w14:textId="77777777" w:rsidR="009045F2" w:rsidRPr="00013771" w:rsidRDefault="009045F2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C6A8B8" w14:textId="52B59CC2" w:rsidR="009045F2" w:rsidRPr="00013771" w:rsidRDefault="00135135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45F2" w:rsidRPr="00013771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439A26" w14:textId="1EBCC375" w:rsidR="009045F2" w:rsidRPr="00013771" w:rsidRDefault="00135135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45F2" w:rsidRPr="00013771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77D6EA8" w14:textId="6F665E78" w:rsidR="009045F2" w:rsidRPr="00013771" w:rsidRDefault="00135135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45F2" w:rsidRPr="00013771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0B0E7A" w14:textId="77777777" w:rsidR="009045F2" w:rsidRPr="00013771" w:rsidRDefault="009045F2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6 m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374A4C" w14:textId="77777777" w:rsidR="009045F2" w:rsidRPr="00013771" w:rsidRDefault="009045F2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9 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9D7FDD6" w14:textId="1D67C929" w:rsidR="009045F2" w:rsidRPr="00013771" w:rsidRDefault="009045F2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13513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E382514" w14:textId="3D776F21" w:rsidR="009045F2" w:rsidRPr="00013771" w:rsidRDefault="00135135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18m</w:t>
            </w:r>
          </w:p>
        </w:tc>
      </w:tr>
      <w:tr w:rsidR="009045F2" w:rsidRPr="00013771" w14:paraId="0B83E990" w14:textId="5E202103" w:rsidTr="00704B5D">
        <w:trPr>
          <w:trHeight w:val="321"/>
        </w:trPr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CD039A" w14:textId="7CD51BD4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771">
              <w:rPr>
                <w:rFonts w:ascii="Times New Roman" w:hAnsi="Times New Roman"/>
                <w:i/>
                <w:sz w:val="24"/>
                <w:szCs w:val="24"/>
              </w:rPr>
              <w:t>Vaccin</w:t>
            </w:r>
            <w:r w:rsidR="005A7DDD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102D79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AD3E9E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480E10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504D68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6879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B9805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A4254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F4B0E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F2" w:rsidRPr="00013771" w14:paraId="7C01B896" w14:textId="68AE504A" w:rsidTr="00704B5D">
        <w:trPr>
          <w:trHeight w:val="321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3E272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324E7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B8490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96F9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9CCB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12E72ED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DFBB2A8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542002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24B0A8B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F2" w:rsidRPr="00013771" w14:paraId="1F535E01" w14:textId="6EBCE8C7" w:rsidTr="00704B5D">
        <w:trPr>
          <w:trHeight w:val="321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33F5C" w14:textId="77777777" w:rsidR="009045F2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HepB vaccine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2A9C7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80CB7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C7EA8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3B305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B87A54D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DDD56B0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A836F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03B025E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F2" w:rsidRPr="00013771" w14:paraId="0EF33620" w14:textId="76FE80AD" w:rsidTr="00704B5D">
        <w:trPr>
          <w:trHeight w:val="321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4A0B74" w14:textId="0D71362F" w:rsidR="009045F2" w:rsidRPr="00013771" w:rsidRDefault="00A16D67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DT</w:t>
            </w:r>
            <w:r w:rsidR="005A7DDD">
              <w:rPr>
                <w:rFonts w:ascii="Times New Roman" w:hAnsi="Times New Roman"/>
                <w:sz w:val="24"/>
                <w:szCs w:val="24"/>
              </w:rPr>
              <w:t>wP/HepB/Hib</w:t>
            </w:r>
            <w:r w:rsidR="00846E12">
              <w:rPr>
                <w:rFonts w:ascii="Times New Roman" w:hAnsi="Times New Roman"/>
                <w:sz w:val="24"/>
                <w:szCs w:val="24"/>
              </w:rPr>
              <w:t xml:space="preserve"> vaccine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638BC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B44BC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8C23A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0146B" w14:textId="242F5E6D" w:rsidR="009045F2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6CC358B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32F0C30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74273E5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C9B74C5" w14:textId="2250B202" w:rsidR="009045F2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(DPT)</w:t>
            </w:r>
          </w:p>
        </w:tc>
      </w:tr>
      <w:tr w:rsidR="009045F2" w:rsidRPr="00013771" w14:paraId="2371987C" w14:textId="00609D86" w:rsidTr="00704B5D">
        <w:trPr>
          <w:trHeight w:val="263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70354E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PCV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9B659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532F9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14E99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1431D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C38690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B21316A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4B895A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587D8BA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F2" w:rsidRPr="00013771" w14:paraId="4493908F" w14:textId="7076650F" w:rsidTr="00704B5D">
        <w:trPr>
          <w:trHeight w:val="263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F392E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OPV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6A6AB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4BB4C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22FE6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4438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E6123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15B2C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A1168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FF12E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12" w:rsidRPr="00013771" w14:paraId="07C6214D" w14:textId="77777777" w:rsidTr="00704B5D">
        <w:trPr>
          <w:trHeight w:val="263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6B88FA" w14:textId="0A93573A" w:rsidR="00846E12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Rotavirus vaccine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2A46E" w14:textId="77777777" w:rsidR="00846E12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ADFFD" w14:textId="61C3413E" w:rsidR="00846E12" w:rsidRPr="00013771" w:rsidRDefault="008164C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FA016" w14:textId="1AAAD9A4" w:rsidR="00846E12" w:rsidRPr="00013771" w:rsidRDefault="008164C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D4828" w14:textId="77777777" w:rsidR="00846E12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5EA0B" w14:textId="77777777" w:rsidR="00846E12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074B9" w14:textId="77777777" w:rsidR="00846E12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AB70C" w14:textId="77777777" w:rsidR="00846E12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D1907" w14:textId="77777777" w:rsidR="00846E12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F2" w:rsidRPr="00013771" w14:paraId="211FFF98" w14:textId="18C76C11" w:rsidTr="00704B5D">
        <w:trPr>
          <w:trHeight w:val="263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1D953D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IPV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33674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CCC32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25BA7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2E611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0F032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B75B9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9ACCE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97C07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F2" w:rsidRPr="00013771" w14:paraId="453C712A" w14:textId="1999AF07" w:rsidTr="00704B5D">
        <w:trPr>
          <w:trHeight w:val="284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9D2556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Measles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vaccine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E3A26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9787B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FD4C3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1FAA9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9D340" w14:textId="6D4BDE31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A1E62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82030" w14:textId="77777777" w:rsidR="009045F2" w:rsidRPr="00013771" w:rsidRDefault="009045F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C67A0" w14:textId="0CC9BF09" w:rsidR="009045F2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</w:tr>
      <w:tr w:rsidR="00391F13" w:rsidRPr="00013771" w14:paraId="2482E577" w14:textId="77777777" w:rsidTr="00704B5D">
        <w:trPr>
          <w:trHeight w:val="284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60BB6" w14:textId="6FDE7735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Yellow fever vaccine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C0182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2C181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638AB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8EAEA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8D0F9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5C29C" w14:textId="1297E6C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7D8ED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9D87C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13" w:rsidRPr="00013771" w14:paraId="011CA5E9" w14:textId="77777777" w:rsidTr="00704B5D">
        <w:trPr>
          <w:trHeight w:val="284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143BFA" w14:textId="561E8E74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 A vaccine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4D94A6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4C924D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956053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9D2D84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E7E0DE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AA7C2B" w14:textId="32B27A9C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6A3717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D05369" w14:textId="77777777" w:rsidR="00391F13" w:rsidRPr="00013771" w:rsidRDefault="00391F13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BDFEFB" w14:textId="77777777" w:rsidR="000D1DB1" w:rsidRPr="000D1DB1" w:rsidRDefault="000D1DB1" w:rsidP="000D1DB1">
      <w:pPr>
        <w:pStyle w:val="NoSpacing"/>
        <w:rPr>
          <w:rFonts w:ascii="Arial" w:hAnsi="Arial" w:cs="Arial"/>
        </w:rPr>
      </w:pPr>
    </w:p>
    <w:p w14:paraId="65CB41D4" w14:textId="2CD3F778" w:rsidR="00414E18" w:rsidRDefault="00414E18" w:rsidP="00414E1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Table 1b: Routine E</w:t>
      </w:r>
      <w:r w:rsidR="00221FFD">
        <w:rPr>
          <w:rFonts w:ascii="Arial" w:hAnsi="Arial" w:cs="Arial"/>
          <w:sz w:val="22"/>
          <w:szCs w:val="22"/>
        </w:rPr>
        <w:t xml:space="preserve">xpanded </w:t>
      </w:r>
      <w:r>
        <w:rPr>
          <w:rFonts w:ascii="Arial" w:hAnsi="Arial" w:cs="Arial"/>
          <w:sz w:val="22"/>
          <w:szCs w:val="22"/>
        </w:rPr>
        <w:t>P</w:t>
      </w:r>
      <w:r w:rsidR="00221FFD">
        <w:rPr>
          <w:rFonts w:ascii="Arial" w:hAnsi="Arial" w:cs="Arial"/>
          <w:sz w:val="22"/>
          <w:szCs w:val="22"/>
        </w:rPr>
        <w:t xml:space="preserve">rogram on </w:t>
      </w:r>
      <w:r>
        <w:rPr>
          <w:rFonts w:ascii="Arial" w:hAnsi="Arial" w:cs="Arial"/>
          <w:sz w:val="22"/>
          <w:szCs w:val="22"/>
        </w:rPr>
        <w:t>I</w:t>
      </w:r>
      <w:r w:rsidR="00221FFD">
        <w:rPr>
          <w:rFonts w:ascii="Arial" w:hAnsi="Arial" w:cs="Arial"/>
          <w:sz w:val="22"/>
          <w:szCs w:val="22"/>
        </w:rPr>
        <w:t>mmunization</w:t>
      </w:r>
      <w:r>
        <w:rPr>
          <w:rFonts w:ascii="Arial" w:hAnsi="Arial" w:cs="Arial"/>
          <w:sz w:val="22"/>
          <w:szCs w:val="22"/>
        </w:rPr>
        <w:t xml:space="preserve"> schedule for P</w:t>
      </w:r>
      <w:r w:rsidR="00B43418">
        <w:rPr>
          <w:rFonts w:ascii="Arial" w:hAnsi="Arial" w:cs="Arial"/>
          <w:sz w:val="22"/>
          <w:szCs w:val="22"/>
        </w:rPr>
        <w:t xml:space="preserve">apua </w:t>
      </w:r>
      <w:r>
        <w:rPr>
          <w:rFonts w:ascii="Arial" w:hAnsi="Arial" w:cs="Arial"/>
          <w:sz w:val="22"/>
          <w:szCs w:val="22"/>
        </w:rPr>
        <w:t>N</w:t>
      </w:r>
      <w:r w:rsidR="00B43418">
        <w:rPr>
          <w:rFonts w:ascii="Arial" w:hAnsi="Arial" w:cs="Arial"/>
          <w:sz w:val="22"/>
          <w:szCs w:val="22"/>
        </w:rPr>
        <w:t xml:space="preserve">ew </w:t>
      </w:r>
      <w:r>
        <w:rPr>
          <w:rFonts w:ascii="Arial" w:hAnsi="Arial" w:cs="Arial"/>
          <w:sz w:val="22"/>
          <w:szCs w:val="22"/>
        </w:rPr>
        <w:t>G</w:t>
      </w:r>
      <w:r w:rsidR="00B43418">
        <w:rPr>
          <w:rFonts w:ascii="Arial" w:hAnsi="Arial" w:cs="Arial"/>
          <w:sz w:val="22"/>
          <w:szCs w:val="22"/>
        </w:rPr>
        <w:t>uinea</w:t>
      </w:r>
    </w:p>
    <w:tbl>
      <w:tblPr>
        <w:tblW w:w="832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850"/>
        <w:gridCol w:w="850"/>
        <w:gridCol w:w="850"/>
        <w:gridCol w:w="851"/>
        <w:gridCol w:w="851"/>
        <w:gridCol w:w="850"/>
      </w:tblGrid>
      <w:tr w:rsidR="00F3535B" w:rsidRPr="00013771" w14:paraId="3138DDA3" w14:textId="77777777" w:rsidTr="00846E12">
        <w:trPr>
          <w:trHeight w:val="263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202632" w14:textId="77777777" w:rsidR="00F3535B" w:rsidRPr="00013771" w:rsidRDefault="00F3535B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662D6C" w14:textId="77777777" w:rsidR="00F3535B" w:rsidRPr="00013771" w:rsidRDefault="00F3535B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E9593C" w14:textId="77777777" w:rsidR="00F3535B" w:rsidRPr="00013771" w:rsidRDefault="00F3535B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1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1113D6" w14:textId="77777777" w:rsidR="00F3535B" w:rsidRPr="00013771" w:rsidRDefault="00F3535B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2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032C5B2" w14:textId="77777777" w:rsidR="00F3535B" w:rsidRPr="00013771" w:rsidRDefault="00F3535B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3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D7060C" w14:textId="77777777" w:rsidR="00F3535B" w:rsidRPr="00013771" w:rsidRDefault="00F3535B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6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0FBFAC" w14:textId="77777777" w:rsidR="00F3535B" w:rsidRPr="00013771" w:rsidRDefault="00F3535B" w:rsidP="00AB252E">
            <w:pPr>
              <w:pStyle w:val="NoSpacing"/>
              <w:spacing w:before="24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9 m</w:t>
            </w:r>
          </w:p>
        </w:tc>
      </w:tr>
      <w:tr w:rsidR="00F3535B" w:rsidRPr="00013771" w14:paraId="69446146" w14:textId="77777777" w:rsidTr="00846E12">
        <w:trPr>
          <w:trHeight w:val="321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9B79E0" w14:textId="00AAC80D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771">
              <w:rPr>
                <w:rFonts w:ascii="Times New Roman" w:hAnsi="Times New Roman"/>
                <w:i/>
                <w:sz w:val="24"/>
                <w:szCs w:val="24"/>
              </w:rPr>
              <w:t>Vaccin</w:t>
            </w:r>
            <w:r w:rsidR="005A7DDD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9F780C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CD069B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831C29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DC2A8B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8F953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1D565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5B" w:rsidRPr="00013771" w14:paraId="5E68531F" w14:textId="77777777" w:rsidTr="00846E12">
        <w:trPr>
          <w:trHeight w:val="32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4B59C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81330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4F978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35321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8C6FF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6EC57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65BF4A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5B" w:rsidRPr="00013771" w14:paraId="13B83543" w14:textId="77777777" w:rsidTr="00846E12">
        <w:trPr>
          <w:trHeight w:val="32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49B2E9" w14:textId="36DC2D9A" w:rsidR="00F3535B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HepB</w:t>
            </w:r>
            <w:r w:rsidR="009E5B2E">
              <w:rPr>
                <w:rFonts w:ascii="Times New Roman" w:hAnsi="Times New Roman"/>
                <w:sz w:val="24"/>
                <w:szCs w:val="24"/>
              </w:rPr>
              <w:t xml:space="preserve"> vaccine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18F01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7E497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95CC8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93C05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8414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57BB45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5B" w:rsidRPr="00013771" w14:paraId="7ED669B5" w14:textId="77777777" w:rsidTr="00846E12">
        <w:trPr>
          <w:trHeight w:val="32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01419" w14:textId="7763855C" w:rsidR="00F3535B" w:rsidRPr="00013771" w:rsidRDefault="00846E12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DTwP/HepB/Hib vaccine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FC4DE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064EB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C7744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85B20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C91EC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56E685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5B" w:rsidRPr="00013771" w14:paraId="1C1E0341" w14:textId="77777777" w:rsidTr="00846E12">
        <w:trPr>
          <w:trHeight w:val="2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24C74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PCV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BAFD2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4CF2E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CD18F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0171E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3AE45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0154C6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5B" w:rsidRPr="00013771" w14:paraId="5C5E89CD" w14:textId="77777777" w:rsidTr="00846E12">
        <w:trPr>
          <w:trHeight w:val="2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F877D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t>OPV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DAD10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512D0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F5A6C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CEF87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DBF20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9E121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5B" w:rsidRPr="00013771" w14:paraId="49FE347E" w14:textId="77777777" w:rsidTr="00846E12">
        <w:trPr>
          <w:trHeight w:val="2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D95D02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1DFE7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79A60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A3FA6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896ED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2D0D9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2EB00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5B" w:rsidRPr="00013771" w14:paraId="3D94DB84" w14:textId="77777777" w:rsidTr="00846E12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30A947" w14:textId="5B2B27FF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lastRenderedPageBreak/>
              <w:t>Measles</w:t>
            </w:r>
            <w:r w:rsidR="009E5B2E">
              <w:rPr>
                <w:rFonts w:ascii="Times New Roman" w:hAnsi="Times New Roman"/>
                <w:sz w:val="24"/>
                <w:szCs w:val="24"/>
              </w:rPr>
              <w:t xml:space="preserve"> vaccine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DAEB06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77240B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AE6BD2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6B4F79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D4BC48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480281" w14:textId="77777777" w:rsidR="00F3535B" w:rsidRPr="00013771" w:rsidRDefault="00F3535B" w:rsidP="00AB252E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71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</w:tr>
    </w:tbl>
    <w:p w14:paraId="10B23494" w14:textId="77777777" w:rsidR="00D0799F" w:rsidRDefault="00D0799F" w:rsidP="00D0799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Key:</w:t>
      </w:r>
    </w:p>
    <w:p w14:paraId="1F97D7D3" w14:textId="2B3E2A43" w:rsidR="00D0799F" w:rsidRDefault="00D0799F" w:rsidP="00D07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BCG – Bacille Calmette Gu</w:t>
      </w:r>
      <w:r w:rsidR="007F011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rin</w:t>
      </w:r>
    </w:p>
    <w:p w14:paraId="1F3F8D20" w14:textId="77777777" w:rsidR="00D0799F" w:rsidRDefault="00D0799F" w:rsidP="00D07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OPV – Oral Polio Vaccine</w:t>
      </w:r>
    </w:p>
    <w:p w14:paraId="6415C570" w14:textId="77777777" w:rsidR="00D0799F" w:rsidRPr="000D1DB1" w:rsidRDefault="00D0799F" w:rsidP="00D0799F">
      <w:pPr>
        <w:rPr>
          <w:rFonts w:ascii="Arial" w:hAnsi="Arial" w:cs="Arial"/>
          <w:sz w:val="22"/>
          <w:szCs w:val="22"/>
        </w:rPr>
      </w:pPr>
      <w:r w:rsidRPr="000D1DB1">
        <w:rPr>
          <w:rFonts w:ascii="Arial" w:hAnsi="Arial" w:cs="Arial"/>
          <w:sz w:val="22"/>
          <w:szCs w:val="22"/>
        </w:rPr>
        <w:t>PCV13 – 13-valent Pneumococcal Conjugate Vaccine</w:t>
      </w:r>
    </w:p>
    <w:p w14:paraId="32443819" w14:textId="77777777" w:rsidR="00D0799F" w:rsidRDefault="00D0799F" w:rsidP="00D0799F">
      <w:pPr>
        <w:pStyle w:val="NoSpacing"/>
        <w:rPr>
          <w:rFonts w:ascii="Arial" w:hAnsi="Arial" w:cs="Arial"/>
        </w:rPr>
      </w:pPr>
      <w:r w:rsidRPr="000D1DB1">
        <w:rPr>
          <w:rFonts w:ascii="Arial" w:hAnsi="Arial" w:cs="Arial"/>
        </w:rPr>
        <w:t>DTwP/HepB/Hib vaccine</w:t>
      </w:r>
      <w:r>
        <w:rPr>
          <w:rFonts w:ascii="Arial" w:hAnsi="Arial" w:cs="Arial"/>
        </w:rPr>
        <w:t xml:space="preserve"> – Diphtheria, Tetanus, whole cell Pertussis, Hepatitis B and </w:t>
      </w:r>
      <w:r w:rsidRPr="00ED6B07">
        <w:rPr>
          <w:rFonts w:ascii="Arial" w:hAnsi="Arial" w:cs="Arial"/>
          <w:i/>
          <w:iCs/>
        </w:rPr>
        <w:t>Haemophilus influenzae</w:t>
      </w:r>
      <w:r>
        <w:rPr>
          <w:rFonts w:ascii="Arial" w:hAnsi="Arial" w:cs="Arial"/>
        </w:rPr>
        <w:t xml:space="preserve"> type b</w:t>
      </w:r>
    </w:p>
    <w:p w14:paraId="7E28EBD3" w14:textId="77777777" w:rsidR="00D0799F" w:rsidRDefault="00D0799F" w:rsidP="00D079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HepB – Hepatitis B</w:t>
      </w:r>
    </w:p>
    <w:p w14:paraId="02EBE834" w14:textId="77777777" w:rsidR="00D0799F" w:rsidRDefault="00D0799F" w:rsidP="00D079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IPV- Inactivated Polio vaccine</w:t>
      </w:r>
    </w:p>
    <w:p w14:paraId="4F543881" w14:textId="073E6230" w:rsidR="00204D4D" w:rsidRDefault="00D0799F" w:rsidP="00D079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MenA – </w:t>
      </w:r>
      <w:r w:rsidRPr="000D1DB1">
        <w:rPr>
          <w:rFonts w:ascii="Arial" w:hAnsi="Arial" w:cs="Arial"/>
          <w:i/>
          <w:iCs/>
        </w:rPr>
        <w:t>Neisseria meningitid</w:t>
      </w:r>
      <w:r w:rsidR="00F8033D">
        <w:rPr>
          <w:rFonts w:ascii="Arial" w:hAnsi="Arial" w:cs="Arial"/>
          <w:i/>
          <w:iCs/>
        </w:rPr>
        <w:t>i</w:t>
      </w:r>
      <w:r w:rsidRPr="000D1DB1"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serogroup A (from March 2019 in The Gambia)</w:t>
      </w:r>
    </w:p>
    <w:p w14:paraId="10E5DFFA" w14:textId="77777777" w:rsidR="005463EC" w:rsidRDefault="005463EC" w:rsidP="0025498E">
      <w:pPr>
        <w:pStyle w:val="NoSpacing"/>
      </w:pPr>
    </w:p>
    <w:p w14:paraId="20069F4A" w14:textId="0C4B6FC0" w:rsidR="004E5FAF" w:rsidRDefault="005463EC" w:rsidP="004E5FA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Table 2</w:t>
      </w:r>
      <w:r w:rsidR="004E5FAF">
        <w:rPr>
          <w:rFonts w:ascii="Arial" w:hAnsi="Arial" w:cs="Arial"/>
          <w:sz w:val="22"/>
          <w:szCs w:val="22"/>
        </w:rPr>
        <w:t>: Algorithm for identifying danger signs among study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E5FAF" w14:paraId="62B082F5" w14:textId="77777777" w:rsidTr="00AB252E">
        <w:tc>
          <w:tcPr>
            <w:tcW w:w="2252" w:type="dxa"/>
          </w:tcPr>
          <w:p w14:paraId="3919A14A" w14:textId="77777777" w:rsidR="004E5FAF" w:rsidRDefault="004E5FAF" w:rsidP="00AB252E"/>
        </w:tc>
        <w:tc>
          <w:tcPr>
            <w:tcW w:w="2252" w:type="dxa"/>
            <w:shd w:val="clear" w:color="auto" w:fill="92D050"/>
          </w:tcPr>
          <w:p w14:paraId="274D71B2" w14:textId="77777777" w:rsidR="004E5FAF" w:rsidRPr="0025498E" w:rsidRDefault="004E5FAF" w:rsidP="00AB252E">
            <w:pPr>
              <w:rPr>
                <w:b/>
              </w:rPr>
            </w:pPr>
            <w:r w:rsidRPr="0025498E">
              <w:rPr>
                <w:b/>
              </w:rPr>
              <w:t>GREEN- LOW RISK</w:t>
            </w:r>
          </w:p>
        </w:tc>
        <w:tc>
          <w:tcPr>
            <w:tcW w:w="2253" w:type="dxa"/>
            <w:shd w:val="clear" w:color="auto" w:fill="FFC000" w:themeFill="accent4"/>
          </w:tcPr>
          <w:p w14:paraId="610F7D06" w14:textId="77777777" w:rsidR="004E5FAF" w:rsidRPr="0025498E" w:rsidRDefault="004E5FAF" w:rsidP="00AB252E">
            <w:pPr>
              <w:rPr>
                <w:b/>
              </w:rPr>
            </w:pPr>
            <w:r w:rsidRPr="0025498E">
              <w:rPr>
                <w:b/>
              </w:rPr>
              <w:t>AMBER – INTERMEDIATE RISK</w:t>
            </w:r>
          </w:p>
        </w:tc>
        <w:tc>
          <w:tcPr>
            <w:tcW w:w="2253" w:type="dxa"/>
            <w:shd w:val="clear" w:color="auto" w:fill="C00000"/>
          </w:tcPr>
          <w:p w14:paraId="2A3C3456" w14:textId="77777777" w:rsidR="004E5FAF" w:rsidRPr="0025498E" w:rsidRDefault="004E5FAF" w:rsidP="00AB252E">
            <w:pPr>
              <w:rPr>
                <w:b/>
              </w:rPr>
            </w:pPr>
            <w:r w:rsidRPr="0025498E">
              <w:rPr>
                <w:b/>
              </w:rPr>
              <w:t>RED- HIGH RISK</w:t>
            </w:r>
          </w:p>
        </w:tc>
      </w:tr>
      <w:tr w:rsidR="004E5FAF" w14:paraId="11DD710F" w14:textId="77777777" w:rsidTr="00AB252E">
        <w:trPr>
          <w:trHeight w:val="405"/>
        </w:trPr>
        <w:tc>
          <w:tcPr>
            <w:tcW w:w="2252" w:type="dxa"/>
            <w:vMerge w:val="restart"/>
          </w:tcPr>
          <w:p w14:paraId="289CE84B" w14:textId="77777777" w:rsidR="004E5FAF" w:rsidRPr="00717032" w:rsidRDefault="004E5FAF" w:rsidP="00AB252E">
            <w:pPr>
              <w:rPr>
                <w:b/>
              </w:rPr>
            </w:pPr>
            <w:r w:rsidRPr="00717032">
              <w:rPr>
                <w:b/>
              </w:rPr>
              <w:t>Colour of conjunctiva, lips, tongue, palms and soles of the feet</w:t>
            </w:r>
          </w:p>
        </w:tc>
        <w:tc>
          <w:tcPr>
            <w:tcW w:w="2252" w:type="dxa"/>
            <w:vMerge w:val="restart"/>
            <w:shd w:val="clear" w:color="auto" w:fill="92D050"/>
          </w:tcPr>
          <w:p w14:paraId="26883F51" w14:textId="06A2DFDF" w:rsidR="004E5FAF" w:rsidRDefault="004E5FAF" w:rsidP="00AB252E">
            <w:r>
              <w:t xml:space="preserve">Pink/ no change in </w:t>
            </w:r>
            <w:r w:rsidR="0025498E">
              <w:t>infant</w:t>
            </w:r>
            <w:r w:rsidR="00221FFD">
              <w:t xml:space="preserve">’s </w:t>
            </w:r>
            <w:r>
              <w:t>colour</w:t>
            </w:r>
          </w:p>
        </w:tc>
        <w:tc>
          <w:tcPr>
            <w:tcW w:w="2253" w:type="dxa"/>
            <w:shd w:val="clear" w:color="auto" w:fill="FFC000" w:themeFill="accent4"/>
          </w:tcPr>
          <w:p w14:paraId="53F1D77F" w14:textId="77777777" w:rsidR="004E5FAF" w:rsidRDefault="004E5FAF" w:rsidP="00AB252E">
            <w:r>
              <w:t>Pallor reported by care giver</w:t>
            </w:r>
          </w:p>
        </w:tc>
        <w:tc>
          <w:tcPr>
            <w:tcW w:w="2253" w:type="dxa"/>
            <w:shd w:val="clear" w:color="auto" w:fill="C00000"/>
          </w:tcPr>
          <w:p w14:paraId="7FE51181" w14:textId="77777777" w:rsidR="004E5FAF" w:rsidRDefault="004E5FAF" w:rsidP="00AB252E">
            <w:r>
              <w:t>Pale/Blue observed by study team</w:t>
            </w:r>
          </w:p>
        </w:tc>
      </w:tr>
      <w:tr w:rsidR="004E5FAF" w14:paraId="75623AA1" w14:textId="77777777" w:rsidTr="00AB252E">
        <w:trPr>
          <w:trHeight w:val="405"/>
        </w:trPr>
        <w:tc>
          <w:tcPr>
            <w:tcW w:w="2252" w:type="dxa"/>
            <w:vMerge/>
          </w:tcPr>
          <w:p w14:paraId="77471534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vMerge/>
            <w:shd w:val="clear" w:color="auto" w:fill="92D050"/>
          </w:tcPr>
          <w:p w14:paraId="7D05540A" w14:textId="77777777" w:rsidR="004E5FAF" w:rsidRDefault="004E5FAF" w:rsidP="00AB252E"/>
        </w:tc>
        <w:tc>
          <w:tcPr>
            <w:tcW w:w="2253" w:type="dxa"/>
            <w:shd w:val="clear" w:color="auto" w:fill="FFC000" w:themeFill="accent4"/>
          </w:tcPr>
          <w:p w14:paraId="5075F00E" w14:textId="77777777" w:rsidR="004E5FAF" w:rsidRDefault="004E5FAF" w:rsidP="00AB252E">
            <w:r>
              <w:t>Yellowness of the eyes (check in natural light)</w:t>
            </w:r>
          </w:p>
        </w:tc>
        <w:tc>
          <w:tcPr>
            <w:tcW w:w="2253" w:type="dxa"/>
            <w:shd w:val="clear" w:color="auto" w:fill="C00000"/>
          </w:tcPr>
          <w:p w14:paraId="57871CA1" w14:textId="77777777" w:rsidR="004E5FAF" w:rsidRDefault="004E5FAF" w:rsidP="00AB252E">
            <w:r>
              <w:t xml:space="preserve">Yellowness of the eyes with any other red symptom </w:t>
            </w:r>
          </w:p>
        </w:tc>
      </w:tr>
      <w:tr w:rsidR="004E5FAF" w14:paraId="2604449F" w14:textId="77777777" w:rsidTr="00AB252E">
        <w:trPr>
          <w:trHeight w:val="57"/>
        </w:trPr>
        <w:tc>
          <w:tcPr>
            <w:tcW w:w="2252" w:type="dxa"/>
            <w:vMerge w:val="restart"/>
          </w:tcPr>
          <w:p w14:paraId="54703324" w14:textId="77777777" w:rsidR="004E5FAF" w:rsidRPr="00717032" w:rsidRDefault="004E5FAF" w:rsidP="00AB252E">
            <w:pPr>
              <w:rPr>
                <w:b/>
              </w:rPr>
            </w:pPr>
            <w:r w:rsidRPr="00717032">
              <w:rPr>
                <w:b/>
              </w:rPr>
              <w:t>Activity</w:t>
            </w:r>
          </w:p>
        </w:tc>
        <w:tc>
          <w:tcPr>
            <w:tcW w:w="2252" w:type="dxa"/>
            <w:shd w:val="clear" w:color="auto" w:fill="92D050"/>
          </w:tcPr>
          <w:p w14:paraId="6F66C145" w14:textId="77777777" w:rsidR="004E5FAF" w:rsidRDefault="004E5FAF" w:rsidP="00AB252E">
            <w:r>
              <w:t>Awake and conscious</w:t>
            </w:r>
          </w:p>
        </w:tc>
        <w:tc>
          <w:tcPr>
            <w:tcW w:w="2253" w:type="dxa"/>
            <w:shd w:val="clear" w:color="auto" w:fill="FFC000"/>
          </w:tcPr>
          <w:p w14:paraId="5411620F" w14:textId="77777777" w:rsidR="004E5FAF" w:rsidRDefault="004E5FAF" w:rsidP="00AB252E">
            <w:r>
              <w:t>Decreased activity</w:t>
            </w:r>
          </w:p>
        </w:tc>
        <w:tc>
          <w:tcPr>
            <w:tcW w:w="2253" w:type="dxa"/>
            <w:shd w:val="clear" w:color="auto" w:fill="C00000"/>
          </w:tcPr>
          <w:p w14:paraId="39EBCC2A" w14:textId="77777777" w:rsidR="004E5FAF" w:rsidRDefault="004E5FAF" w:rsidP="00AB252E">
            <w:r>
              <w:t>Altered consciousness</w:t>
            </w:r>
          </w:p>
        </w:tc>
      </w:tr>
      <w:tr w:rsidR="004E5FAF" w14:paraId="11DEDDC1" w14:textId="77777777" w:rsidTr="00AB252E">
        <w:trPr>
          <w:trHeight w:val="56"/>
        </w:trPr>
        <w:tc>
          <w:tcPr>
            <w:tcW w:w="2252" w:type="dxa"/>
            <w:vMerge/>
          </w:tcPr>
          <w:p w14:paraId="0CC947AE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shd w:val="clear" w:color="auto" w:fill="92D050"/>
          </w:tcPr>
          <w:p w14:paraId="20CF8F5E" w14:textId="77777777" w:rsidR="004E5FAF" w:rsidRDefault="004E5FAF" w:rsidP="00AB252E">
            <w:r>
              <w:t>Smiling and playing</w:t>
            </w:r>
          </w:p>
        </w:tc>
        <w:tc>
          <w:tcPr>
            <w:tcW w:w="2253" w:type="dxa"/>
            <w:shd w:val="clear" w:color="auto" w:fill="FFC000"/>
          </w:tcPr>
          <w:p w14:paraId="55BBC29E" w14:textId="77777777" w:rsidR="004E5FAF" w:rsidRDefault="004E5FAF" w:rsidP="00AB252E">
            <w:r>
              <w:t>Not smiling or playing</w:t>
            </w:r>
          </w:p>
        </w:tc>
        <w:tc>
          <w:tcPr>
            <w:tcW w:w="2253" w:type="dxa"/>
            <w:shd w:val="clear" w:color="auto" w:fill="C00000"/>
          </w:tcPr>
          <w:p w14:paraId="1F260D74" w14:textId="77777777" w:rsidR="004E5FAF" w:rsidRDefault="004E5FAF" w:rsidP="00AB252E">
            <w:r>
              <w:t>Appears acutely-ill to member of study team</w:t>
            </w:r>
          </w:p>
        </w:tc>
      </w:tr>
      <w:tr w:rsidR="004E5FAF" w14:paraId="36721061" w14:textId="77777777" w:rsidTr="00AB252E">
        <w:trPr>
          <w:trHeight w:val="56"/>
        </w:trPr>
        <w:tc>
          <w:tcPr>
            <w:tcW w:w="2252" w:type="dxa"/>
            <w:vMerge/>
          </w:tcPr>
          <w:p w14:paraId="2DEDFAF3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shd w:val="clear" w:color="auto" w:fill="92D050"/>
          </w:tcPr>
          <w:p w14:paraId="1DC0FAD8" w14:textId="77777777" w:rsidR="004E5FAF" w:rsidRDefault="004E5FAF" w:rsidP="00AB252E">
            <w:r>
              <w:t xml:space="preserve">Normal cry (not excessive or high-pitched) comforted by breastfeeding </w:t>
            </w:r>
          </w:p>
        </w:tc>
        <w:tc>
          <w:tcPr>
            <w:tcW w:w="2253" w:type="dxa"/>
            <w:shd w:val="clear" w:color="auto" w:fill="FFC000"/>
          </w:tcPr>
          <w:p w14:paraId="0F63FDA6" w14:textId="77777777" w:rsidR="004E5FAF" w:rsidRDefault="004E5FAF" w:rsidP="00AB252E"/>
        </w:tc>
        <w:tc>
          <w:tcPr>
            <w:tcW w:w="2253" w:type="dxa"/>
            <w:shd w:val="clear" w:color="auto" w:fill="C00000"/>
          </w:tcPr>
          <w:p w14:paraId="0A06803B" w14:textId="77777777" w:rsidR="004E5FAF" w:rsidRDefault="004E5FAF" w:rsidP="00AB252E">
            <w:r>
              <w:t>Weak cry/ high-pitched cry/ continuous cry</w:t>
            </w:r>
          </w:p>
        </w:tc>
      </w:tr>
      <w:tr w:rsidR="004E5FAF" w14:paraId="1D457F1A" w14:textId="77777777" w:rsidTr="00AB252E">
        <w:trPr>
          <w:trHeight w:val="377"/>
        </w:trPr>
        <w:tc>
          <w:tcPr>
            <w:tcW w:w="2252" w:type="dxa"/>
            <w:vMerge w:val="restart"/>
          </w:tcPr>
          <w:p w14:paraId="50EB34E0" w14:textId="77777777" w:rsidR="004E5FAF" w:rsidRPr="00717032" w:rsidRDefault="004E5FAF" w:rsidP="00AB252E">
            <w:pPr>
              <w:rPr>
                <w:b/>
              </w:rPr>
            </w:pPr>
            <w:r w:rsidRPr="00717032">
              <w:rPr>
                <w:b/>
              </w:rPr>
              <w:t>Respiratory</w:t>
            </w:r>
          </w:p>
        </w:tc>
        <w:tc>
          <w:tcPr>
            <w:tcW w:w="2252" w:type="dxa"/>
            <w:vMerge w:val="restart"/>
            <w:shd w:val="clear" w:color="auto" w:fill="92D050"/>
          </w:tcPr>
          <w:p w14:paraId="6A5854D5" w14:textId="77777777" w:rsidR="004E5FAF" w:rsidRDefault="004E5FAF" w:rsidP="00AB252E">
            <w:r>
              <w:t>Has only runny nose and cough. No other respiratory symptom or sign</w:t>
            </w:r>
          </w:p>
          <w:p w14:paraId="59BB58F4" w14:textId="77777777" w:rsidR="004E5FAF" w:rsidRDefault="004E5FAF" w:rsidP="00AB252E"/>
        </w:tc>
        <w:tc>
          <w:tcPr>
            <w:tcW w:w="2253" w:type="dxa"/>
            <w:shd w:val="clear" w:color="auto" w:fill="FFC000"/>
          </w:tcPr>
          <w:p w14:paraId="15CAE554" w14:textId="63366C31" w:rsidR="00B43418" w:rsidRDefault="00221FFD" w:rsidP="00AB252E">
            <w:r>
              <w:t>Tachypnea</w:t>
            </w:r>
            <w:r w:rsidR="004E5FAF">
              <w:t xml:space="preserve"> </w:t>
            </w:r>
          </w:p>
          <w:p w14:paraId="03505FDC" w14:textId="23CC97B1" w:rsidR="004E5FAF" w:rsidRDefault="00B43418" w:rsidP="00AB252E">
            <w:r>
              <w:t>•</w:t>
            </w:r>
            <w:r w:rsidR="004E5FAF">
              <w:t>RR&gt; 60 (Neonate)</w:t>
            </w:r>
          </w:p>
          <w:p w14:paraId="3D7A3EE2" w14:textId="24527E4B" w:rsidR="004E5FAF" w:rsidRDefault="00B43418" w:rsidP="00AB252E">
            <w:r>
              <w:t>•</w:t>
            </w:r>
            <w:r w:rsidR="004E5FAF">
              <w:t>RR&gt; 50 (Infant)</w:t>
            </w:r>
          </w:p>
          <w:p w14:paraId="15CB3448" w14:textId="77777777" w:rsidR="004E5FAF" w:rsidRDefault="004E5FAF" w:rsidP="00AB252E"/>
        </w:tc>
        <w:tc>
          <w:tcPr>
            <w:tcW w:w="2253" w:type="dxa"/>
            <w:shd w:val="clear" w:color="auto" w:fill="C00000"/>
          </w:tcPr>
          <w:p w14:paraId="2FA15FE9" w14:textId="39E1908F" w:rsidR="004E5FAF" w:rsidRDefault="00221FFD" w:rsidP="00AB252E">
            <w:r>
              <w:t>Tachypnea</w:t>
            </w:r>
            <w:r w:rsidR="004E5FAF">
              <w:t xml:space="preserve"> RR&gt; 70 (Neonate)</w:t>
            </w:r>
          </w:p>
          <w:p w14:paraId="5CE9387F" w14:textId="77777777" w:rsidR="004E5FAF" w:rsidRDefault="004E5FAF" w:rsidP="00AB252E">
            <w:r>
              <w:t xml:space="preserve"> RR&gt; 60 (Infant)</w:t>
            </w:r>
          </w:p>
          <w:p w14:paraId="7A294B95" w14:textId="77777777" w:rsidR="004E5FAF" w:rsidRDefault="004E5FAF" w:rsidP="00AB252E"/>
        </w:tc>
      </w:tr>
      <w:tr w:rsidR="004E5FAF" w14:paraId="7286ED32" w14:textId="77777777" w:rsidTr="00AB252E">
        <w:trPr>
          <w:trHeight w:val="375"/>
        </w:trPr>
        <w:tc>
          <w:tcPr>
            <w:tcW w:w="2252" w:type="dxa"/>
            <w:vMerge/>
          </w:tcPr>
          <w:p w14:paraId="0E29D88C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vMerge/>
            <w:shd w:val="clear" w:color="auto" w:fill="92D050"/>
          </w:tcPr>
          <w:p w14:paraId="76652D00" w14:textId="77777777" w:rsidR="004E5FAF" w:rsidRDefault="004E5FAF" w:rsidP="00AB252E"/>
        </w:tc>
        <w:tc>
          <w:tcPr>
            <w:tcW w:w="2253" w:type="dxa"/>
            <w:shd w:val="clear" w:color="auto" w:fill="FFC000"/>
          </w:tcPr>
          <w:p w14:paraId="227C5768" w14:textId="77777777" w:rsidR="004E5FAF" w:rsidRDefault="004E5FAF" w:rsidP="00AB252E"/>
        </w:tc>
        <w:tc>
          <w:tcPr>
            <w:tcW w:w="2253" w:type="dxa"/>
            <w:shd w:val="clear" w:color="auto" w:fill="C00000"/>
          </w:tcPr>
          <w:p w14:paraId="1731F4BE" w14:textId="77777777" w:rsidR="004E5FAF" w:rsidRDefault="004E5FAF" w:rsidP="00AB252E">
            <w:r>
              <w:t>Chest in-drawing</w:t>
            </w:r>
          </w:p>
        </w:tc>
      </w:tr>
      <w:tr w:rsidR="004E5FAF" w14:paraId="709364DF" w14:textId="77777777" w:rsidTr="00AB252E">
        <w:trPr>
          <w:trHeight w:val="375"/>
        </w:trPr>
        <w:tc>
          <w:tcPr>
            <w:tcW w:w="2252" w:type="dxa"/>
            <w:vMerge/>
          </w:tcPr>
          <w:p w14:paraId="3D467EA4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vMerge/>
            <w:shd w:val="clear" w:color="auto" w:fill="92D050"/>
          </w:tcPr>
          <w:p w14:paraId="54752D92" w14:textId="77777777" w:rsidR="004E5FAF" w:rsidRDefault="004E5FAF" w:rsidP="00AB252E"/>
        </w:tc>
        <w:tc>
          <w:tcPr>
            <w:tcW w:w="2253" w:type="dxa"/>
            <w:shd w:val="clear" w:color="auto" w:fill="FFC000"/>
          </w:tcPr>
          <w:p w14:paraId="2E622BA2" w14:textId="77777777" w:rsidR="004E5FAF" w:rsidRPr="00E30EFA" w:rsidRDefault="004E5FAF" w:rsidP="00AB252E">
            <w:r>
              <w:t>SP0</w:t>
            </w:r>
            <w:r>
              <w:rPr>
                <w:vertAlign w:val="subscript"/>
              </w:rPr>
              <w:t xml:space="preserve">2  </w:t>
            </w:r>
            <w:r>
              <w:t>90 to 95%</w:t>
            </w:r>
          </w:p>
        </w:tc>
        <w:tc>
          <w:tcPr>
            <w:tcW w:w="2253" w:type="dxa"/>
            <w:shd w:val="clear" w:color="auto" w:fill="C00000"/>
          </w:tcPr>
          <w:p w14:paraId="0730A76B" w14:textId="77777777" w:rsidR="004E5FAF" w:rsidRPr="00E30EFA" w:rsidRDefault="004E5FAF" w:rsidP="00AB252E">
            <w:r>
              <w:t>SP0</w:t>
            </w:r>
            <w:r>
              <w:rPr>
                <w:vertAlign w:val="subscript"/>
              </w:rPr>
              <w:t xml:space="preserve">2 </w:t>
            </w:r>
            <w:r>
              <w:t>&lt; 90%</w:t>
            </w:r>
          </w:p>
        </w:tc>
      </w:tr>
      <w:tr w:rsidR="004E5FAF" w14:paraId="5B53AEB0" w14:textId="77777777" w:rsidTr="00AB252E">
        <w:trPr>
          <w:trHeight w:val="270"/>
        </w:trPr>
        <w:tc>
          <w:tcPr>
            <w:tcW w:w="2252" w:type="dxa"/>
            <w:vMerge w:val="restart"/>
          </w:tcPr>
          <w:p w14:paraId="6191B745" w14:textId="77777777" w:rsidR="004E5FAF" w:rsidRPr="00717032" w:rsidRDefault="004E5FAF" w:rsidP="00AB252E">
            <w:pPr>
              <w:rPr>
                <w:b/>
              </w:rPr>
            </w:pPr>
            <w:r w:rsidRPr="00717032">
              <w:rPr>
                <w:b/>
              </w:rPr>
              <w:t>Circulation and hydration</w:t>
            </w:r>
          </w:p>
        </w:tc>
        <w:tc>
          <w:tcPr>
            <w:tcW w:w="2252" w:type="dxa"/>
            <w:vMerge w:val="restart"/>
            <w:shd w:val="clear" w:color="auto" w:fill="92D050"/>
          </w:tcPr>
          <w:p w14:paraId="2E30C070" w14:textId="77777777" w:rsidR="004E5FAF" w:rsidRDefault="004E5FAF" w:rsidP="00AB252E">
            <w:r>
              <w:t xml:space="preserve">Occasional vomiting 1 to 2 episodes per day </w:t>
            </w:r>
          </w:p>
        </w:tc>
        <w:tc>
          <w:tcPr>
            <w:tcW w:w="2253" w:type="dxa"/>
            <w:vMerge w:val="restart"/>
            <w:shd w:val="clear" w:color="auto" w:fill="FFC000" w:themeFill="accent4"/>
          </w:tcPr>
          <w:p w14:paraId="1F535185" w14:textId="77777777" w:rsidR="004E5FAF" w:rsidRDefault="004E5FAF" w:rsidP="00AB252E">
            <w:r>
              <w:t>Vomiting 3 to 4 times in a day</w:t>
            </w:r>
          </w:p>
        </w:tc>
        <w:tc>
          <w:tcPr>
            <w:tcW w:w="2253" w:type="dxa"/>
            <w:shd w:val="clear" w:color="auto" w:fill="C00000"/>
          </w:tcPr>
          <w:p w14:paraId="5A6B2412" w14:textId="77777777" w:rsidR="004E5FAF" w:rsidRDefault="004E5FAF" w:rsidP="00AB252E">
            <w:r>
              <w:t>Vomiting ≥ 5 times in a day</w:t>
            </w:r>
          </w:p>
        </w:tc>
      </w:tr>
      <w:tr w:rsidR="004E5FAF" w14:paraId="7AC895EF" w14:textId="77777777" w:rsidTr="00AB252E">
        <w:trPr>
          <w:trHeight w:val="270"/>
        </w:trPr>
        <w:tc>
          <w:tcPr>
            <w:tcW w:w="2252" w:type="dxa"/>
            <w:vMerge/>
          </w:tcPr>
          <w:p w14:paraId="34618236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vMerge/>
            <w:shd w:val="clear" w:color="auto" w:fill="92D050"/>
          </w:tcPr>
          <w:p w14:paraId="1BCD1727" w14:textId="77777777" w:rsidR="004E5FAF" w:rsidRDefault="004E5FAF" w:rsidP="00AB252E"/>
        </w:tc>
        <w:tc>
          <w:tcPr>
            <w:tcW w:w="2253" w:type="dxa"/>
            <w:vMerge/>
            <w:shd w:val="clear" w:color="auto" w:fill="FFC000" w:themeFill="accent4"/>
          </w:tcPr>
          <w:p w14:paraId="25FDFC3A" w14:textId="77777777" w:rsidR="004E5FAF" w:rsidRDefault="004E5FAF" w:rsidP="00AB252E"/>
        </w:tc>
        <w:tc>
          <w:tcPr>
            <w:tcW w:w="2253" w:type="dxa"/>
            <w:shd w:val="clear" w:color="auto" w:fill="C00000"/>
          </w:tcPr>
          <w:p w14:paraId="1BC1F45F" w14:textId="77777777" w:rsidR="004E5FAF" w:rsidRPr="00782B43" w:rsidRDefault="004E5FAF" w:rsidP="00AB252E">
            <w:r w:rsidRPr="00782B43">
              <w:t>Greenish vomiting in a neonate</w:t>
            </w:r>
          </w:p>
        </w:tc>
      </w:tr>
      <w:tr w:rsidR="004E5FAF" w14:paraId="7159F7AF" w14:textId="77777777" w:rsidTr="00AB252E">
        <w:trPr>
          <w:trHeight w:val="540"/>
        </w:trPr>
        <w:tc>
          <w:tcPr>
            <w:tcW w:w="2252" w:type="dxa"/>
            <w:vMerge/>
          </w:tcPr>
          <w:p w14:paraId="7C2CDF37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shd w:val="clear" w:color="auto" w:fill="92D050"/>
          </w:tcPr>
          <w:p w14:paraId="607C48AD" w14:textId="77777777" w:rsidR="004E5FAF" w:rsidRDefault="004E5FAF" w:rsidP="00AB252E">
            <w:r>
              <w:t>Few episodes of watery stool</w:t>
            </w:r>
          </w:p>
        </w:tc>
        <w:tc>
          <w:tcPr>
            <w:tcW w:w="2253" w:type="dxa"/>
            <w:shd w:val="clear" w:color="auto" w:fill="FFC000" w:themeFill="accent4"/>
          </w:tcPr>
          <w:p w14:paraId="1AFCECE4" w14:textId="77777777" w:rsidR="004E5FAF" w:rsidRDefault="004E5FAF" w:rsidP="00AB252E">
            <w:r>
              <w:t xml:space="preserve">Episode of watery stool 3 times frequency of normal bowel habit </w:t>
            </w:r>
          </w:p>
        </w:tc>
        <w:tc>
          <w:tcPr>
            <w:tcW w:w="2253" w:type="dxa"/>
            <w:shd w:val="clear" w:color="auto" w:fill="C00000"/>
          </w:tcPr>
          <w:p w14:paraId="7418AAB6" w14:textId="77777777" w:rsidR="004E5FAF" w:rsidRDefault="004E5FAF" w:rsidP="00AB252E">
            <w:r>
              <w:t>Episode of watery stool ≥ 4 times frequency of normal bowel habit</w:t>
            </w:r>
          </w:p>
        </w:tc>
      </w:tr>
      <w:tr w:rsidR="004E5FAF" w14:paraId="26CD0343" w14:textId="77777777" w:rsidTr="00AB252E">
        <w:trPr>
          <w:trHeight w:val="225"/>
        </w:trPr>
        <w:tc>
          <w:tcPr>
            <w:tcW w:w="2252" w:type="dxa"/>
            <w:vMerge/>
          </w:tcPr>
          <w:p w14:paraId="237FE040" w14:textId="77777777" w:rsidR="004E5FAF" w:rsidRPr="00717032" w:rsidRDefault="004E5FAF" w:rsidP="00AB252E">
            <w:pPr>
              <w:rPr>
                <w:b/>
              </w:rPr>
            </w:pPr>
          </w:p>
        </w:tc>
        <w:tc>
          <w:tcPr>
            <w:tcW w:w="2252" w:type="dxa"/>
            <w:shd w:val="clear" w:color="auto" w:fill="92D050"/>
          </w:tcPr>
          <w:p w14:paraId="7BCAAB79" w14:textId="77777777" w:rsidR="004E5FAF" w:rsidRDefault="004E5FAF" w:rsidP="00AB252E">
            <w:r>
              <w:t>Breastfeeding well</w:t>
            </w:r>
          </w:p>
        </w:tc>
        <w:tc>
          <w:tcPr>
            <w:tcW w:w="2253" w:type="dxa"/>
            <w:shd w:val="clear" w:color="auto" w:fill="FFC000" w:themeFill="accent4"/>
          </w:tcPr>
          <w:p w14:paraId="292131F3" w14:textId="77777777" w:rsidR="004E5FAF" w:rsidRDefault="004E5FAF" w:rsidP="00AB252E"/>
        </w:tc>
        <w:tc>
          <w:tcPr>
            <w:tcW w:w="2253" w:type="dxa"/>
            <w:shd w:val="clear" w:color="auto" w:fill="C00000"/>
          </w:tcPr>
          <w:p w14:paraId="79860DD1" w14:textId="77777777" w:rsidR="004E5FAF" w:rsidRDefault="004E5FAF" w:rsidP="00AB252E">
            <w:r>
              <w:t>Poor feeding</w:t>
            </w:r>
          </w:p>
        </w:tc>
      </w:tr>
      <w:tr w:rsidR="004E5FAF" w14:paraId="2A19BC1F" w14:textId="77777777" w:rsidTr="00AB252E">
        <w:trPr>
          <w:trHeight w:val="75"/>
        </w:trPr>
        <w:tc>
          <w:tcPr>
            <w:tcW w:w="2252" w:type="dxa"/>
            <w:vMerge w:val="restart"/>
          </w:tcPr>
          <w:p w14:paraId="2202F064" w14:textId="77777777" w:rsidR="004E5FAF" w:rsidRPr="00717032" w:rsidRDefault="004E5FAF" w:rsidP="00AB252E">
            <w:pPr>
              <w:rPr>
                <w:b/>
              </w:rPr>
            </w:pPr>
            <w:r w:rsidRPr="00717032">
              <w:rPr>
                <w:b/>
              </w:rPr>
              <w:t>Other</w:t>
            </w:r>
          </w:p>
        </w:tc>
        <w:tc>
          <w:tcPr>
            <w:tcW w:w="2252" w:type="dxa"/>
            <w:vMerge w:val="restart"/>
            <w:shd w:val="clear" w:color="auto" w:fill="92D050"/>
          </w:tcPr>
          <w:p w14:paraId="65CCF801" w14:textId="77777777" w:rsidR="004E5FAF" w:rsidRDefault="004E5FAF" w:rsidP="00AB252E">
            <w:r>
              <w:t>No fever</w:t>
            </w:r>
          </w:p>
        </w:tc>
        <w:tc>
          <w:tcPr>
            <w:tcW w:w="2253" w:type="dxa"/>
            <w:shd w:val="clear" w:color="auto" w:fill="FFC000" w:themeFill="accent4"/>
          </w:tcPr>
          <w:p w14:paraId="035329BD" w14:textId="77777777" w:rsidR="004E5FAF" w:rsidRDefault="004E5FAF" w:rsidP="00AB252E">
            <w:r>
              <w:t>Low grade fever (37.5 to 37.9</w:t>
            </w:r>
            <w:r>
              <w:rPr>
                <w:vertAlign w:val="superscript"/>
              </w:rPr>
              <w:t>o</w:t>
            </w:r>
            <w:r>
              <w:t>C) in the absence of any red symptoms or signs</w:t>
            </w:r>
          </w:p>
        </w:tc>
        <w:tc>
          <w:tcPr>
            <w:tcW w:w="2253" w:type="dxa"/>
            <w:shd w:val="clear" w:color="auto" w:fill="C00000"/>
          </w:tcPr>
          <w:p w14:paraId="2874F64D" w14:textId="77777777" w:rsidR="004E5FAF" w:rsidRDefault="004E5FAF" w:rsidP="00AB252E">
            <w:r>
              <w:t>Low grade fever (37.5 to 37.9</w:t>
            </w:r>
            <w:r>
              <w:rPr>
                <w:vertAlign w:val="superscript"/>
              </w:rPr>
              <w:t>o</w:t>
            </w:r>
            <w:r>
              <w:t>C) with any red symptoms or signs</w:t>
            </w:r>
          </w:p>
        </w:tc>
      </w:tr>
      <w:tr w:rsidR="004E5FAF" w14:paraId="6F59262B" w14:textId="77777777" w:rsidTr="00AB252E">
        <w:trPr>
          <w:trHeight w:val="75"/>
        </w:trPr>
        <w:tc>
          <w:tcPr>
            <w:tcW w:w="2252" w:type="dxa"/>
            <w:vMerge/>
          </w:tcPr>
          <w:p w14:paraId="3852BB11" w14:textId="77777777" w:rsidR="004E5FAF" w:rsidRDefault="004E5FAF" w:rsidP="00AB252E"/>
        </w:tc>
        <w:tc>
          <w:tcPr>
            <w:tcW w:w="2252" w:type="dxa"/>
            <w:vMerge/>
            <w:shd w:val="clear" w:color="auto" w:fill="92D050"/>
          </w:tcPr>
          <w:p w14:paraId="58DF51CB" w14:textId="77777777" w:rsidR="004E5FAF" w:rsidRDefault="004E5FAF" w:rsidP="00AB252E"/>
        </w:tc>
        <w:tc>
          <w:tcPr>
            <w:tcW w:w="2253" w:type="dxa"/>
            <w:shd w:val="clear" w:color="auto" w:fill="FFC000" w:themeFill="accent4"/>
          </w:tcPr>
          <w:p w14:paraId="0A51B1B1" w14:textId="77777777" w:rsidR="004E5FAF" w:rsidRDefault="004E5FAF" w:rsidP="00AB252E">
            <w:pPr>
              <w:spacing w:before="240"/>
            </w:pPr>
            <w:r>
              <w:t>Moderate fever (38</w:t>
            </w:r>
            <w:r>
              <w:rPr>
                <w:vertAlign w:val="superscript"/>
              </w:rPr>
              <w:t>o</w:t>
            </w:r>
            <w:r>
              <w:t>C to 38.5</w:t>
            </w:r>
            <w:r>
              <w:rPr>
                <w:vertAlign w:val="superscript"/>
              </w:rPr>
              <w:t xml:space="preserve"> o</w:t>
            </w:r>
            <w:r>
              <w:t>C) in the absence of any red symptoms or signs</w:t>
            </w:r>
          </w:p>
        </w:tc>
        <w:tc>
          <w:tcPr>
            <w:tcW w:w="2253" w:type="dxa"/>
            <w:shd w:val="clear" w:color="auto" w:fill="C00000"/>
          </w:tcPr>
          <w:p w14:paraId="7B1A77B6" w14:textId="77777777" w:rsidR="004E5FAF" w:rsidRDefault="004E5FAF" w:rsidP="00AB252E"/>
          <w:p w14:paraId="416F8BF6" w14:textId="77777777" w:rsidR="004E5FAF" w:rsidRDefault="004E5FAF" w:rsidP="00AB252E">
            <w:r>
              <w:t>Moderate fever (38</w:t>
            </w:r>
            <w:r>
              <w:rPr>
                <w:vertAlign w:val="superscript"/>
              </w:rPr>
              <w:t xml:space="preserve"> o</w:t>
            </w:r>
            <w:r>
              <w:t>C  to 38.5</w:t>
            </w:r>
            <w:r>
              <w:rPr>
                <w:vertAlign w:val="superscript"/>
              </w:rPr>
              <w:t xml:space="preserve"> o</w:t>
            </w:r>
            <w:r>
              <w:t>C) in a neonate or with any red symptoms or signs</w:t>
            </w:r>
          </w:p>
        </w:tc>
      </w:tr>
      <w:tr w:rsidR="004E5FAF" w14:paraId="3E51E1D6" w14:textId="77777777" w:rsidTr="00AB252E">
        <w:trPr>
          <w:trHeight w:val="75"/>
        </w:trPr>
        <w:tc>
          <w:tcPr>
            <w:tcW w:w="2252" w:type="dxa"/>
            <w:vMerge/>
          </w:tcPr>
          <w:p w14:paraId="4A1A3C9A" w14:textId="77777777" w:rsidR="004E5FAF" w:rsidRDefault="004E5FAF" w:rsidP="00AB252E"/>
        </w:tc>
        <w:tc>
          <w:tcPr>
            <w:tcW w:w="2252" w:type="dxa"/>
            <w:vMerge/>
            <w:shd w:val="clear" w:color="auto" w:fill="92D050"/>
          </w:tcPr>
          <w:p w14:paraId="6B93B8E2" w14:textId="77777777" w:rsidR="004E5FAF" w:rsidRDefault="004E5FAF" w:rsidP="00AB252E"/>
        </w:tc>
        <w:tc>
          <w:tcPr>
            <w:tcW w:w="2253" w:type="dxa"/>
            <w:shd w:val="clear" w:color="auto" w:fill="FFC000" w:themeFill="accent4"/>
          </w:tcPr>
          <w:p w14:paraId="1D28A73F" w14:textId="77777777" w:rsidR="004E5FAF" w:rsidRDefault="004E5FAF" w:rsidP="00AB252E">
            <w:pPr>
              <w:spacing w:before="240"/>
            </w:pPr>
            <w:r>
              <w:t>Fever following an immunisation visit</w:t>
            </w:r>
          </w:p>
        </w:tc>
        <w:tc>
          <w:tcPr>
            <w:tcW w:w="2253" w:type="dxa"/>
            <w:shd w:val="clear" w:color="auto" w:fill="C00000"/>
          </w:tcPr>
          <w:p w14:paraId="3BA4DA27" w14:textId="77777777" w:rsidR="004E5FAF" w:rsidRDefault="004E5FAF" w:rsidP="00AB252E">
            <w:r>
              <w:t>High temperature &gt;38.5</w:t>
            </w:r>
            <w:r>
              <w:rPr>
                <w:vertAlign w:val="superscript"/>
              </w:rPr>
              <w:t xml:space="preserve"> o</w:t>
            </w:r>
            <w:r>
              <w:t>C</w:t>
            </w:r>
          </w:p>
        </w:tc>
      </w:tr>
      <w:tr w:rsidR="004E5FAF" w14:paraId="7A63EE91" w14:textId="77777777" w:rsidTr="00AB252E">
        <w:trPr>
          <w:trHeight w:val="75"/>
        </w:trPr>
        <w:tc>
          <w:tcPr>
            <w:tcW w:w="2252" w:type="dxa"/>
            <w:vMerge/>
          </w:tcPr>
          <w:p w14:paraId="66519626" w14:textId="77777777" w:rsidR="004E5FAF" w:rsidRDefault="004E5FAF" w:rsidP="00AB252E"/>
        </w:tc>
        <w:tc>
          <w:tcPr>
            <w:tcW w:w="2252" w:type="dxa"/>
            <w:vMerge/>
            <w:shd w:val="clear" w:color="auto" w:fill="92D050"/>
          </w:tcPr>
          <w:p w14:paraId="62FA0D9D" w14:textId="77777777" w:rsidR="004E5FAF" w:rsidRDefault="004E5FAF" w:rsidP="00AB252E"/>
        </w:tc>
        <w:tc>
          <w:tcPr>
            <w:tcW w:w="2253" w:type="dxa"/>
            <w:shd w:val="clear" w:color="auto" w:fill="FFC000" w:themeFill="accent4"/>
          </w:tcPr>
          <w:p w14:paraId="2DE929C3" w14:textId="77777777" w:rsidR="004E5FAF" w:rsidRDefault="004E5FAF" w:rsidP="00AB252E">
            <w:pPr>
              <w:spacing w:before="240"/>
            </w:pPr>
          </w:p>
        </w:tc>
        <w:tc>
          <w:tcPr>
            <w:tcW w:w="2253" w:type="dxa"/>
            <w:shd w:val="clear" w:color="auto" w:fill="C00000"/>
          </w:tcPr>
          <w:p w14:paraId="64F3DCA1" w14:textId="77777777" w:rsidR="004E5FAF" w:rsidRDefault="004E5FAF" w:rsidP="00AB252E">
            <w:r>
              <w:t>Low temperature ≤ 35</w:t>
            </w:r>
            <w:r>
              <w:rPr>
                <w:vertAlign w:val="superscript"/>
              </w:rPr>
              <w:t xml:space="preserve"> o</w:t>
            </w:r>
            <w:r>
              <w:t>C</w:t>
            </w:r>
          </w:p>
        </w:tc>
      </w:tr>
      <w:tr w:rsidR="004E5FAF" w14:paraId="0606A08F" w14:textId="77777777" w:rsidTr="00AB252E">
        <w:trPr>
          <w:trHeight w:val="323"/>
        </w:trPr>
        <w:tc>
          <w:tcPr>
            <w:tcW w:w="2252" w:type="dxa"/>
            <w:vMerge/>
          </w:tcPr>
          <w:p w14:paraId="66C427F6" w14:textId="77777777" w:rsidR="004E5FAF" w:rsidRDefault="004E5FAF" w:rsidP="00AB252E"/>
        </w:tc>
        <w:tc>
          <w:tcPr>
            <w:tcW w:w="2252" w:type="dxa"/>
            <w:vMerge/>
            <w:shd w:val="clear" w:color="auto" w:fill="92D050"/>
          </w:tcPr>
          <w:p w14:paraId="0E3DE8CE" w14:textId="77777777" w:rsidR="004E5FAF" w:rsidRDefault="004E5FAF" w:rsidP="00AB252E"/>
        </w:tc>
        <w:tc>
          <w:tcPr>
            <w:tcW w:w="2253" w:type="dxa"/>
            <w:shd w:val="clear" w:color="auto" w:fill="FFC000" w:themeFill="accent4"/>
          </w:tcPr>
          <w:p w14:paraId="7818D18B" w14:textId="77777777" w:rsidR="004E5FAF" w:rsidRDefault="004E5FAF" w:rsidP="00AB252E"/>
        </w:tc>
        <w:tc>
          <w:tcPr>
            <w:tcW w:w="2253" w:type="dxa"/>
            <w:shd w:val="clear" w:color="auto" w:fill="C00000"/>
          </w:tcPr>
          <w:p w14:paraId="6B2BAFDD" w14:textId="77777777" w:rsidR="004E5FAF" w:rsidRDefault="004E5FAF" w:rsidP="00AB252E">
            <w:r>
              <w:t xml:space="preserve">History of convulsion </w:t>
            </w:r>
            <w:r w:rsidRPr="000A6576">
              <w:t>or active convulsions</w:t>
            </w:r>
          </w:p>
        </w:tc>
      </w:tr>
      <w:tr w:rsidR="004E5FAF" w14:paraId="5835D83D" w14:textId="77777777" w:rsidTr="00AB252E">
        <w:trPr>
          <w:trHeight w:val="323"/>
        </w:trPr>
        <w:tc>
          <w:tcPr>
            <w:tcW w:w="2252" w:type="dxa"/>
            <w:vMerge/>
          </w:tcPr>
          <w:p w14:paraId="474A3762" w14:textId="77777777" w:rsidR="004E5FAF" w:rsidRDefault="004E5FAF" w:rsidP="00AB252E"/>
        </w:tc>
        <w:tc>
          <w:tcPr>
            <w:tcW w:w="2252" w:type="dxa"/>
            <w:vMerge/>
            <w:shd w:val="clear" w:color="auto" w:fill="92D050"/>
          </w:tcPr>
          <w:p w14:paraId="053B959A" w14:textId="77777777" w:rsidR="004E5FAF" w:rsidRDefault="004E5FAF" w:rsidP="00AB252E"/>
        </w:tc>
        <w:tc>
          <w:tcPr>
            <w:tcW w:w="2253" w:type="dxa"/>
            <w:shd w:val="clear" w:color="auto" w:fill="FFC000" w:themeFill="accent4"/>
          </w:tcPr>
          <w:p w14:paraId="59E6F71B" w14:textId="77777777" w:rsidR="004E5FAF" w:rsidRPr="00782B43" w:rsidRDefault="004E5FAF" w:rsidP="00AB252E">
            <w:r w:rsidRPr="00782B43">
              <w:t>Abnormal body swellings</w:t>
            </w:r>
          </w:p>
        </w:tc>
        <w:tc>
          <w:tcPr>
            <w:tcW w:w="2253" w:type="dxa"/>
            <w:shd w:val="clear" w:color="auto" w:fill="C00000"/>
          </w:tcPr>
          <w:p w14:paraId="0CA2AF90" w14:textId="77777777" w:rsidR="004E5FAF" w:rsidRDefault="004E5FAF" w:rsidP="00AB252E"/>
        </w:tc>
      </w:tr>
    </w:tbl>
    <w:p w14:paraId="24B58D74" w14:textId="4177FC92" w:rsidR="004E5FAF" w:rsidRPr="008A0DD2" w:rsidRDefault="004E5FAF" w:rsidP="004E5FAF">
      <w:pPr>
        <w:rPr>
          <w:i/>
        </w:rPr>
      </w:pPr>
      <w:r w:rsidRPr="008A0DD2">
        <w:rPr>
          <w:i/>
        </w:rPr>
        <w:t>Adapted from</w:t>
      </w:r>
      <w:r w:rsidR="0025498E">
        <w:rPr>
          <w:i/>
        </w:rPr>
        <w:t xml:space="preserve"> National Institute for Health and Care Excellence</w:t>
      </w:r>
      <w:r>
        <w:rPr>
          <w:i/>
        </w:rPr>
        <w:t xml:space="preserve"> </w:t>
      </w:r>
      <w:r w:rsidR="0025498E">
        <w:rPr>
          <w:i/>
        </w:rPr>
        <w:t>(</w:t>
      </w:r>
      <w:r>
        <w:rPr>
          <w:i/>
        </w:rPr>
        <w:t>NICE</w:t>
      </w:r>
      <w:r w:rsidR="0025498E">
        <w:rPr>
          <w:i/>
        </w:rPr>
        <w:t>)</w:t>
      </w:r>
      <w:r>
        <w:rPr>
          <w:i/>
        </w:rPr>
        <w:t xml:space="preserve"> traffic light system for</w:t>
      </w:r>
      <w:r w:rsidRPr="008A0DD2">
        <w:rPr>
          <w:i/>
        </w:rPr>
        <w:t xml:space="preserve"> identify</w:t>
      </w:r>
      <w:r>
        <w:rPr>
          <w:i/>
        </w:rPr>
        <w:t>ing</w:t>
      </w:r>
      <w:r w:rsidRPr="008A0DD2">
        <w:rPr>
          <w:i/>
        </w:rPr>
        <w:t xml:space="preserve"> serious illness in children</w:t>
      </w:r>
      <w:r>
        <w:rPr>
          <w:i/>
        </w:rPr>
        <w:t>; Management by remote assessment</w:t>
      </w:r>
    </w:p>
    <w:p w14:paraId="64006731" w14:textId="77777777" w:rsidR="004E5FAF" w:rsidRPr="00A44039" w:rsidRDefault="004E5FAF" w:rsidP="004E5FAF">
      <w:pPr>
        <w:rPr>
          <w:i/>
        </w:rPr>
      </w:pPr>
      <w:r w:rsidRPr="00A44039">
        <w:rPr>
          <w:b/>
          <w:i/>
        </w:rPr>
        <w:t>N</w:t>
      </w:r>
      <w:r>
        <w:rPr>
          <w:b/>
          <w:i/>
        </w:rPr>
        <w:t>otes for field staff</w:t>
      </w:r>
      <w:r w:rsidRPr="00A44039">
        <w:rPr>
          <w:i/>
        </w:rPr>
        <w:t xml:space="preserve">: </w:t>
      </w:r>
    </w:p>
    <w:p w14:paraId="7E83AAA6" w14:textId="475ABF20" w:rsidR="004E5FAF" w:rsidRPr="00A44039" w:rsidRDefault="004E5FAF" w:rsidP="004E5FAF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A44039">
        <w:rPr>
          <w:i/>
        </w:rPr>
        <w:t>Newborns may pass stool following each breast feed</w:t>
      </w:r>
      <w:r w:rsidR="00AE00A0">
        <w:rPr>
          <w:i/>
        </w:rPr>
        <w:t>ing</w:t>
      </w:r>
      <w:r w:rsidRPr="00A44039">
        <w:rPr>
          <w:i/>
        </w:rPr>
        <w:t xml:space="preserve"> (up to 8 bowel motions in 24 hours) and this is normal. To assess for diarrhoea in a newborn please confirm details with a clinician. </w:t>
      </w:r>
    </w:p>
    <w:p w14:paraId="1C369912" w14:textId="77777777" w:rsidR="004E5FAF" w:rsidRPr="00A44039" w:rsidRDefault="004E5FAF" w:rsidP="004E5FAF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A44039">
        <w:rPr>
          <w:i/>
        </w:rPr>
        <w:t>Where there is a report of diarrhoea always ask for presence of blood in stool.</w:t>
      </w:r>
    </w:p>
    <w:p w14:paraId="759AF744" w14:textId="132FC8FC" w:rsidR="004E5FAF" w:rsidRPr="00A44039" w:rsidRDefault="004E5FAF" w:rsidP="004E5FAF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A44039">
        <w:rPr>
          <w:i/>
        </w:rPr>
        <w:t>Convulsions in a newborn may be subtle and include things like lip smacking, eye blinking and twitching.</w:t>
      </w:r>
    </w:p>
    <w:p w14:paraId="341D2D68" w14:textId="615578A7" w:rsidR="00D33BD3" w:rsidRDefault="00D33BD3"/>
    <w:p w14:paraId="27028E17" w14:textId="43516C96" w:rsidR="00810EC1" w:rsidRDefault="00810EC1">
      <w:r>
        <w:t>Supplementary Figure 1: Sample Processing flow chart</w:t>
      </w:r>
    </w:p>
    <w:p w14:paraId="25BF90EF" w14:textId="4127DD84" w:rsidR="002447F4" w:rsidRDefault="002447F4"/>
    <w:p w14:paraId="513CCF91" w14:textId="77777777" w:rsidR="00221FFD" w:rsidRDefault="00B73A73">
      <w:r w:rsidRPr="00B73A73">
        <w:rPr>
          <w:noProof/>
        </w:rPr>
        <w:drawing>
          <wp:inline distT="0" distB="0" distL="0" distR="0" wp14:anchorId="1719E6E3" wp14:editId="4223A8A2">
            <wp:extent cx="2656840" cy="29870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1974"/>
                    <a:stretch/>
                  </pic:blipFill>
                  <pic:spPr bwMode="auto">
                    <a:xfrm>
                      <a:off x="0" y="0"/>
                      <a:ext cx="2656840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9EFBD" w14:textId="6C878A4E" w:rsidR="002447F4" w:rsidRDefault="007F011F">
      <w:r>
        <w:t xml:space="preserve">CMI, cell mediated immunity assay; PBMC, peripheral blood mononuclear cell; </w:t>
      </w:r>
      <w:r w:rsidR="00221FFD">
        <w:t>PPP, platelet-poor plasma</w:t>
      </w:r>
      <w:r w:rsidR="00204D4D">
        <w:t>; WB, whole blood</w:t>
      </w:r>
      <w:r w:rsidR="00AA0BFF">
        <w:t>; WBC, white blood cell.</w:t>
      </w:r>
    </w:p>
    <w:sectPr w:rsidR="002447F4" w:rsidSect="00DA56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8693D"/>
    <w:multiLevelType w:val="hybridMultilevel"/>
    <w:tmpl w:val="0636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5E"/>
    <w:rsid w:val="000D1DB1"/>
    <w:rsid w:val="001161AA"/>
    <w:rsid w:val="00135135"/>
    <w:rsid w:val="001B4AF1"/>
    <w:rsid w:val="00204D4D"/>
    <w:rsid w:val="002110D6"/>
    <w:rsid w:val="00214F25"/>
    <w:rsid w:val="00221FFD"/>
    <w:rsid w:val="002447F4"/>
    <w:rsid w:val="0025498E"/>
    <w:rsid w:val="00391F13"/>
    <w:rsid w:val="00394AB1"/>
    <w:rsid w:val="003D5BD8"/>
    <w:rsid w:val="00414E18"/>
    <w:rsid w:val="004C3AF3"/>
    <w:rsid w:val="004E5FAF"/>
    <w:rsid w:val="004F06D1"/>
    <w:rsid w:val="005463EC"/>
    <w:rsid w:val="005561D2"/>
    <w:rsid w:val="005A7DDD"/>
    <w:rsid w:val="00664452"/>
    <w:rsid w:val="00704B5D"/>
    <w:rsid w:val="00736BDE"/>
    <w:rsid w:val="00757673"/>
    <w:rsid w:val="007D273D"/>
    <w:rsid w:val="007F011F"/>
    <w:rsid w:val="00810EC1"/>
    <w:rsid w:val="008164C3"/>
    <w:rsid w:val="00846E12"/>
    <w:rsid w:val="00863A6B"/>
    <w:rsid w:val="008824A8"/>
    <w:rsid w:val="009045F2"/>
    <w:rsid w:val="00935D5E"/>
    <w:rsid w:val="00993431"/>
    <w:rsid w:val="009C259C"/>
    <w:rsid w:val="009E5B2E"/>
    <w:rsid w:val="00A16D67"/>
    <w:rsid w:val="00A826F3"/>
    <w:rsid w:val="00AA0BFF"/>
    <w:rsid w:val="00AB275D"/>
    <w:rsid w:val="00AE00A0"/>
    <w:rsid w:val="00B375EE"/>
    <w:rsid w:val="00B43418"/>
    <w:rsid w:val="00B73A73"/>
    <w:rsid w:val="00BA4C58"/>
    <w:rsid w:val="00BB6517"/>
    <w:rsid w:val="00BE00EF"/>
    <w:rsid w:val="00C31C58"/>
    <w:rsid w:val="00CA4CFC"/>
    <w:rsid w:val="00CF5F9A"/>
    <w:rsid w:val="00D0799F"/>
    <w:rsid w:val="00D33BD3"/>
    <w:rsid w:val="00D377B2"/>
    <w:rsid w:val="00DA56A7"/>
    <w:rsid w:val="00E221FE"/>
    <w:rsid w:val="00E659A3"/>
    <w:rsid w:val="00ED6B07"/>
    <w:rsid w:val="00F3535B"/>
    <w:rsid w:val="00F8033D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124B"/>
  <w15:chartTrackingRefBased/>
  <w15:docId w15:val="{40ADAC66-BBBB-8F45-A15B-644F455C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AF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FAF"/>
    <w:pPr>
      <w:ind w:left="720"/>
      <w:contextualSpacing/>
    </w:pPr>
  </w:style>
  <w:style w:type="table" w:styleId="TableGrid">
    <w:name w:val="Table Grid"/>
    <w:basedOn w:val="TableNormal"/>
    <w:uiPriority w:val="39"/>
    <w:rsid w:val="004E5FA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47F4"/>
    <w:rPr>
      <w:rFonts w:eastAsiaTheme="minorEastAsia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4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7F4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7F4"/>
    <w:rPr>
      <w:rFonts w:eastAsiaTheme="minorEastAsia"/>
      <w:b/>
      <w:bCs/>
      <w:sz w:val="20"/>
      <w:szCs w:val="20"/>
      <w:lang w:val="en-CA"/>
    </w:rPr>
  </w:style>
  <w:style w:type="paragraph" w:styleId="NoSpacing">
    <w:name w:val="No Spacing"/>
    <w:uiPriority w:val="1"/>
    <w:qFormat/>
    <w:rsid w:val="00F3535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Olubukola Idoko</dc:creator>
  <cp:keywords/>
  <dc:description/>
  <cp:lastModifiedBy>Oliver Wilks</cp:lastModifiedBy>
  <cp:revision>2</cp:revision>
  <dcterms:created xsi:type="dcterms:W3CDTF">2020-04-22T10:38:00Z</dcterms:created>
  <dcterms:modified xsi:type="dcterms:W3CDTF">2020-04-22T10:38:00Z</dcterms:modified>
</cp:coreProperties>
</file>