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0"/>
          <w:numId w:val="0"/>
        </w:numPr>
        <w:spacing w:lineRule="auto" w:line="240" w:before="0" w:after="227"/>
        <w:ind w:left="0" w:hanging="0"/>
        <w:rPr/>
      </w:pPr>
      <w:r>
        <w:rPr>
          <w:rFonts w:ascii="Times New Roman" w:hAnsi="Times New Roman"/>
          <w:sz w:val="24"/>
          <w:szCs w:val="24"/>
        </w:rPr>
        <w:t>Supplementary Table S</w:t>
      </w:r>
      <w:r>
        <w:rPr>
          <w:rFonts w:ascii="Times New Roman" w:hAnsi="Times New Roman"/>
          <w:sz w:val="24"/>
          <w:szCs w:val="24"/>
        </w:rPr>
        <w:t>2</w:t>
      </w:r>
    </w:p>
    <w:p>
      <w:pPr>
        <w:pStyle w:val="Textkrper"/>
        <w:jc w:val="both"/>
        <w:rPr/>
      </w:pPr>
      <w:r>
        <w:rPr>
          <w:rFonts w:ascii="Times New Roman" w:hAnsi="Times New Roman"/>
          <w:sz w:val="24"/>
          <w:szCs w:val="24"/>
        </w:rPr>
        <w:t>Results of ROC analysis for candidate RRMSi markers and Myeloid Signature in the entire MS participant collective (Figure 6) and DMT-untreated MS participant collective (Supplementary Figure S13). Optimal cutoff – optimal cutoff determined with Youden’s method, Se – sensitivity at cutoff, Sp – specificity at cutoff, AUC – area under the curve.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56"/>
        <w:gridCol w:w="4069"/>
        <w:gridCol w:w="1031"/>
        <w:gridCol w:w="844"/>
        <w:gridCol w:w="900"/>
        <w:gridCol w:w="1872"/>
      </w:tblGrid>
      <w:tr>
        <w:trPr/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Study collective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Marker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Optimal cutoff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AUC (95% CI)</w:t>
            </w:r>
          </w:p>
        </w:tc>
      </w:tr>
      <w:tr>
        <w:trPr/>
        <w:tc>
          <w:tcPr>
            <w:tcW w:w="125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rFonts w:ascii="Times New Roman" w:hAnsi="Times New Roman"/>
              </w:rPr>
              <w:t>MS participants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Classical monocytes,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3.85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 (0.57, 0.83)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Intermediate monocytes,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0.2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 (0.55, 0.84)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Non-</w:t>
            </w:r>
            <w:r>
              <w:rPr/>
              <w:t>c</w:t>
            </w:r>
            <w:r>
              <w:rPr/>
              <w:t>lassical monocytes,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0.63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0.66 (0.52, 0.8)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CD15+ neutrophils,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36.7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0.69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0.82 (0.72, 0.92)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Lin- SSChi granulocytes,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46.1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 (0.69, 0.91)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Classical monocytes,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0.16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0.57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0.68 (0.55, 0.81)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Intermediate monocytes,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0.01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0.67 (0.52, 0.81)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Non-Classical monocytes,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0.02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0.62 (0.48, 0.76)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CD15+ neutrophils,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1.77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0.51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0.74 (0.62, 0.86)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Lin- SSChi granulocytes,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2.65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0.57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0.72 (0.6, 0.85)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Myeloid Signature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57.9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0.85 (0.76, 0.94)</w:t>
            </w:r>
          </w:p>
        </w:tc>
      </w:tr>
      <w:tr>
        <w:trPr/>
        <w:tc>
          <w:tcPr>
            <w:tcW w:w="125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rFonts w:ascii="Times New Roman" w:hAnsi="Times New Roman"/>
              </w:rPr>
              <w:t>DMT-untreated MS participants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Classical monocytes,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1.95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0.68 (0.49, 0.87)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Intermediate monocytes,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0.18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0.69 (0.49, 0.9)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Non-</w:t>
            </w:r>
            <w:r>
              <w:rPr/>
              <w:t>c</w:t>
            </w:r>
            <w:r>
              <w:rPr/>
              <w:t>lassical monocytes,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0.35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 (0.52, 0.89)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CD15+ neutrophils,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36.7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0.87 (0.75, 1)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Lin- SSChi granulocytes, % of CD45+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49.7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0.81 (0.66, 0.96)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Classical monocytes,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0.17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 (0.51, 0.88)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Intermediate monocytes,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0.01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0.66 (0.45, 0.86)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Non-Classical monocytes,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0.02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0.68 (0.48, 0.87)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CD15+ neutrophils,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2.46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0.83 (0.69, 0.97)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Lin- SSChi granulocytes, 103 cells/µl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2.79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0.61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0.74 (0.56, 0.92)</w:t>
            </w:r>
          </w:p>
        </w:tc>
      </w:tr>
      <w:tr>
        <w:trPr/>
        <w:tc>
          <w:tcPr>
            <w:tcW w:w="125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Myeloid Signature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74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0.83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0.92 (0.82, 1)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32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LibreOffice/6.0.7.3$Windows_X86_64 LibreOffice_project/dc89aa7a9eabfd848af146d5086077aeed2ae4a5</Application>
  <Pages>1</Pages>
  <Words>296</Words>
  <Characters>1607</Characters>
  <CharactersWithSpaces>1787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2020-02-28T11:21:24Z</dcterms:created>
  <dc:creator/>
  <dc:description/>
  <dc:language>en-US</dc:language>
  <cp:lastModifiedBy/>
  <dcterms:modified xsi:type="dcterms:W3CDTF">2020-03-04T12:46:17Z</dcterms:modified>
  <cp:revision>11</cp:revision>
  <dc:subject/>
  <dc:title/>
</cp:coreProperties>
</file>