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C4D3B" w14:textId="1E852E97" w:rsidR="005F4F13" w:rsidRPr="00B13421" w:rsidRDefault="001D73A2">
      <w:pPr>
        <w:rPr>
          <w:rFonts w:ascii="Times New Roman" w:hAnsi="Times New Roman" w:cs="Times New Roman"/>
          <w:b/>
          <w:sz w:val="24"/>
          <w:szCs w:val="24"/>
          <w:lang w:val="en-US"/>
        </w:rPr>
      </w:pPr>
      <w:r w:rsidRPr="00B13421">
        <w:rPr>
          <w:rFonts w:ascii="Times New Roman" w:hAnsi="Times New Roman" w:cs="Times New Roman"/>
          <w:b/>
          <w:sz w:val="24"/>
          <w:szCs w:val="24"/>
          <w:lang w:val="en-US"/>
        </w:rPr>
        <w:t>Supporting</w:t>
      </w:r>
      <w:r w:rsidR="003E243C" w:rsidRPr="00B13421">
        <w:rPr>
          <w:rFonts w:ascii="Times New Roman" w:hAnsi="Times New Roman" w:cs="Times New Roman"/>
          <w:b/>
          <w:sz w:val="24"/>
          <w:szCs w:val="24"/>
          <w:lang w:val="en-US"/>
        </w:rPr>
        <w:t xml:space="preserve"> information</w:t>
      </w:r>
    </w:p>
    <w:p w14:paraId="09C69087" w14:textId="28895FBE" w:rsidR="003E243C" w:rsidRPr="00B13421" w:rsidRDefault="003E243C" w:rsidP="00F814C5">
      <w:pPr>
        <w:spacing w:line="360" w:lineRule="auto"/>
        <w:rPr>
          <w:rFonts w:ascii="Times New Roman" w:hAnsi="Times New Roman" w:cs="Times New Roman"/>
          <w:b/>
          <w:sz w:val="24"/>
        </w:rPr>
      </w:pPr>
      <w:r w:rsidRPr="00B13421">
        <w:rPr>
          <w:rFonts w:ascii="Times New Roman" w:hAnsi="Times New Roman" w:cs="Times New Roman"/>
          <w:b/>
          <w:sz w:val="24"/>
        </w:rPr>
        <w:t xml:space="preserve">Leaf trait sampling </w:t>
      </w:r>
      <w:r w:rsidR="00D37216">
        <w:rPr>
          <w:rFonts w:ascii="Times New Roman" w:hAnsi="Times New Roman" w:cs="Times New Roman"/>
          <w:b/>
          <w:sz w:val="24"/>
        </w:rPr>
        <w:t>protocol</w:t>
      </w:r>
    </w:p>
    <w:p w14:paraId="5298D339" w14:textId="0E8BE0B4" w:rsidR="00823CE3" w:rsidRDefault="003E243C" w:rsidP="00B13421">
      <w:pPr>
        <w:spacing w:before="240" w:line="360" w:lineRule="auto"/>
        <w:rPr>
          <w:rFonts w:ascii="Times New Roman" w:hAnsi="Times New Roman" w:cs="Times New Roman"/>
          <w:sz w:val="24"/>
          <w:szCs w:val="24"/>
        </w:rPr>
      </w:pPr>
      <w:r w:rsidRPr="00917D8F">
        <w:rPr>
          <w:rFonts w:ascii="Times New Roman" w:hAnsi="Times New Roman" w:cs="Times New Roman"/>
          <w:sz w:val="24"/>
          <w:szCs w:val="24"/>
        </w:rPr>
        <w:t xml:space="preserve">In all locations, based on the most recently available census and diameter data (year 2013), species that contributed to 80% of plot basal area (a proxy for plot biomass or crown area) were selected for sampling. For each species, individual trees were chosen (3-5 in Peru, 3 in Brazil and Ghana) and </w:t>
      </w:r>
      <w:r w:rsidR="00823CE3">
        <w:rPr>
          <w:rFonts w:ascii="Times New Roman" w:hAnsi="Times New Roman" w:cs="Times New Roman"/>
          <w:sz w:val="24"/>
          <w:szCs w:val="24"/>
        </w:rPr>
        <w:t xml:space="preserve">one </w:t>
      </w:r>
      <w:r w:rsidRPr="00917D8F">
        <w:rPr>
          <w:rFonts w:ascii="Times New Roman" w:hAnsi="Times New Roman" w:cs="Times New Roman"/>
          <w:sz w:val="24"/>
          <w:szCs w:val="24"/>
        </w:rPr>
        <w:t>fully sunlit canopy branch w</w:t>
      </w:r>
      <w:r w:rsidR="00823CE3">
        <w:rPr>
          <w:rFonts w:ascii="Times New Roman" w:hAnsi="Times New Roman" w:cs="Times New Roman"/>
          <w:sz w:val="24"/>
          <w:szCs w:val="24"/>
        </w:rPr>
        <w:t>as</w:t>
      </w:r>
      <w:r w:rsidRPr="00917D8F">
        <w:rPr>
          <w:rFonts w:ascii="Times New Roman" w:hAnsi="Times New Roman" w:cs="Times New Roman"/>
          <w:sz w:val="24"/>
          <w:szCs w:val="24"/>
        </w:rPr>
        <w:t xml:space="preserve"> collected by tree climbers.</w:t>
      </w:r>
      <w:r w:rsidR="00823CE3">
        <w:rPr>
          <w:rFonts w:ascii="Times New Roman" w:hAnsi="Times New Roman" w:cs="Times New Roman"/>
          <w:sz w:val="24"/>
          <w:szCs w:val="24"/>
        </w:rPr>
        <w:t xml:space="preserve"> </w:t>
      </w:r>
      <w:r w:rsidRPr="00917D8F">
        <w:rPr>
          <w:rFonts w:ascii="Times New Roman" w:hAnsi="Times New Roman" w:cs="Times New Roman"/>
          <w:sz w:val="24"/>
          <w:szCs w:val="24"/>
        </w:rPr>
        <w:t xml:space="preserve">Branches and leaves were chosen with minimal damage (i.e. herbivory). </w:t>
      </w:r>
      <w:r w:rsidR="00823CE3">
        <w:rPr>
          <w:rFonts w:ascii="Times New Roman" w:hAnsi="Times New Roman" w:cs="Times New Roman"/>
          <w:sz w:val="24"/>
          <w:szCs w:val="24"/>
        </w:rPr>
        <w:t>Three (Ghana and Brazil) or up to five (Peru) l</w:t>
      </w:r>
      <w:r w:rsidR="00823CE3" w:rsidRPr="00917D8F">
        <w:rPr>
          <w:rFonts w:ascii="Times New Roman" w:hAnsi="Times New Roman" w:cs="Times New Roman"/>
          <w:sz w:val="24"/>
          <w:szCs w:val="24"/>
        </w:rPr>
        <w:t xml:space="preserve">eaves from </w:t>
      </w:r>
      <w:r w:rsidR="00823CE3">
        <w:rPr>
          <w:rFonts w:ascii="Times New Roman" w:hAnsi="Times New Roman" w:cs="Times New Roman"/>
          <w:sz w:val="24"/>
          <w:szCs w:val="24"/>
        </w:rPr>
        <w:t>each branch were selected for analyses (</w:t>
      </w:r>
      <w:r w:rsidR="00823CE3" w:rsidRPr="00917D8F">
        <w:rPr>
          <w:rFonts w:ascii="Times New Roman" w:hAnsi="Times New Roman" w:cs="Times New Roman"/>
          <w:sz w:val="24"/>
          <w:szCs w:val="24"/>
        </w:rPr>
        <w:t>simple</w:t>
      </w:r>
      <w:r w:rsidR="00823CE3">
        <w:rPr>
          <w:rFonts w:ascii="Times New Roman" w:hAnsi="Times New Roman" w:cs="Times New Roman"/>
          <w:sz w:val="24"/>
          <w:szCs w:val="24"/>
        </w:rPr>
        <w:t xml:space="preserve"> </w:t>
      </w:r>
      <w:r w:rsidR="00823CE3" w:rsidRPr="00917D8F">
        <w:rPr>
          <w:rFonts w:ascii="Times New Roman" w:hAnsi="Times New Roman" w:cs="Times New Roman"/>
          <w:sz w:val="24"/>
          <w:szCs w:val="24"/>
        </w:rPr>
        <w:t>leave</w:t>
      </w:r>
      <w:r w:rsidR="00823CE3">
        <w:rPr>
          <w:rFonts w:ascii="Times New Roman" w:hAnsi="Times New Roman" w:cs="Times New Roman"/>
          <w:sz w:val="24"/>
          <w:szCs w:val="24"/>
        </w:rPr>
        <w:t>s form single-leaves species</w:t>
      </w:r>
      <w:r w:rsidR="00823CE3" w:rsidRPr="00917D8F">
        <w:rPr>
          <w:rFonts w:ascii="Times New Roman" w:hAnsi="Times New Roman" w:cs="Times New Roman"/>
          <w:sz w:val="24"/>
          <w:szCs w:val="24"/>
        </w:rPr>
        <w:t xml:space="preserve"> or individual leaflets from compound-leave</w:t>
      </w:r>
      <w:r w:rsidR="00823CE3">
        <w:rPr>
          <w:rFonts w:ascii="Times New Roman" w:hAnsi="Times New Roman" w:cs="Times New Roman"/>
          <w:sz w:val="24"/>
          <w:szCs w:val="24"/>
        </w:rPr>
        <w:t xml:space="preserve">d species - </w:t>
      </w:r>
      <w:r w:rsidR="00823CE3" w:rsidRPr="00917D8F">
        <w:rPr>
          <w:rFonts w:ascii="Times New Roman" w:hAnsi="Times New Roman" w:cs="Times New Roman"/>
          <w:sz w:val="24"/>
          <w:szCs w:val="24"/>
        </w:rPr>
        <w:t>both re</w:t>
      </w:r>
      <w:r w:rsidR="00823CE3">
        <w:rPr>
          <w:rFonts w:ascii="Times New Roman" w:hAnsi="Times New Roman" w:cs="Times New Roman"/>
          <w:sz w:val="24"/>
          <w:szCs w:val="24"/>
        </w:rPr>
        <w:t xml:space="preserve">ferred to as ‘leaf’ below). </w:t>
      </w:r>
      <w:r w:rsidR="005F4A27">
        <w:rPr>
          <w:rFonts w:ascii="Times New Roman" w:hAnsi="Times New Roman" w:cs="Times New Roman"/>
          <w:sz w:val="24"/>
          <w:szCs w:val="24"/>
        </w:rPr>
        <w:t xml:space="preserve"> The trait measurements followed a strict pipeline. First, climbers cut a fully sun branch, and i</w:t>
      </w:r>
      <w:r w:rsidR="005F4A27" w:rsidRPr="00917D8F">
        <w:rPr>
          <w:rFonts w:ascii="Times New Roman" w:hAnsi="Times New Roman" w:cs="Times New Roman"/>
          <w:sz w:val="24"/>
          <w:szCs w:val="24"/>
        </w:rPr>
        <w:t xml:space="preserve">mmediately upon removal from the tree, branches were re-cut under water for photosynthesis measurements. </w:t>
      </w:r>
      <w:r w:rsidR="00823CE3">
        <w:rPr>
          <w:rFonts w:ascii="Times New Roman" w:hAnsi="Times New Roman" w:cs="Times New Roman"/>
          <w:sz w:val="24"/>
          <w:szCs w:val="24"/>
        </w:rPr>
        <w:t>Leaf gas exchange measurements</w:t>
      </w:r>
      <w:r w:rsidR="00823CE3" w:rsidRPr="008D2904">
        <w:rPr>
          <w:rFonts w:ascii="Times New Roman" w:hAnsi="Times New Roman" w:cs="Times New Roman"/>
          <w:sz w:val="24"/>
          <w:szCs w:val="24"/>
        </w:rPr>
        <w:t xml:space="preserve"> were </w:t>
      </w:r>
      <w:r w:rsidR="00823CE3">
        <w:rPr>
          <w:rFonts w:ascii="Times New Roman" w:hAnsi="Times New Roman" w:cs="Times New Roman"/>
          <w:sz w:val="24"/>
          <w:szCs w:val="24"/>
        </w:rPr>
        <w:t xml:space="preserve">performed in the middle area of the leaf side of the leaf, avoiding major veins, </w:t>
      </w:r>
      <w:r w:rsidR="00823CE3" w:rsidRPr="008D2904">
        <w:rPr>
          <w:rFonts w:ascii="Times New Roman" w:hAnsi="Times New Roman" w:cs="Times New Roman"/>
          <w:sz w:val="24"/>
          <w:szCs w:val="24"/>
        </w:rPr>
        <w:t xml:space="preserve">using an open </w:t>
      </w:r>
      <w:r w:rsidR="00823CE3">
        <w:rPr>
          <w:rFonts w:ascii="Times New Roman" w:hAnsi="Times New Roman" w:cs="Times New Roman"/>
          <w:sz w:val="24"/>
          <w:szCs w:val="24"/>
        </w:rPr>
        <w:t xml:space="preserve">flow </w:t>
      </w:r>
      <w:r w:rsidR="00823CE3" w:rsidRPr="008D2904">
        <w:rPr>
          <w:rFonts w:ascii="Times New Roman" w:hAnsi="Times New Roman" w:cs="Times New Roman"/>
          <w:sz w:val="24"/>
          <w:szCs w:val="24"/>
        </w:rPr>
        <w:t>gas exchange system LI-6400XT (</w:t>
      </w:r>
      <w:proofErr w:type="spellStart"/>
      <w:r w:rsidR="00823CE3" w:rsidRPr="008D2904">
        <w:rPr>
          <w:rFonts w:ascii="Times New Roman" w:hAnsi="Times New Roman" w:cs="Times New Roman"/>
          <w:sz w:val="24"/>
          <w:szCs w:val="24"/>
        </w:rPr>
        <w:t>Li-Cor</w:t>
      </w:r>
      <w:proofErr w:type="spellEnd"/>
      <w:r w:rsidR="00823CE3" w:rsidRPr="008D2904">
        <w:rPr>
          <w:rFonts w:ascii="Times New Roman" w:hAnsi="Times New Roman" w:cs="Times New Roman"/>
          <w:sz w:val="24"/>
          <w:szCs w:val="24"/>
        </w:rPr>
        <w:t xml:space="preserve"> Inc., Lincoln, NE, USA). </w:t>
      </w:r>
      <w:r w:rsidR="00823CE3">
        <w:rPr>
          <w:rFonts w:ascii="Times New Roman" w:hAnsi="Times New Roman" w:cs="Times New Roman"/>
          <w:sz w:val="24"/>
          <w:szCs w:val="24"/>
        </w:rPr>
        <w:t xml:space="preserve">We measured light-saturated rate </w:t>
      </w:r>
      <w:r w:rsidR="00823CE3" w:rsidRPr="008D2904">
        <w:rPr>
          <w:rFonts w:ascii="Times New Roman" w:hAnsi="Times New Roman" w:cs="Times New Roman"/>
          <w:sz w:val="24"/>
          <w:szCs w:val="24"/>
        </w:rPr>
        <w:t>of net CO</w:t>
      </w:r>
      <w:r w:rsidR="00823CE3" w:rsidRPr="008D2904">
        <w:rPr>
          <w:rFonts w:ascii="Times New Roman" w:hAnsi="Times New Roman" w:cs="Times New Roman"/>
          <w:sz w:val="24"/>
          <w:szCs w:val="24"/>
          <w:vertAlign w:val="subscript"/>
        </w:rPr>
        <w:t>2</w:t>
      </w:r>
      <w:r w:rsidR="00823CE3" w:rsidRPr="008D2904">
        <w:rPr>
          <w:rFonts w:ascii="Times New Roman" w:hAnsi="Times New Roman" w:cs="Times New Roman"/>
          <w:sz w:val="24"/>
          <w:szCs w:val="24"/>
        </w:rPr>
        <w:t xml:space="preserve"> assimilation at ambient (400 ppm) CO</w:t>
      </w:r>
      <w:r w:rsidR="00823CE3" w:rsidRPr="008D2904">
        <w:rPr>
          <w:rFonts w:ascii="Times New Roman" w:hAnsi="Times New Roman" w:cs="Times New Roman"/>
          <w:sz w:val="24"/>
          <w:szCs w:val="24"/>
          <w:vertAlign w:val="subscript"/>
        </w:rPr>
        <w:t>2</w:t>
      </w:r>
      <w:r w:rsidR="00823CE3" w:rsidRPr="008D2904">
        <w:rPr>
          <w:rFonts w:ascii="Times New Roman" w:hAnsi="Times New Roman" w:cs="Times New Roman"/>
          <w:sz w:val="24"/>
          <w:szCs w:val="24"/>
        </w:rPr>
        <w:t>,</w:t>
      </w:r>
      <w:r w:rsidR="00823CE3" w:rsidRPr="008D2904">
        <w:rPr>
          <w:rFonts w:ascii="Times New Roman" w:hAnsi="Times New Roman" w:cs="Times New Roman"/>
          <w:sz w:val="24"/>
          <w:szCs w:val="24"/>
          <w:vertAlign w:val="subscript"/>
        </w:rPr>
        <w:t xml:space="preserve"> </w:t>
      </w:r>
      <w:proofErr w:type="spellStart"/>
      <w:r w:rsidR="00823CE3" w:rsidRPr="00916695">
        <w:rPr>
          <w:rFonts w:ascii="Times New Roman" w:hAnsi="Times New Roman" w:cs="Times New Roman"/>
          <w:i/>
          <w:sz w:val="24"/>
          <w:szCs w:val="24"/>
        </w:rPr>
        <w:t>A</w:t>
      </w:r>
      <w:r w:rsidR="00823CE3" w:rsidRPr="008D2904">
        <w:rPr>
          <w:rFonts w:ascii="Times New Roman" w:hAnsi="Times New Roman" w:cs="Times New Roman"/>
          <w:sz w:val="24"/>
          <w:szCs w:val="24"/>
          <w:vertAlign w:val="subscript"/>
        </w:rPr>
        <w:t>sat</w:t>
      </w:r>
      <w:proofErr w:type="spellEnd"/>
      <w:r w:rsidR="00823CE3" w:rsidRPr="008D2904">
        <w:rPr>
          <w:rFonts w:ascii="Times New Roman" w:hAnsi="Times New Roman" w:cs="Times New Roman"/>
          <w:sz w:val="24"/>
          <w:szCs w:val="24"/>
        </w:rPr>
        <w:t xml:space="preserve"> (µmol m</w:t>
      </w:r>
      <w:r w:rsidR="00823CE3" w:rsidRPr="008D2904">
        <w:rPr>
          <w:rFonts w:ascii="Times New Roman" w:hAnsi="Times New Roman" w:cs="Times New Roman"/>
          <w:sz w:val="24"/>
          <w:szCs w:val="24"/>
          <w:vertAlign w:val="superscript"/>
        </w:rPr>
        <w:t>–2</w:t>
      </w:r>
      <w:r w:rsidR="00823CE3" w:rsidRPr="008D2904">
        <w:rPr>
          <w:rFonts w:ascii="Times New Roman" w:hAnsi="Times New Roman" w:cs="Times New Roman"/>
          <w:sz w:val="24"/>
          <w:szCs w:val="24"/>
        </w:rPr>
        <w:t xml:space="preserve"> s</w:t>
      </w:r>
      <w:r w:rsidR="00823CE3" w:rsidRPr="008D2904">
        <w:rPr>
          <w:rFonts w:ascii="Times New Roman" w:hAnsi="Times New Roman" w:cs="Times New Roman"/>
          <w:sz w:val="24"/>
          <w:szCs w:val="24"/>
          <w:vertAlign w:val="superscript"/>
        </w:rPr>
        <w:t>–1</w:t>
      </w:r>
      <w:r w:rsidR="00823CE3">
        <w:rPr>
          <w:rFonts w:ascii="Times New Roman" w:hAnsi="Times New Roman" w:cs="Times New Roman"/>
          <w:sz w:val="24"/>
          <w:szCs w:val="24"/>
        </w:rPr>
        <w:t xml:space="preserve">) and light-saturated rate of maximum CO2 at assimilation at 2000 ppm </w:t>
      </w:r>
      <w:r w:rsidR="00823CE3" w:rsidRPr="008D2904">
        <w:rPr>
          <w:rFonts w:ascii="Times New Roman" w:hAnsi="Times New Roman" w:cs="Times New Roman"/>
          <w:sz w:val="24"/>
          <w:szCs w:val="24"/>
        </w:rPr>
        <w:t>CO</w:t>
      </w:r>
      <w:r w:rsidR="00823CE3" w:rsidRPr="008D2904">
        <w:rPr>
          <w:rFonts w:ascii="Times New Roman" w:hAnsi="Times New Roman" w:cs="Times New Roman"/>
          <w:sz w:val="24"/>
          <w:szCs w:val="24"/>
          <w:vertAlign w:val="subscript"/>
        </w:rPr>
        <w:t>2</w:t>
      </w:r>
      <w:r w:rsidR="00823CE3" w:rsidRPr="008D2904">
        <w:rPr>
          <w:rFonts w:ascii="Times New Roman" w:hAnsi="Times New Roman" w:cs="Times New Roman"/>
          <w:sz w:val="24"/>
          <w:szCs w:val="24"/>
        </w:rPr>
        <w:t>,</w:t>
      </w:r>
      <w:r w:rsidR="00823CE3" w:rsidRPr="008D2904">
        <w:rPr>
          <w:rFonts w:ascii="Times New Roman" w:hAnsi="Times New Roman" w:cs="Times New Roman"/>
          <w:sz w:val="24"/>
          <w:szCs w:val="24"/>
          <w:vertAlign w:val="subscript"/>
        </w:rPr>
        <w:t xml:space="preserve"> </w:t>
      </w:r>
      <w:r w:rsidR="00823CE3" w:rsidRPr="00916695">
        <w:rPr>
          <w:rFonts w:ascii="Times New Roman" w:hAnsi="Times New Roman" w:cs="Times New Roman"/>
          <w:i/>
          <w:sz w:val="24"/>
          <w:szCs w:val="24"/>
        </w:rPr>
        <w:t>A</w:t>
      </w:r>
      <w:r w:rsidR="00823CE3">
        <w:rPr>
          <w:rFonts w:ascii="Times New Roman" w:hAnsi="Times New Roman" w:cs="Times New Roman"/>
          <w:sz w:val="24"/>
          <w:szCs w:val="24"/>
          <w:vertAlign w:val="subscript"/>
        </w:rPr>
        <w:t>max</w:t>
      </w:r>
      <w:r w:rsidR="00823CE3" w:rsidRPr="008D2904">
        <w:rPr>
          <w:rFonts w:ascii="Times New Roman" w:hAnsi="Times New Roman" w:cs="Times New Roman"/>
          <w:sz w:val="24"/>
          <w:szCs w:val="24"/>
        </w:rPr>
        <w:t xml:space="preserve"> (µmol m</w:t>
      </w:r>
      <w:r w:rsidR="00823CE3" w:rsidRPr="008D2904">
        <w:rPr>
          <w:rFonts w:ascii="Times New Roman" w:hAnsi="Times New Roman" w:cs="Times New Roman"/>
          <w:sz w:val="24"/>
          <w:szCs w:val="24"/>
          <w:vertAlign w:val="superscript"/>
        </w:rPr>
        <w:t>–2</w:t>
      </w:r>
      <w:r w:rsidR="00823CE3" w:rsidRPr="008D2904">
        <w:rPr>
          <w:rFonts w:ascii="Times New Roman" w:hAnsi="Times New Roman" w:cs="Times New Roman"/>
          <w:sz w:val="24"/>
          <w:szCs w:val="24"/>
        </w:rPr>
        <w:t xml:space="preserve"> s</w:t>
      </w:r>
      <w:r w:rsidR="00823CE3" w:rsidRPr="008D2904">
        <w:rPr>
          <w:rFonts w:ascii="Times New Roman" w:hAnsi="Times New Roman" w:cs="Times New Roman"/>
          <w:sz w:val="24"/>
          <w:szCs w:val="24"/>
          <w:vertAlign w:val="superscript"/>
        </w:rPr>
        <w:t>–1</w:t>
      </w:r>
      <w:r w:rsidR="00823CE3">
        <w:rPr>
          <w:rFonts w:ascii="Times New Roman" w:hAnsi="Times New Roman" w:cs="Times New Roman"/>
          <w:sz w:val="24"/>
          <w:szCs w:val="24"/>
        </w:rPr>
        <w:t xml:space="preserve">). </w:t>
      </w:r>
      <w:r w:rsidR="00823CE3" w:rsidRPr="00197A2F">
        <w:rPr>
          <w:rFonts w:ascii="Times New Roman" w:hAnsi="Times New Roman" w:cs="Times New Roman"/>
          <w:sz w:val="24"/>
          <w:szCs w:val="24"/>
        </w:rPr>
        <w:t xml:space="preserve">All measurements were done at standardized </w:t>
      </w:r>
      <w:r w:rsidR="00197A2F" w:rsidRPr="008D2904">
        <w:rPr>
          <w:rFonts w:ascii="Times New Roman" w:hAnsi="Times New Roman" w:cs="Times New Roman"/>
          <w:sz w:val="24"/>
          <w:szCs w:val="24"/>
        </w:rPr>
        <w:t xml:space="preserve">photosynthetic photon flux density </w:t>
      </w:r>
      <w:r w:rsidR="00197A2F">
        <w:rPr>
          <w:rFonts w:ascii="Times New Roman" w:hAnsi="Times New Roman" w:cs="Times New Roman"/>
          <w:sz w:val="24"/>
          <w:szCs w:val="24"/>
        </w:rPr>
        <w:t xml:space="preserve">of </w:t>
      </w:r>
      <w:r w:rsidR="00197A2F" w:rsidRPr="008D2904">
        <w:rPr>
          <w:rFonts w:ascii="Times New Roman" w:hAnsi="Times New Roman" w:cs="Times New Roman"/>
          <w:sz w:val="24"/>
          <w:szCs w:val="24"/>
        </w:rPr>
        <w:t>2000 µmol m</w:t>
      </w:r>
      <w:r w:rsidR="00197A2F" w:rsidRPr="008D2904">
        <w:rPr>
          <w:rFonts w:ascii="Times New Roman" w:hAnsi="Times New Roman" w:cs="Times New Roman"/>
          <w:sz w:val="24"/>
          <w:szCs w:val="24"/>
          <w:vertAlign w:val="superscript"/>
        </w:rPr>
        <w:t>-2</w:t>
      </w:r>
      <w:r w:rsidR="00197A2F" w:rsidRPr="008D2904">
        <w:rPr>
          <w:rFonts w:ascii="Times New Roman" w:hAnsi="Times New Roman" w:cs="Times New Roman"/>
          <w:sz w:val="24"/>
          <w:szCs w:val="24"/>
        </w:rPr>
        <w:t xml:space="preserve"> s</w:t>
      </w:r>
      <w:r w:rsidR="00197A2F" w:rsidRPr="008D2904">
        <w:rPr>
          <w:rFonts w:ascii="Times New Roman" w:hAnsi="Times New Roman" w:cs="Times New Roman"/>
          <w:sz w:val="24"/>
          <w:szCs w:val="24"/>
          <w:vertAlign w:val="superscript"/>
        </w:rPr>
        <w:t>-1</w:t>
      </w:r>
      <w:r w:rsidR="00197A2F" w:rsidRPr="008D2904">
        <w:rPr>
          <w:rFonts w:ascii="Times New Roman" w:hAnsi="Times New Roman" w:cs="Times New Roman"/>
          <w:sz w:val="24"/>
          <w:szCs w:val="24"/>
        </w:rPr>
        <w:t xml:space="preserve"> and block temperature was kept </w:t>
      </w:r>
      <w:r w:rsidR="00197A2F">
        <w:rPr>
          <w:rFonts w:ascii="Times New Roman" w:hAnsi="Times New Roman" w:cs="Times New Roman"/>
          <w:sz w:val="24"/>
          <w:szCs w:val="24"/>
        </w:rPr>
        <w:t xml:space="preserve">closest to ambient and </w:t>
      </w:r>
      <w:r w:rsidR="00197A2F" w:rsidRPr="008D2904">
        <w:rPr>
          <w:rFonts w:ascii="Times New Roman" w:hAnsi="Times New Roman" w:cs="Times New Roman"/>
          <w:sz w:val="24"/>
          <w:szCs w:val="24"/>
        </w:rPr>
        <w:t>constant throughout the sampling period at 30º C.</w:t>
      </w:r>
    </w:p>
    <w:p w14:paraId="52B4543A" w14:textId="2EA2F19F" w:rsidR="00197A2F" w:rsidRPr="008D2904" w:rsidRDefault="00823CE3" w:rsidP="00197A2F">
      <w:pPr>
        <w:spacing w:line="360" w:lineRule="auto"/>
        <w:rPr>
          <w:rFonts w:ascii="Times New Roman" w:hAnsi="Times New Roman" w:cs="Times New Roman"/>
          <w:sz w:val="24"/>
          <w:szCs w:val="24"/>
        </w:rPr>
      </w:pPr>
      <w:r w:rsidRPr="00917D8F">
        <w:rPr>
          <w:rFonts w:ascii="Times New Roman" w:hAnsi="Times New Roman" w:cs="Times New Roman"/>
          <w:sz w:val="24"/>
          <w:szCs w:val="24"/>
        </w:rPr>
        <w:t xml:space="preserve"> </w:t>
      </w:r>
      <w:r w:rsidR="00197A2F">
        <w:rPr>
          <w:rFonts w:ascii="Times New Roman" w:hAnsi="Times New Roman" w:cs="Times New Roman"/>
          <w:sz w:val="24"/>
          <w:szCs w:val="24"/>
        </w:rPr>
        <w:t>Immediately f</w:t>
      </w:r>
      <w:r w:rsidR="003E243C" w:rsidRPr="00917D8F">
        <w:rPr>
          <w:rFonts w:ascii="Times New Roman" w:hAnsi="Times New Roman" w:cs="Times New Roman"/>
          <w:sz w:val="24"/>
          <w:szCs w:val="24"/>
        </w:rPr>
        <w:t>ollowing ga</w:t>
      </w:r>
      <w:r w:rsidR="00197A2F">
        <w:rPr>
          <w:rFonts w:ascii="Times New Roman" w:hAnsi="Times New Roman" w:cs="Times New Roman"/>
          <w:sz w:val="24"/>
          <w:szCs w:val="24"/>
        </w:rPr>
        <w:t>s exchange measurements, leaves</w:t>
      </w:r>
      <w:r w:rsidR="00197A2F" w:rsidRPr="008D2904">
        <w:rPr>
          <w:rFonts w:ascii="Times New Roman" w:hAnsi="Times New Roman" w:cs="Times New Roman"/>
          <w:sz w:val="24"/>
          <w:szCs w:val="24"/>
        </w:rPr>
        <w:t xml:space="preserve">, or all leaflets if compound, </w:t>
      </w:r>
      <w:r w:rsidR="00197A2F">
        <w:rPr>
          <w:rFonts w:ascii="Times New Roman" w:hAnsi="Times New Roman" w:cs="Times New Roman"/>
          <w:sz w:val="24"/>
          <w:szCs w:val="24"/>
        </w:rPr>
        <w:t xml:space="preserve">had petioles and rachis removed, </w:t>
      </w:r>
      <w:r w:rsidR="00197A2F" w:rsidRPr="008D2904">
        <w:rPr>
          <w:rFonts w:ascii="Times New Roman" w:hAnsi="Times New Roman" w:cs="Times New Roman"/>
          <w:sz w:val="24"/>
          <w:szCs w:val="24"/>
        </w:rPr>
        <w:t xml:space="preserve">scanned at 300 pixels per inch resolution with a digital flatbed scanner (Canon </w:t>
      </w:r>
      <w:proofErr w:type="spellStart"/>
      <w:r w:rsidR="00197A2F" w:rsidRPr="008D2904">
        <w:rPr>
          <w:rFonts w:ascii="Times New Roman" w:hAnsi="Times New Roman" w:cs="Times New Roman"/>
          <w:sz w:val="24"/>
          <w:szCs w:val="24"/>
        </w:rPr>
        <w:t>LiDE</w:t>
      </w:r>
      <w:proofErr w:type="spellEnd"/>
      <w:r w:rsidR="00197A2F" w:rsidRPr="008D2904">
        <w:rPr>
          <w:rFonts w:ascii="Times New Roman" w:hAnsi="Times New Roman" w:cs="Times New Roman"/>
          <w:sz w:val="24"/>
          <w:szCs w:val="24"/>
        </w:rPr>
        <w:t xml:space="preserve"> 110) and weighed. Leaves were then placed in an oven at 70°C and dried until the mass reached constant </w:t>
      </w:r>
      <w:r w:rsidR="00197A2F">
        <w:rPr>
          <w:rFonts w:ascii="Times New Roman" w:hAnsi="Times New Roman" w:cs="Times New Roman"/>
          <w:sz w:val="24"/>
          <w:szCs w:val="24"/>
        </w:rPr>
        <w:t>mass</w:t>
      </w:r>
      <w:r w:rsidR="00197A2F" w:rsidRPr="008D2904">
        <w:rPr>
          <w:rFonts w:ascii="Times New Roman" w:hAnsi="Times New Roman" w:cs="Times New Roman"/>
          <w:sz w:val="24"/>
          <w:szCs w:val="24"/>
        </w:rPr>
        <w:t>. Total leaf lamina area (cm</w:t>
      </w:r>
      <w:r w:rsidR="00197A2F" w:rsidRPr="008D2904">
        <w:rPr>
          <w:rFonts w:ascii="Times New Roman" w:hAnsi="Times New Roman" w:cs="Times New Roman"/>
          <w:sz w:val="24"/>
          <w:szCs w:val="24"/>
          <w:vertAlign w:val="superscript"/>
        </w:rPr>
        <w:t>2</w:t>
      </w:r>
      <w:r w:rsidR="00197A2F" w:rsidRPr="008D2904">
        <w:rPr>
          <w:rFonts w:ascii="Times New Roman" w:hAnsi="Times New Roman" w:cs="Times New Roman"/>
          <w:sz w:val="24"/>
          <w:szCs w:val="24"/>
        </w:rPr>
        <w:t>) was calculated from scanned images using custom MATLAB script (</w:t>
      </w:r>
      <w:hyperlink r:id="rId5" w:history="1">
        <w:r w:rsidR="00197A2F" w:rsidRPr="008D2904">
          <w:rPr>
            <w:rStyle w:val="Hyperlink"/>
            <w:rFonts w:ascii="Times New Roman" w:hAnsi="Times New Roman" w:cs="Times New Roman"/>
            <w:sz w:val="24"/>
            <w:szCs w:val="24"/>
          </w:rPr>
          <w:t>https://github.com/bblonder/leafarea</w:t>
        </w:r>
      </w:hyperlink>
      <w:r w:rsidR="00197A2F" w:rsidRPr="008D2904">
        <w:rPr>
          <w:rFonts w:ascii="Times New Roman" w:hAnsi="Times New Roman" w:cs="Times New Roman"/>
          <w:sz w:val="24"/>
          <w:szCs w:val="24"/>
        </w:rPr>
        <w:t xml:space="preserve">). Dried leaf mass was divided by leaf area to </w:t>
      </w:r>
      <w:r w:rsidR="00197A2F">
        <w:rPr>
          <w:rFonts w:ascii="Times New Roman" w:hAnsi="Times New Roman" w:cs="Times New Roman"/>
          <w:sz w:val="24"/>
          <w:szCs w:val="24"/>
        </w:rPr>
        <w:t>calculate</w:t>
      </w:r>
      <w:r w:rsidR="00197A2F" w:rsidRPr="008D2904">
        <w:rPr>
          <w:rFonts w:ascii="Times New Roman" w:hAnsi="Times New Roman" w:cs="Times New Roman"/>
          <w:sz w:val="24"/>
          <w:szCs w:val="24"/>
        </w:rPr>
        <w:t xml:space="preserve"> </w:t>
      </w:r>
      <w:r w:rsidR="00197A2F">
        <w:rPr>
          <w:rFonts w:ascii="Times New Roman" w:hAnsi="Times New Roman" w:cs="Times New Roman"/>
          <w:sz w:val="24"/>
          <w:szCs w:val="24"/>
        </w:rPr>
        <w:t>LMA</w:t>
      </w:r>
      <w:r w:rsidR="00197A2F" w:rsidRPr="008D2904">
        <w:rPr>
          <w:rFonts w:ascii="Times New Roman" w:hAnsi="Times New Roman" w:cs="Times New Roman"/>
          <w:sz w:val="24"/>
          <w:szCs w:val="24"/>
        </w:rPr>
        <w:t xml:space="preserve">. Leaf mass per area values for </w:t>
      </w:r>
      <w:r w:rsidR="00197A2F">
        <w:rPr>
          <w:rFonts w:ascii="Times New Roman" w:hAnsi="Times New Roman" w:cs="Times New Roman"/>
          <w:sz w:val="24"/>
          <w:szCs w:val="24"/>
        </w:rPr>
        <w:t>leaves from Brazil</w:t>
      </w:r>
      <w:r w:rsidR="00197A2F" w:rsidRPr="008D2904">
        <w:rPr>
          <w:rFonts w:ascii="Times New Roman" w:hAnsi="Times New Roman" w:cs="Times New Roman"/>
          <w:sz w:val="24"/>
          <w:szCs w:val="24"/>
        </w:rPr>
        <w:t xml:space="preserve"> were </w:t>
      </w:r>
      <w:r w:rsidR="00197A2F">
        <w:rPr>
          <w:rFonts w:ascii="Times New Roman" w:hAnsi="Times New Roman" w:cs="Times New Roman"/>
          <w:sz w:val="24"/>
          <w:szCs w:val="24"/>
        </w:rPr>
        <w:t>analysed</w:t>
      </w:r>
      <w:r w:rsidR="00197A2F" w:rsidRPr="008D2904">
        <w:rPr>
          <w:rFonts w:ascii="Times New Roman" w:hAnsi="Times New Roman" w:cs="Times New Roman"/>
          <w:sz w:val="24"/>
          <w:szCs w:val="24"/>
        </w:rPr>
        <w:t xml:space="preserve"> </w:t>
      </w:r>
      <w:r w:rsidR="00197A2F">
        <w:rPr>
          <w:rFonts w:ascii="Times New Roman" w:hAnsi="Times New Roman" w:cs="Times New Roman"/>
          <w:sz w:val="24"/>
          <w:szCs w:val="24"/>
        </w:rPr>
        <w:t>and presented in</w:t>
      </w:r>
      <w:r w:rsidR="00197A2F" w:rsidRPr="008D2904">
        <w:rPr>
          <w:rFonts w:ascii="Times New Roman" w:hAnsi="Times New Roman" w:cs="Times New Roman"/>
          <w:sz w:val="24"/>
          <w:szCs w:val="24"/>
        </w:rPr>
        <w:t xml:space="preserve"> </w:t>
      </w:r>
      <w:r w:rsidR="00197A2F" w:rsidRPr="008D2904">
        <w:rPr>
          <w:rFonts w:ascii="Times New Roman" w:hAnsi="Times New Roman" w:cs="Times New Roman"/>
          <w:sz w:val="24"/>
          <w:szCs w:val="24"/>
        </w:rPr>
        <w:fldChar w:fldCharType="begin" w:fldLock="1"/>
      </w:r>
      <w:r w:rsidR="00242429">
        <w:rPr>
          <w:rFonts w:ascii="Times New Roman" w:hAnsi="Times New Roman" w:cs="Times New Roman"/>
          <w:sz w:val="24"/>
          <w:szCs w:val="24"/>
        </w:rPr>
        <w:instrText>ADDIN CSL_CITATION {"citationItems":[{"id":"ITEM-1","itemData":{"DOI":"10.1002/ece3.2281","ISBN":"2045-7758 (Linking)","ISSN":"20457758","PMID":"27547346","abstract":"Understanding variation in key functional traits across gradients in high diversity systems and the ecology of community changes along gradients in these systems is crucial in light of conservation and climate change. We examined inter- and intraspecific variation in leaf mass per area (LMA) of sun and shade leaves along a 3330-m elevation gradient in Peru, and in sun leaves across a forest-savanna vegetation gradient in Brazil. We also compared LMA variance ratios (T-statistics metrics) to null models to explore internal (i.e., abiotic) and environmental filtering on community structure along the gradients. Community-weighted LMA increased with decreasing forest cover in Brazil, likely due to increased light availability and water stress, and increased with elevation in Peru, consistent with the leaf economic spectrum strategy expected in colder, less productive environments. A very high species turnover was observed along both environmental gradients, and consequently, the first source of variation in LMA was species turnover. Variation in LMA at the genus or family levels was greater in Peru than in Brazil. Using dominant trees to examine possible filters on community assembly, we found that in Brazil, internal filtering was strongest in the forest, while environmental filtering was observed in the dry savanna. In Peru, internal filtering was observed along 80% of the gradient, perhaps due to variation in taxa or interspecific competition. Environmental filtering was observed at cloud zone edges and in lowlands, possibly due to water and nutrient availability, respectively. These results related to variation in LMA indicate that biodiversity in species rich tropical assemblages may be structured by differential niche-based processes. In the future, specific mechanisms generating these patterns of variation in leaf functional traits across tropical environmental gradients should be explored.","author":[{"dropping-particle":"","family":"Neyret","given":"Margot","non-dropping-particle":"","parse-names":false,"suffix":""},{"dropping-particle":"","family":"Bentley","given":"Lisa Patrick","non-dropping-particle":"","parse-names":false,"suffix":""},{"dropping-particle":"","family":"Oliveras","given":"Imma","non-dropping-particle":"","parse-names":false,"suffix":""},{"dropping-particle":"","family":"Marimon","given":"Beatriz S.","non-dropping-particle":"","parse-names":false,"suffix":""},{"dropping-particle":"","family":"Marimon-Junior","given":"Ben Hur","non-dropping-particle":"","parse-names":false,"suffix":""},{"dropping-particle":"","family":"Almeida de Oliveira","given":"Edmar","non-dropping-particle":"","parse-names":false,"suffix":""},{"dropping-particle":"","family":"Barbosa Passos","given":"Fï¿½bio","non-dropping-particle":"","parse-names":false,"suffix":""},{"dropping-particle":"","family":"Castro Ccoscco","given":"Rosa","non-dropping-particle":"","parse-names":false,"suffix":""},{"dropping-particle":"","family":"Santos","given":"Josias","non-dropping-particle":"dos","parse-names":false,"suffix":""},{"dropping-particle":"","family":"Matias Reis","given":"Simone","non-dropping-particle":"","parse-names":false,"suffix":""},{"dropping-particle":"","family":"Morandi","given":"Paulo S.","non-dropping-particle":"","parse-names":false,"suffix":""},{"dropping-particle":"","family":"Rayme Paucar","given":"Gloria","non-dropping-particle":"","parse-names":false,"suffix":""},{"dropping-particle":"","family":"Robles Cï¿½ceres","given":"Arturo","non-dropping-particle":"","parse-names":false,"suffix":""},{"dropping-particle":"","family":"Valdez Tejeira","given":"Yolvi","non-dropping-particle":"","parse-names":false,"suffix":""},{"dropping-particle":"","family":"Yllanes Choque","given":"Yovana","non-dropping-particle":"","parse-names":false,"suffix":""},{"dropping-particle":"","family":"Salinas","given":"Norma","non-dropping-particle":"","parse-names":false,"suffix":""},{"dropping-particle":"","family":"Shenkin","given":"Alexander","non-dropping-particle":"","parse-names":false,"suffix":""},{"dropping-particle":"","family":"Asner","given":"Gregory P.","non-dropping-particle":"","parse-names":false,"suffix":""},{"dropping-particle":"","family":"Dï¿½az","given":"Sandra","non-dropping-particle":"","parse-names":false,"suffix":""},{"dropping-particle":"","family":"Enquist","given":"Brian J.","non-dropping-particle":"","parse-names":false,"suffix":""},{"dropping-particle":"","family":"Malhi","given":"Yadvinder","non-dropping-particle":"","parse-names":false,"suffix":""}],"container-title":"Ecology and Evolution","id":"ITEM-1","issue":"16","issued":{"date-parts":[["2016"]]},"page":"5674-5689","title":"Examining variation in the leaf mass per area of dominant species across two contrasting tropical gradients in light of community assembly","type":"article-journal","volume":"6"},"uris":["http://www.mendeley.com/documents/?uuid=d757621f-f5b7-464b-b41c-8d7e8b7fb098"]}],"mendeley":{"formattedCitation":"(Neyret &lt;i&gt;et al.&lt;/i&gt; 2016)","manualFormatting":"Neyret et al. (2016)","plainTextFormattedCitation":"(Neyret et al. 2016)","previouslyFormattedCitation":"(Neyret &lt;i&gt;et al.&lt;/i&gt; 2016)"},"properties":{"noteIndex":0},"schema":"https://github.com/citation-style-language/schema/raw/master/csl-citation.json"}</w:instrText>
      </w:r>
      <w:r w:rsidR="00197A2F" w:rsidRPr="008D2904">
        <w:rPr>
          <w:rFonts w:ascii="Times New Roman" w:hAnsi="Times New Roman" w:cs="Times New Roman"/>
          <w:sz w:val="24"/>
          <w:szCs w:val="24"/>
        </w:rPr>
        <w:fldChar w:fldCharType="separate"/>
      </w:r>
      <w:r w:rsidR="00197A2F" w:rsidRPr="008D2904">
        <w:rPr>
          <w:rFonts w:ascii="Times New Roman" w:hAnsi="Times New Roman" w:cs="Times New Roman"/>
          <w:noProof/>
          <w:sz w:val="24"/>
          <w:szCs w:val="24"/>
        </w:rPr>
        <w:t xml:space="preserve">Neyret </w:t>
      </w:r>
      <w:r w:rsidR="00197A2F" w:rsidRPr="00D31CFD">
        <w:rPr>
          <w:rFonts w:ascii="Times New Roman" w:hAnsi="Times New Roman" w:cs="Times New Roman"/>
          <w:noProof/>
          <w:sz w:val="24"/>
          <w:szCs w:val="24"/>
        </w:rPr>
        <w:t>et al.</w:t>
      </w:r>
      <w:r w:rsidR="00197A2F" w:rsidRPr="008D2904">
        <w:rPr>
          <w:rFonts w:ascii="Times New Roman" w:hAnsi="Times New Roman" w:cs="Times New Roman"/>
          <w:noProof/>
          <w:sz w:val="24"/>
          <w:szCs w:val="24"/>
        </w:rPr>
        <w:t xml:space="preserve"> (2016)</w:t>
      </w:r>
      <w:r w:rsidR="00197A2F" w:rsidRPr="008D2904">
        <w:rPr>
          <w:rFonts w:ascii="Times New Roman" w:hAnsi="Times New Roman" w:cs="Times New Roman"/>
          <w:sz w:val="24"/>
          <w:szCs w:val="24"/>
        </w:rPr>
        <w:fldChar w:fldCharType="end"/>
      </w:r>
      <w:r w:rsidR="00197A2F" w:rsidRPr="008D2904">
        <w:rPr>
          <w:rFonts w:ascii="Times New Roman" w:hAnsi="Times New Roman" w:cs="Times New Roman"/>
          <w:sz w:val="24"/>
          <w:szCs w:val="24"/>
        </w:rPr>
        <w:t xml:space="preserve">. </w:t>
      </w:r>
    </w:p>
    <w:p w14:paraId="1C25242F" w14:textId="5841489A" w:rsidR="00197A2F" w:rsidRDefault="00197A2F" w:rsidP="00197A2F">
      <w:pPr>
        <w:spacing w:after="0" w:line="360" w:lineRule="auto"/>
        <w:jc w:val="both"/>
        <w:rPr>
          <w:rFonts w:ascii="Times New Roman" w:hAnsi="Times New Roman" w:cs="Times New Roman"/>
          <w:sz w:val="24"/>
          <w:szCs w:val="24"/>
        </w:rPr>
      </w:pPr>
      <w:r w:rsidRPr="008D2904">
        <w:rPr>
          <w:rFonts w:ascii="Times New Roman" w:hAnsi="Times New Roman" w:cs="Times New Roman"/>
          <w:sz w:val="24"/>
          <w:szCs w:val="24"/>
        </w:rPr>
        <w:t xml:space="preserve"> </w:t>
      </w:r>
      <w:bookmarkStart w:id="0" w:name="_Hlk517335873"/>
      <w:r w:rsidRPr="008D2904">
        <w:rPr>
          <w:rFonts w:ascii="Times New Roman" w:hAnsi="Times New Roman" w:cs="Times New Roman"/>
          <w:sz w:val="24"/>
          <w:szCs w:val="24"/>
        </w:rPr>
        <w:t>Dried leaf samples were transferred to the laboratory for further nutrient analysis</w:t>
      </w:r>
      <w:r>
        <w:rPr>
          <w:rFonts w:ascii="Times New Roman" w:hAnsi="Times New Roman" w:cs="Times New Roman"/>
          <w:sz w:val="24"/>
          <w:szCs w:val="24"/>
        </w:rPr>
        <w:t xml:space="preserve">. Details about nutrient analyses </w:t>
      </w:r>
      <w:r w:rsidR="00B13421">
        <w:rPr>
          <w:rFonts w:ascii="Times New Roman" w:hAnsi="Times New Roman" w:cs="Times New Roman"/>
          <w:sz w:val="24"/>
          <w:szCs w:val="24"/>
        </w:rPr>
        <w:t xml:space="preserve">for Brazil and Ghana </w:t>
      </w:r>
      <w:r>
        <w:rPr>
          <w:rFonts w:ascii="Times New Roman" w:hAnsi="Times New Roman" w:cs="Times New Roman"/>
          <w:sz w:val="24"/>
          <w:szCs w:val="24"/>
        </w:rPr>
        <w:t>are found in Gvozdevaite et al (2018)</w:t>
      </w:r>
      <w:r w:rsidR="00B8491F">
        <w:rPr>
          <w:rFonts w:ascii="Times New Roman" w:hAnsi="Times New Roman" w:cs="Times New Roman"/>
          <w:sz w:val="24"/>
          <w:szCs w:val="24"/>
        </w:rPr>
        <w:t xml:space="preserve"> and for Peru in </w:t>
      </w:r>
      <w:r w:rsidR="00B8491F">
        <w:rPr>
          <w:rFonts w:ascii="Times New Roman" w:hAnsi="Times New Roman" w:cs="Times New Roman"/>
          <w:sz w:val="24"/>
          <w:szCs w:val="24"/>
        </w:rPr>
        <w:fldChar w:fldCharType="begin" w:fldLock="1"/>
      </w:r>
      <w:r w:rsidR="00B8491F">
        <w:rPr>
          <w:rFonts w:ascii="Times New Roman" w:hAnsi="Times New Roman" w:cs="Times New Roman"/>
          <w:sz w:val="24"/>
          <w:szCs w:val="24"/>
        </w:rPr>
        <w:instrText>ADDIN CSL_CITATION {"citationItems":[{"id":"ITEM-1","itemData":{"DOI":"10.1073/pnas.1401181111","ISBN":"0027-8424","ISSN":"0027-8424","PMID":"24591585","abstract":"Patterns of tropical forest functional diversity express processes of ecological assembly at multiple geographic scales and aid in predicting ecological responses to environmental change. Tree canopy chemistry underpins forest functional diversity, but the interactive role of phylogeny and environment in determining the chemical traits of tropical trees is poorly known. Collecting and analyzing foliage in 2,420 canopy tree species across 19 forests in the western Amazon, we discovered (i) systematic, community-scale shifts in average canopy chemical traits along gradients of elevation and soil fertility; (ii) strong phylogenetic partitioning of structural and defense chemicals within communities independent of variation in environmental conditions; and (iii) strong environmental control on foliar phosphorus and calcium, the two rock-derived elements limiting CO2 uptake in tropical forests. These findings indicate that the chemical diversity of western Amazonian forests occurs in a regionally nested mosaic driven by long-term chemical trait adjustment of communities to large-scale environmental filters, particularly soils and climate, and is supported by phylogenetic divergence of traits essential to foliar survival under varying environmental conditions. Geographically nested patterns of forest canopy chemical traits will play a role in determining the response and functional rearrangement of western Amazonian ecosystems to changing land use and climate.","author":[{"dropping-particle":"","family":"Asner","given":"G. P.","non-dropping-particle":"","parse-names":false,"suffix":""},{"dropping-particle":"","family":"Martin","given":"R. E.","non-dropping-particle":"","parse-names":false,"suffix":""},{"dropping-particle":"","family":"Tupayachi","given":"R.","non-dropping-particle":"","parse-names":false,"suffix":""},{"dropping-particle":"","family":"Anderson","given":"C. B.","non-dropping-particle":"","parse-names":false,"suffix":""},{"dropping-particle":"","family":"Sinca","given":"F.","non-dropping-particle":"","parse-names":false,"suffix":""},{"dropping-particle":"","family":"Carranza-Jimenez","given":"L.","non-dropping-particle":"","parse-names":false,"suffix":""},{"dropping-particle":"","family":"Martinez","given":"P.","non-dropping-particle":"","parse-names":false,"suffix":""}],"container-title":"Proceedings of the National Academy of Sciences","id":"ITEM-1","issue":"15","issued":{"date-parts":[["2014"]]},"page":"5604-5609","title":"Amazonian functional diversity from forest canopy chemical assembly","type":"article-journal","volume":"111"},"uris":["http://www.mendeley.com/documents/?uuid=06c5a13d-b0e4-43a6-9857-88b1829d7071"]}],"mendeley":{"formattedCitation":"(Asner &lt;i&gt;et al.&lt;/i&gt; 2014)","plainTextFormattedCitation":"(Asner et al. 2014)","previouslyFormattedCitation":"(Asner &lt;i&gt;et al.&lt;/i&gt; 2014)"},"properties":{"noteIndex":0},"schema":"https://github.com/citation-style-language/schema/raw/master/csl-citation.json"}</w:instrText>
      </w:r>
      <w:r w:rsidR="00B8491F">
        <w:rPr>
          <w:rFonts w:ascii="Times New Roman" w:hAnsi="Times New Roman" w:cs="Times New Roman"/>
          <w:sz w:val="24"/>
          <w:szCs w:val="24"/>
        </w:rPr>
        <w:fldChar w:fldCharType="separate"/>
      </w:r>
      <w:r w:rsidR="00B8491F" w:rsidRPr="00B8491F">
        <w:rPr>
          <w:rFonts w:ascii="Times New Roman" w:hAnsi="Times New Roman" w:cs="Times New Roman"/>
          <w:noProof/>
          <w:sz w:val="24"/>
          <w:szCs w:val="24"/>
        </w:rPr>
        <w:t xml:space="preserve">(Asner </w:t>
      </w:r>
      <w:r w:rsidR="00B8491F" w:rsidRPr="00B8491F">
        <w:rPr>
          <w:rFonts w:ascii="Times New Roman" w:hAnsi="Times New Roman" w:cs="Times New Roman"/>
          <w:i/>
          <w:noProof/>
          <w:sz w:val="24"/>
          <w:szCs w:val="24"/>
        </w:rPr>
        <w:t>et al.</w:t>
      </w:r>
      <w:r w:rsidR="00B8491F" w:rsidRPr="00B8491F">
        <w:rPr>
          <w:rFonts w:ascii="Times New Roman" w:hAnsi="Times New Roman" w:cs="Times New Roman"/>
          <w:noProof/>
          <w:sz w:val="24"/>
          <w:szCs w:val="24"/>
        </w:rPr>
        <w:t xml:space="preserve"> 2014)</w:t>
      </w:r>
      <w:r w:rsidR="00B8491F">
        <w:rPr>
          <w:rFonts w:ascii="Times New Roman" w:hAnsi="Times New Roman" w:cs="Times New Roman"/>
          <w:sz w:val="24"/>
          <w:szCs w:val="24"/>
        </w:rPr>
        <w:fldChar w:fldCharType="end"/>
      </w:r>
      <w:r w:rsidRPr="00B8491F">
        <w:rPr>
          <w:rFonts w:ascii="Times New Roman" w:hAnsi="Times New Roman" w:cs="Times New Roman"/>
          <w:sz w:val="24"/>
          <w:szCs w:val="24"/>
        </w:rPr>
        <w:t>.</w:t>
      </w:r>
    </w:p>
    <w:bookmarkEnd w:id="0"/>
    <w:p w14:paraId="6CEE6917" w14:textId="77777777" w:rsidR="00064BF1" w:rsidRDefault="00064BF1">
      <w:pPr>
        <w:rPr>
          <w:rFonts w:ascii="Times New Roman" w:hAnsi="Times New Roman" w:cs="Times New Roman"/>
          <w:sz w:val="24"/>
          <w:szCs w:val="24"/>
        </w:rPr>
      </w:pPr>
    </w:p>
    <w:p w14:paraId="428E269D" w14:textId="3A39A18C" w:rsidR="00064BF1" w:rsidRPr="008B052B" w:rsidRDefault="00064BF1">
      <w:pPr>
        <w:rPr>
          <w:rFonts w:ascii="Times New Roman" w:hAnsi="Times New Roman" w:cs="Times New Roman"/>
          <w:b/>
          <w:sz w:val="24"/>
          <w:szCs w:val="24"/>
        </w:rPr>
      </w:pPr>
      <w:r w:rsidRPr="008B052B">
        <w:rPr>
          <w:rFonts w:ascii="Times New Roman" w:hAnsi="Times New Roman" w:cs="Times New Roman"/>
          <w:b/>
          <w:sz w:val="24"/>
          <w:szCs w:val="24"/>
        </w:rPr>
        <w:t xml:space="preserve">References </w:t>
      </w:r>
    </w:p>
    <w:p w14:paraId="4AC5DD30" w14:textId="12E196F9" w:rsidR="00B8491F" w:rsidRPr="008F15B2"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lang w:val="pt-BR"/>
        </w:rPr>
      </w:pPr>
      <w:r>
        <w:rPr>
          <w:rFonts w:ascii="Times New Roman" w:eastAsia="Times New Roman" w:hAnsi="Times New Roman" w:cs="Times New Roman"/>
          <w:color w:val="000000"/>
          <w:sz w:val="24"/>
          <w:szCs w:val="24"/>
          <w:lang w:val="x-none"/>
        </w:rPr>
        <w:fldChar w:fldCharType="begin" w:fldLock="1"/>
      </w:r>
      <w:r>
        <w:rPr>
          <w:rFonts w:ascii="Times New Roman" w:eastAsia="Times New Roman" w:hAnsi="Times New Roman" w:cs="Times New Roman"/>
          <w:color w:val="000000"/>
          <w:sz w:val="24"/>
          <w:szCs w:val="24"/>
          <w:lang w:val="x-none"/>
        </w:rPr>
        <w:instrText xml:space="preserve">ADDIN Mendeley Bibliography CSL_BIBLIOGRAPHY </w:instrText>
      </w:r>
      <w:r>
        <w:rPr>
          <w:rFonts w:ascii="Times New Roman" w:eastAsia="Times New Roman" w:hAnsi="Times New Roman" w:cs="Times New Roman"/>
          <w:color w:val="000000"/>
          <w:sz w:val="24"/>
          <w:szCs w:val="24"/>
          <w:lang w:val="x-none"/>
        </w:rPr>
        <w:fldChar w:fldCharType="separate"/>
      </w:r>
      <w:r w:rsidRPr="00B8491F">
        <w:rPr>
          <w:rFonts w:ascii="Times New Roman" w:hAnsi="Times New Roman" w:cs="Times New Roman"/>
          <w:noProof/>
          <w:sz w:val="24"/>
          <w:szCs w:val="24"/>
        </w:rPr>
        <w:t xml:space="preserve">Asner, G.P., Martin, R.E., Tupayachi, R., Anderson, C.B., Sinca, F., Carranza-Jimenez, L., </w:t>
      </w:r>
      <w:r w:rsidRPr="00B8491F">
        <w:rPr>
          <w:rFonts w:ascii="Times New Roman" w:hAnsi="Times New Roman" w:cs="Times New Roman"/>
          <w:i/>
          <w:iCs/>
          <w:noProof/>
          <w:sz w:val="24"/>
          <w:szCs w:val="24"/>
        </w:rPr>
        <w:t xml:space="preserve">et </w:t>
      </w:r>
      <w:r w:rsidRPr="00B8491F">
        <w:rPr>
          <w:rFonts w:ascii="Times New Roman" w:hAnsi="Times New Roman" w:cs="Times New Roman"/>
          <w:i/>
          <w:iCs/>
          <w:noProof/>
          <w:sz w:val="24"/>
          <w:szCs w:val="24"/>
        </w:rPr>
        <w:lastRenderedPageBreak/>
        <w:t>al.</w:t>
      </w:r>
      <w:r w:rsidRPr="00B8491F">
        <w:rPr>
          <w:rFonts w:ascii="Times New Roman" w:hAnsi="Times New Roman" w:cs="Times New Roman"/>
          <w:noProof/>
          <w:sz w:val="24"/>
          <w:szCs w:val="24"/>
        </w:rPr>
        <w:t xml:space="preserve"> (2014). Amazonian functional diversity from forest canopy chemical assembly. </w:t>
      </w:r>
      <w:r w:rsidRPr="00B8491F">
        <w:rPr>
          <w:rFonts w:ascii="Times New Roman" w:hAnsi="Times New Roman" w:cs="Times New Roman"/>
          <w:i/>
          <w:iCs/>
          <w:noProof/>
          <w:sz w:val="24"/>
          <w:szCs w:val="24"/>
        </w:rPr>
        <w:t xml:space="preserve">Proc. Natl. </w:t>
      </w:r>
      <w:r w:rsidRPr="008F15B2">
        <w:rPr>
          <w:rFonts w:ascii="Times New Roman" w:hAnsi="Times New Roman" w:cs="Times New Roman"/>
          <w:i/>
          <w:iCs/>
          <w:noProof/>
          <w:sz w:val="24"/>
          <w:szCs w:val="24"/>
          <w:lang w:val="pt-BR"/>
        </w:rPr>
        <w:t>Acad. Sci.</w:t>
      </w:r>
      <w:r w:rsidRPr="008F15B2">
        <w:rPr>
          <w:rFonts w:ascii="Times New Roman" w:hAnsi="Times New Roman" w:cs="Times New Roman"/>
          <w:noProof/>
          <w:sz w:val="24"/>
          <w:szCs w:val="24"/>
          <w:lang w:val="pt-BR"/>
        </w:rPr>
        <w:t>, 111, 5604–5609.</w:t>
      </w:r>
    </w:p>
    <w:p w14:paraId="23C365BD" w14:textId="77777777" w:rsidR="00B8491F" w:rsidRPr="008B052B"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lang w:val="pt-BR"/>
        </w:rPr>
      </w:pPr>
      <w:r w:rsidRPr="008B052B">
        <w:rPr>
          <w:rFonts w:ascii="Times New Roman" w:hAnsi="Times New Roman" w:cs="Times New Roman"/>
          <w:noProof/>
          <w:sz w:val="24"/>
          <w:szCs w:val="24"/>
          <w:lang w:val="pt-BR"/>
        </w:rPr>
        <w:t xml:space="preserve">BDMEP. (2017). </w:t>
      </w:r>
      <w:r w:rsidRPr="008B052B">
        <w:rPr>
          <w:rFonts w:ascii="Times New Roman" w:hAnsi="Times New Roman" w:cs="Times New Roman"/>
          <w:i/>
          <w:iCs/>
          <w:noProof/>
          <w:sz w:val="24"/>
          <w:szCs w:val="24"/>
          <w:lang w:val="pt-BR"/>
        </w:rPr>
        <w:t>Banco de dados Meteorologicos para ensino e pesquisa</w:t>
      </w:r>
      <w:r w:rsidRPr="008B052B">
        <w:rPr>
          <w:rFonts w:ascii="Times New Roman" w:hAnsi="Times New Roman" w:cs="Times New Roman"/>
          <w:noProof/>
          <w:sz w:val="24"/>
          <w:szCs w:val="24"/>
          <w:lang w:val="pt-BR"/>
        </w:rPr>
        <w:t xml:space="preserve">. </w:t>
      </w:r>
      <w:r w:rsidRPr="008B052B">
        <w:rPr>
          <w:rFonts w:ascii="Times New Roman" w:hAnsi="Times New Roman" w:cs="Times New Roman"/>
          <w:i/>
          <w:iCs/>
          <w:noProof/>
          <w:sz w:val="24"/>
          <w:szCs w:val="24"/>
          <w:lang w:val="pt-BR"/>
        </w:rPr>
        <w:t>http://www.inmet.gov.br/projetos/rede/pesquisa/</w:t>
      </w:r>
      <w:r w:rsidRPr="008B052B">
        <w:rPr>
          <w:rFonts w:ascii="Times New Roman" w:hAnsi="Times New Roman" w:cs="Times New Roman"/>
          <w:noProof/>
          <w:sz w:val="24"/>
          <w:szCs w:val="24"/>
          <w:lang w:val="pt-BR"/>
        </w:rPr>
        <w:t>.</w:t>
      </w:r>
    </w:p>
    <w:p w14:paraId="1A22BB56"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B052B">
        <w:rPr>
          <w:rFonts w:ascii="Times New Roman" w:hAnsi="Times New Roman" w:cs="Times New Roman"/>
          <w:noProof/>
          <w:sz w:val="24"/>
          <w:szCs w:val="24"/>
          <w:lang w:val="pt-BR"/>
        </w:rPr>
        <w:t xml:space="preserve">Chiti, T., Certini, G., Grieco, E. &amp; Valentini, R. (2010). </w:t>
      </w:r>
      <w:r w:rsidRPr="00B8491F">
        <w:rPr>
          <w:rFonts w:ascii="Times New Roman" w:hAnsi="Times New Roman" w:cs="Times New Roman"/>
          <w:noProof/>
          <w:sz w:val="24"/>
          <w:szCs w:val="24"/>
        </w:rPr>
        <w:t xml:space="preserve">The role of soil in storing carbon in tropical rainforests: The case of Ankasa Park, Ghana. </w:t>
      </w:r>
      <w:r w:rsidRPr="00B8491F">
        <w:rPr>
          <w:rFonts w:ascii="Times New Roman" w:hAnsi="Times New Roman" w:cs="Times New Roman"/>
          <w:i/>
          <w:iCs/>
          <w:noProof/>
          <w:sz w:val="24"/>
          <w:szCs w:val="24"/>
        </w:rPr>
        <w:t>Plant Soil</w:t>
      </w:r>
      <w:r w:rsidRPr="00B8491F">
        <w:rPr>
          <w:rFonts w:ascii="Times New Roman" w:hAnsi="Times New Roman" w:cs="Times New Roman"/>
          <w:noProof/>
          <w:sz w:val="24"/>
          <w:szCs w:val="24"/>
        </w:rPr>
        <w:t>, 331, 453–461.</w:t>
      </w:r>
    </w:p>
    <w:p w14:paraId="41798425"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8491F">
        <w:rPr>
          <w:rFonts w:ascii="Times New Roman" w:hAnsi="Times New Roman" w:cs="Times New Roman"/>
          <w:noProof/>
          <w:sz w:val="24"/>
          <w:szCs w:val="24"/>
        </w:rPr>
        <w:t xml:space="preserve">Domingues, T.F., Meir, P., Feldpausch, T.R., Saiz, G., Veenendaal, E.M., Schrodt, F., </w:t>
      </w:r>
      <w:r w:rsidRPr="00B8491F">
        <w:rPr>
          <w:rFonts w:ascii="Times New Roman" w:hAnsi="Times New Roman" w:cs="Times New Roman"/>
          <w:i/>
          <w:iCs/>
          <w:noProof/>
          <w:sz w:val="24"/>
          <w:szCs w:val="24"/>
        </w:rPr>
        <w:t>et al.</w:t>
      </w:r>
      <w:r w:rsidRPr="00B8491F">
        <w:rPr>
          <w:rFonts w:ascii="Times New Roman" w:hAnsi="Times New Roman" w:cs="Times New Roman"/>
          <w:noProof/>
          <w:sz w:val="24"/>
          <w:szCs w:val="24"/>
        </w:rPr>
        <w:t xml:space="preserve"> (2010). Co-limitation of photosynthetic capacity by nitrogen and phosphorus in West Africa woodlands. </w:t>
      </w:r>
      <w:r w:rsidRPr="00B8491F">
        <w:rPr>
          <w:rFonts w:ascii="Times New Roman" w:hAnsi="Times New Roman" w:cs="Times New Roman"/>
          <w:i/>
          <w:iCs/>
          <w:noProof/>
          <w:sz w:val="24"/>
          <w:szCs w:val="24"/>
        </w:rPr>
        <w:t>Plant, Cell Environ.</w:t>
      </w:r>
      <w:r w:rsidRPr="00B8491F">
        <w:rPr>
          <w:rFonts w:ascii="Times New Roman" w:hAnsi="Times New Roman" w:cs="Times New Roman"/>
          <w:noProof/>
          <w:sz w:val="24"/>
          <w:szCs w:val="24"/>
        </w:rPr>
        <w:t>, 33, 959–980.</w:t>
      </w:r>
    </w:p>
    <w:p w14:paraId="6DCF583B" w14:textId="77777777" w:rsidR="00B8491F" w:rsidRPr="00A52FDB"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lang w:val="pt-BR"/>
        </w:rPr>
      </w:pPr>
      <w:r w:rsidRPr="00B8491F">
        <w:rPr>
          <w:rFonts w:ascii="Times New Roman" w:hAnsi="Times New Roman" w:cs="Times New Roman"/>
          <w:noProof/>
          <w:sz w:val="24"/>
          <w:szCs w:val="24"/>
        </w:rPr>
        <w:t xml:space="preserve">Girardin, C.A.J., Espejob, J.E.S., Doughty, C.E., Huasco, W.H., Metcalfe, D.B., Durand-Baca, L., </w:t>
      </w:r>
      <w:r w:rsidRPr="00B8491F">
        <w:rPr>
          <w:rFonts w:ascii="Times New Roman" w:hAnsi="Times New Roman" w:cs="Times New Roman"/>
          <w:i/>
          <w:iCs/>
          <w:noProof/>
          <w:sz w:val="24"/>
          <w:szCs w:val="24"/>
        </w:rPr>
        <w:t>et al.</w:t>
      </w:r>
      <w:r w:rsidRPr="00B8491F">
        <w:rPr>
          <w:rFonts w:ascii="Times New Roman" w:hAnsi="Times New Roman" w:cs="Times New Roman"/>
          <w:noProof/>
          <w:sz w:val="24"/>
          <w:szCs w:val="24"/>
        </w:rPr>
        <w:t xml:space="preserve"> (2014a). Productivity and carbon allocation in a tropical montane cloud forest in the Peruvian Andes. </w:t>
      </w:r>
      <w:r w:rsidRPr="00A52FDB">
        <w:rPr>
          <w:rFonts w:ascii="Times New Roman" w:hAnsi="Times New Roman" w:cs="Times New Roman"/>
          <w:i/>
          <w:iCs/>
          <w:noProof/>
          <w:sz w:val="24"/>
          <w:szCs w:val="24"/>
          <w:lang w:val="pt-BR"/>
        </w:rPr>
        <w:t>Plant Ecol. Divers.</w:t>
      </w:r>
      <w:r w:rsidRPr="00A52FDB">
        <w:rPr>
          <w:rFonts w:ascii="Times New Roman" w:hAnsi="Times New Roman" w:cs="Times New Roman"/>
          <w:noProof/>
          <w:sz w:val="24"/>
          <w:szCs w:val="24"/>
          <w:lang w:val="pt-BR"/>
        </w:rPr>
        <w:t>, 7, 107–123.</w:t>
      </w:r>
    </w:p>
    <w:p w14:paraId="4678B2A3"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A52FDB">
        <w:rPr>
          <w:rFonts w:ascii="Times New Roman" w:hAnsi="Times New Roman" w:cs="Times New Roman"/>
          <w:noProof/>
          <w:sz w:val="24"/>
          <w:szCs w:val="24"/>
          <w:lang w:val="pt-BR"/>
        </w:rPr>
        <w:t xml:space="preserve">Girardin, C.A.J., Malhi, Y., Aragão, L.E.O.C., Mamani, M., Huaraca Huasco, W., Durand, L., </w:t>
      </w:r>
      <w:r w:rsidRPr="00A52FDB">
        <w:rPr>
          <w:rFonts w:ascii="Times New Roman" w:hAnsi="Times New Roman" w:cs="Times New Roman"/>
          <w:i/>
          <w:iCs/>
          <w:noProof/>
          <w:sz w:val="24"/>
          <w:szCs w:val="24"/>
          <w:lang w:val="pt-BR"/>
        </w:rPr>
        <w:t>et al.</w:t>
      </w:r>
      <w:r w:rsidRPr="00A52FDB">
        <w:rPr>
          <w:rFonts w:ascii="Times New Roman" w:hAnsi="Times New Roman" w:cs="Times New Roman"/>
          <w:noProof/>
          <w:sz w:val="24"/>
          <w:szCs w:val="24"/>
          <w:lang w:val="pt-BR"/>
        </w:rPr>
        <w:t xml:space="preserve"> </w:t>
      </w:r>
      <w:r w:rsidRPr="00B8491F">
        <w:rPr>
          <w:rFonts w:ascii="Times New Roman" w:hAnsi="Times New Roman" w:cs="Times New Roman"/>
          <w:noProof/>
          <w:sz w:val="24"/>
          <w:szCs w:val="24"/>
        </w:rPr>
        <w:t xml:space="preserve">(2010). Net primary productivity allocation and cycling of carbon along a tropical forest elevational transect in the Peruvian Andes. </w:t>
      </w:r>
      <w:r w:rsidRPr="00B8491F">
        <w:rPr>
          <w:rFonts w:ascii="Times New Roman" w:hAnsi="Times New Roman" w:cs="Times New Roman"/>
          <w:i/>
          <w:iCs/>
          <w:noProof/>
          <w:sz w:val="24"/>
          <w:szCs w:val="24"/>
        </w:rPr>
        <w:t>Glob. Chang. Biol.</w:t>
      </w:r>
      <w:r w:rsidRPr="00B8491F">
        <w:rPr>
          <w:rFonts w:ascii="Times New Roman" w:hAnsi="Times New Roman" w:cs="Times New Roman"/>
          <w:noProof/>
          <w:sz w:val="24"/>
          <w:szCs w:val="24"/>
        </w:rPr>
        <w:t>, 16, 3176–3192.</w:t>
      </w:r>
    </w:p>
    <w:p w14:paraId="1F6A03F0"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8491F">
        <w:rPr>
          <w:rFonts w:ascii="Times New Roman" w:hAnsi="Times New Roman" w:cs="Times New Roman"/>
          <w:noProof/>
          <w:sz w:val="24"/>
          <w:szCs w:val="24"/>
        </w:rPr>
        <w:t xml:space="preserve">Girardin, C.A.J., Malhi, Y., Feeley, K.J., Rapp, J.M., Silman, M.R., Meir, P., </w:t>
      </w:r>
      <w:r w:rsidRPr="00B8491F">
        <w:rPr>
          <w:rFonts w:ascii="Times New Roman" w:hAnsi="Times New Roman" w:cs="Times New Roman"/>
          <w:i/>
          <w:iCs/>
          <w:noProof/>
          <w:sz w:val="24"/>
          <w:szCs w:val="24"/>
        </w:rPr>
        <w:t>et al.</w:t>
      </w:r>
      <w:r w:rsidRPr="00B8491F">
        <w:rPr>
          <w:rFonts w:ascii="Times New Roman" w:hAnsi="Times New Roman" w:cs="Times New Roman"/>
          <w:noProof/>
          <w:sz w:val="24"/>
          <w:szCs w:val="24"/>
        </w:rPr>
        <w:t xml:space="preserve"> (2014b). Seasonality of above-ground net primary productivity along an Andean altitudinal transect in Peru. </w:t>
      </w:r>
      <w:r w:rsidRPr="00B8491F">
        <w:rPr>
          <w:rFonts w:ascii="Times New Roman" w:hAnsi="Times New Roman" w:cs="Times New Roman"/>
          <w:i/>
          <w:iCs/>
          <w:noProof/>
          <w:sz w:val="24"/>
          <w:szCs w:val="24"/>
        </w:rPr>
        <w:t>J. Trop. Ecol.</w:t>
      </w:r>
      <w:r w:rsidRPr="00B8491F">
        <w:rPr>
          <w:rFonts w:ascii="Times New Roman" w:hAnsi="Times New Roman" w:cs="Times New Roman"/>
          <w:noProof/>
          <w:sz w:val="24"/>
          <w:szCs w:val="24"/>
        </w:rPr>
        <w:t>, 30, 503–519.</w:t>
      </w:r>
    </w:p>
    <w:p w14:paraId="4125D72B"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8491F">
        <w:rPr>
          <w:rFonts w:ascii="Times New Roman" w:hAnsi="Times New Roman" w:cs="Times New Roman"/>
          <w:noProof/>
          <w:sz w:val="24"/>
          <w:szCs w:val="24"/>
        </w:rPr>
        <w:t xml:space="preserve">Huasco, W.H., Girardin, C. a. J., Doughty, C.E., Metcalfe, D.B., Baca, L.D., Silva-Espejo, J.E., </w:t>
      </w:r>
      <w:r w:rsidRPr="00B8491F">
        <w:rPr>
          <w:rFonts w:ascii="Times New Roman" w:hAnsi="Times New Roman" w:cs="Times New Roman"/>
          <w:i/>
          <w:iCs/>
          <w:noProof/>
          <w:sz w:val="24"/>
          <w:szCs w:val="24"/>
        </w:rPr>
        <w:t>et al.</w:t>
      </w:r>
      <w:r w:rsidRPr="00B8491F">
        <w:rPr>
          <w:rFonts w:ascii="Times New Roman" w:hAnsi="Times New Roman" w:cs="Times New Roman"/>
          <w:noProof/>
          <w:sz w:val="24"/>
          <w:szCs w:val="24"/>
        </w:rPr>
        <w:t xml:space="preserve"> (2014). Seasonal production, allocation and cycling of carbon in two mid-elevation tropical montane forest plots in the Peruvian Andes. </w:t>
      </w:r>
      <w:r w:rsidRPr="00B8491F">
        <w:rPr>
          <w:rFonts w:ascii="Times New Roman" w:hAnsi="Times New Roman" w:cs="Times New Roman"/>
          <w:i/>
          <w:iCs/>
          <w:noProof/>
          <w:sz w:val="24"/>
          <w:szCs w:val="24"/>
        </w:rPr>
        <w:t>Plant Ecol. Divers.</w:t>
      </w:r>
      <w:r w:rsidRPr="00B8491F">
        <w:rPr>
          <w:rFonts w:ascii="Times New Roman" w:hAnsi="Times New Roman" w:cs="Times New Roman"/>
          <w:noProof/>
          <w:sz w:val="24"/>
          <w:szCs w:val="24"/>
        </w:rPr>
        <w:t>, 7, 125–142.</w:t>
      </w:r>
    </w:p>
    <w:p w14:paraId="63BC6350" w14:textId="77777777" w:rsidR="00B8491F" w:rsidRPr="008F15B2"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lang w:val="pt-BR"/>
        </w:rPr>
      </w:pPr>
      <w:r w:rsidRPr="00B8491F">
        <w:rPr>
          <w:rFonts w:ascii="Times New Roman" w:hAnsi="Times New Roman" w:cs="Times New Roman"/>
          <w:noProof/>
          <w:sz w:val="24"/>
          <w:szCs w:val="24"/>
        </w:rPr>
        <w:t xml:space="preserve">Janssen, T.A.J., Ametsitsi, G.K.D., Collins, M., Adu-Bredu, S., Oliveras, I., Mitchard, E.T.A., </w:t>
      </w:r>
      <w:r w:rsidRPr="00B8491F">
        <w:rPr>
          <w:rFonts w:ascii="Times New Roman" w:hAnsi="Times New Roman" w:cs="Times New Roman"/>
          <w:i/>
          <w:iCs/>
          <w:noProof/>
          <w:sz w:val="24"/>
          <w:szCs w:val="24"/>
        </w:rPr>
        <w:t>et al.</w:t>
      </w:r>
      <w:r w:rsidRPr="00B8491F">
        <w:rPr>
          <w:rFonts w:ascii="Times New Roman" w:hAnsi="Times New Roman" w:cs="Times New Roman"/>
          <w:noProof/>
          <w:sz w:val="24"/>
          <w:szCs w:val="24"/>
        </w:rPr>
        <w:t xml:space="preserve"> (2018). Extending the baseline of tropical dry forest loss in Ghana (1984–2015) reveals drivers of major deforestation inside a protected area. </w:t>
      </w:r>
      <w:r w:rsidRPr="008F15B2">
        <w:rPr>
          <w:rFonts w:ascii="Times New Roman" w:hAnsi="Times New Roman" w:cs="Times New Roman"/>
          <w:i/>
          <w:iCs/>
          <w:noProof/>
          <w:sz w:val="24"/>
          <w:szCs w:val="24"/>
          <w:lang w:val="pt-BR"/>
        </w:rPr>
        <w:t>Biol. Conserv.</w:t>
      </w:r>
      <w:r w:rsidRPr="008F15B2">
        <w:rPr>
          <w:rFonts w:ascii="Times New Roman" w:hAnsi="Times New Roman" w:cs="Times New Roman"/>
          <w:noProof/>
          <w:sz w:val="24"/>
          <w:szCs w:val="24"/>
          <w:lang w:val="pt-BR"/>
        </w:rPr>
        <w:t>, 218, 163–172.</w:t>
      </w:r>
    </w:p>
    <w:p w14:paraId="4D3AD3F8" w14:textId="77777777" w:rsidR="00B8491F" w:rsidRPr="008B052B"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lang w:val="pt-BR"/>
        </w:rPr>
      </w:pPr>
      <w:r w:rsidRPr="008B052B">
        <w:rPr>
          <w:rFonts w:ascii="Times New Roman" w:hAnsi="Times New Roman" w:cs="Times New Roman"/>
          <w:noProof/>
          <w:sz w:val="24"/>
          <w:szCs w:val="24"/>
          <w:lang w:val="pt-BR"/>
        </w:rPr>
        <w:t xml:space="preserve">Junior, B.H.M. &amp; Haridasan, M. (2005). Comparação da vegetação arbórea e características edáficas de um cerradão e um cerrado sensu strictoem áreas adjacentes sobre solo distrófico no leste de Mato Grosso, Brasil1. </w:t>
      </w:r>
      <w:r w:rsidRPr="008B052B">
        <w:rPr>
          <w:rFonts w:ascii="Times New Roman" w:hAnsi="Times New Roman" w:cs="Times New Roman"/>
          <w:i/>
          <w:iCs/>
          <w:noProof/>
          <w:sz w:val="24"/>
          <w:szCs w:val="24"/>
          <w:lang w:val="pt-BR"/>
        </w:rPr>
        <w:t>Acta bot. bras</w:t>
      </w:r>
      <w:r w:rsidRPr="008B052B">
        <w:rPr>
          <w:rFonts w:ascii="Times New Roman" w:hAnsi="Times New Roman" w:cs="Times New Roman"/>
          <w:noProof/>
          <w:sz w:val="24"/>
          <w:szCs w:val="24"/>
          <w:lang w:val="pt-BR"/>
        </w:rPr>
        <w:t>, 19, 913–926.</w:t>
      </w:r>
    </w:p>
    <w:p w14:paraId="64E2BE1D"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B052B">
        <w:rPr>
          <w:rFonts w:ascii="Times New Roman" w:hAnsi="Times New Roman" w:cs="Times New Roman"/>
          <w:noProof/>
          <w:sz w:val="24"/>
          <w:szCs w:val="24"/>
          <w:lang w:val="pt-BR"/>
        </w:rPr>
        <w:t xml:space="preserve">Malhi, Y., Farfán Amézquita, F., Doughty, C.E., Silva-Espejo, J.E., Girardin, C.A.J., Metcalfe, D.B., </w:t>
      </w:r>
      <w:r w:rsidRPr="008B052B">
        <w:rPr>
          <w:rFonts w:ascii="Times New Roman" w:hAnsi="Times New Roman" w:cs="Times New Roman"/>
          <w:i/>
          <w:iCs/>
          <w:noProof/>
          <w:sz w:val="24"/>
          <w:szCs w:val="24"/>
          <w:lang w:val="pt-BR"/>
        </w:rPr>
        <w:t>et al.</w:t>
      </w:r>
      <w:r w:rsidRPr="008B052B">
        <w:rPr>
          <w:rFonts w:ascii="Times New Roman" w:hAnsi="Times New Roman" w:cs="Times New Roman"/>
          <w:noProof/>
          <w:sz w:val="24"/>
          <w:szCs w:val="24"/>
          <w:lang w:val="pt-BR"/>
        </w:rPr>
        <w:t xml:space="preserve"> </w:t>
      </w:r>
      <w:r w:rsidRPr="00B8491F">
        <w:rPr>
          <w:rFonts w:ascii="Times New Roman" w:hAnsi="Times New Roman" w:cs="Times New Roman"/>
          <w:noProof/>
          <w:sz w:val="24"/>
          <w:szCs w:val="24"/>
        </w:rPr>
        <w:t xml:space="preserve">(2014). The productivity, metabolism and carbon cycle of two lowland tropical forest plots in south-western Amazonia, Peru. </w:t>
      </w:r>
      <w:r w:rsidRPr="00B8491F">
        <w:rPr>
          <w:rFonts w:ascii="Times New Roman" w:hAnsi="Times New Roman" w:cs="Times New Roman"/>
          <w:i/>
          <w:iCs/>
          <w:noProof/>
          <w:sz w:val="24"/>
          <w:szCs w:val="24"/>
        </w:rPr>
        <w:t>Plant Ecol. Divers.</w:t>
      </w:r>
      <w:r w:rsidRPr="00B8491F">
        <w:rPr>
          <w:rFonts w:ascii="Times New Roman" w:hAnsi="Times New Roman" w:cs="Times New Roman"/>
          <w:noProof/>
          <w:sz w:val="24"/>
          <w:szCs w:val="24"/>
        </w:rPr>
        <w:t>, 7, 85–105.</w:t>
      </w:r>
    </w:p>
    <w:p w14:paraId="69A44363"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8491F">
        <w:rPr>
          <w:rFonts w:ascii="Times New Roman" w:hAnsi="Times New Roman" w:cs="Times New Roman"/>
          <w:noProof/>
          <w:sz w:val="24"/>
          <w:szCs w:val="24"/>
        </w:rPr>
        <w:t xml:space="preserve">Malhi, Y., Girardin, C.A.J., Goldsmith, G.R., Doughty, C.E., Salinas, N., Metcalfe, D.B., </w:t>
      </w:r>
      <w:r w:rsidRPr="00B8491F">
        <w:rPr>
          <w:rFonts w:ascii="Times New Roman" w:hAnsi="Times New Roman" w:cs="Times New Roman"/>
          <w:i/>
          <w:iCs/>
          <w:noProof/>
          <w:sz w:val="24"/>
          <w:szCs w:val="24"/>
        </w:rPr>
        <w:t>et al.</w:t>
      </w:r>
      <w:r w:rsidRPr="00B8491F">
        <w:rPr>
          <w:rFonts w:ascii="Times New Roman" w:hAnsi="Times New Roman" w:cs="Times New Roman"/>
          <w:noProof/>
          <w:sz w:val="24"/>
          <w:szCs w:val="24"/>
        </w:rPr>
        <w:t xml:space="preserve"> (2015). Explaining the low growth rates and biomass of a tropical montane forest: A whole  carbon budget perspective. </w:t>
      </w:r>
      <w:r w:rsidRPr="00B8491F">
        <w:rPr>
          <w:rFonts w:ascii="Times New Roman" w:hAnsi="Times New Roman" w:cs="Times New Roman"/>
          <w:i/>
          <w:iCs/>
          <w:noProof/>
          <w:sz w:val="24"/>
          <w:szCs w:val="24"/>
        </w:rPr>
        <w:t>Prep. Submiss. to Glob. Chang. Biol.</w:t>
      </w:r>
    </w:p>
    <w:p w14:paraId="5DBA1989" w14:textId="77777777" w:rsidR="00B8491F" w:rsidRPr="008B052B"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lang w:val="pt-BR"/>
        </w:rPr>
      </w:pPr>
      <w:r w:rsidRPr="00B8491F">
        <w:rPr>
          <w:rFonts w:ascii="Times New Roman" w:hAnsi="Times New Roman" w:cs="Times New Roman"/>
          <w:noProof/>
          <w:sz w:val="24"/>
          <w:szCs w:val="24"/>
        </w:rPr>
        <w:t xml:space="preserve">Malhi, Y., Silman, M., Salinas, N., Bush, M., Meir, P. &amp; Saatchi, S. (2010). Introduction: Elevation gradients in the tropics: laboratories for ecosystem ecology and global change research. </w:t>
      </w:r>
      <w:r w:rsidRPr="008B052B">
        <w:rPr>
          <w:rFonts w:ascii="Times New Roman" w:hAnsi="Times New Roman" w:cs="Times New Roman"/>
          <w:i/>
          <w:iCs/>
          <w:noProof/>
          <w:sz w:val="24"/>
          <w:szCs w:val="24"/>
          <w:lang w:val="pt-BR"/>
        </w:rPr>
        <w:t>Glob. Chang. Biol.</w:t>
      </w:r>
      <w:r w:rsidRPr="008B052B">
        <w:rPr>
          <w:rFonts w:ascii="Times New Roman" w:hAnsi="Times New Roman" w:cs="Times New Roman"/>
          <w:noProof/>
          <w:sz w:val="24"/>
          <w:szCs w:val="24"/>
          <w:lang w:val="pt-BR"/>
        </w:rPr>
        <w:t>, 16, 3171–3175.</w:t>
      </w:r>
    </w:p>
    <w:p w14:paraId="47727E2D" w14:textId="77777777" w:rsidR="00B8491F" w:rsidRPr="008F15B2"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lang w:val="pt-BR"/>
        </w:rPr>
      </w:pPr>
      <w:r w:rsidRPr="008B052B">
        <w:rPr>
          <w:rFonts w:ascii="Times New Roman" w:hAnsi="Times New Roman" w:cs="Times New Roman"/>
          <w:noProof/>
          <w:sz w:val="24"/>
          <w:szCs w:val="24"/>
          <w:lang w:val="pt-BR"/>
        </w:rPr>
        <w:t xml:space="preserve">Maracahipes, L., Lenza, E., Marimon, B.S., Oliveira, E.A. de, Pinto, J.R.R. &amp; Junior, B.H.M. (2011). </w:t>
      </w:r>
      <w:r w:rsidRPr="008B052B">
        <w:rPr>
          <w:rFonts w:ascii="Times New Roman" w:hAnsi="Times New Roman" w:cs="Times New Roman"/>
          <w:i/>
          <w:iCs/>
          <w:noProof/>
          <w:sz w:val="24"/>
          <w:szCs w:val="24"/>
          <w:lang w:val="pt-BR"/>
        </w:rPr>
        <w:t>Estrutura e composição florística da vegetação lenhosa em cerrado rupestre na transição Cerrado-Floresta Amazônica, Mato Grosso, Brasil</w:t>
      </w:r>
      <w:r w:rsidRPr="008B052B">
        <w:rPr>
          <w:rFonts w:ascii="Times New Roman" w:hAnsi="Times New Roman" w:cs="Times New Roman"/>
          <w:noProof/>
          <w:sz w:val="24"/>
          <w:szCs w:val="24"/>
          <w:lang w:val="pt-BR"/>
        </w:rPr>
        <w:t xml:space="preserve">. </w:t>
      </w:r>
      <w:r w:rsidRPr="008F15B2">
        <w:rPr>
          <w:rFonts w:ascii="Times New Roman" w:hAnsi="Times New Roman" w:cs="Times New Roman"/>
          <w:i/>
          <w:iCs/>
          <w:noProof/>
          <w:sz w:val="24"/>
          <w:szCs w:val="24"/>
          <w:lang w:val="pt-BR"/>
        </w:rPr>
        <w:t>Biota Neotrop.</w:t>
      </w:r>
    </w:p>
    <w:p w14:paraId="0E5F6349"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F15B2">
        <w:rPr>
          <w:rFonts w:ascii="Times New Roman" w:hAnsi="Times New Roman" w:cs="Times New Roman"/>
          <w:noProof/>
          <w:sz w:val="24"/>
          <w:szCs w:val="24"/>
          <w:lang w:val="pt-BR"/>
        </w:rPr>
        <w:t xml:space="preserve">Marimon, B.S., Marimon-Junior, B.H., Feldpausch, T.R., Oliveira-Santos, C., Mews, H. a., Lopez-Gonzalez, G., </w:t>
      </w:r>
      <w:r w:rsidRPr="008F15B2">
        <w:rPr>
          <w:rFonts w:ascii="Times New Roman" w:hAnsi="Times New Roman" w:cs="Times New Roman"/>
          <w:i/>
          <w:iCs/>
          <w:noProof/>
          <w:sz w:val="24"/>
          <w:szCs w:val="24"/>
          <w:lang w:val="pt-BR"/>
        </w:rPr>
        <w:t>et al.</w:t>
      </w:r>
      <w:r w:rsidRPr="008F15B2">
        <w:rPr>
          <w:rFonts w:ascii="Times New Roman" w:hAnsi="Times New Roman" w:cs="Times New Roman"/>
          <w:noProof/>
          <w:sz w:val="24"/>
          <w:szCs w:val="24"/>
          <w:lang w:val="pt-BR"/>
        </w:rPr>
        <w:t xml:space="preserve"> </w:t>
      </w:r>
      <w:r w:rsidRPr="00B8491F">
        <w:rPr>
          <w:rFonts w:ascii="Times New Roman" w:hAnsi="Times New Roman" w:cs="Times New Roman"/>
          <w:noProof/>
          <w:sz w:val="24"/>
          <w:szCs w:val="24"/>
        </w:rPr>
        <w:t xml:space="preserve">(2014). Disequilibrium and hyperdynamic tree turnover at the forest–cerrado transition zone in southern Amazonia. </w:t>
      </w:r>
      <w:r w:rsidRPr="00B8491F">
        <w:rPr>
          <w:rFonts w:ascii="Times New Roman" w:hAnsi="Times New Roman" w:cs="Times New Roman"/>
          <w:i/>
          <w:iCs/>
          <w:noProof/>
          <w:sz w:val="24"/>
          <w:szCs w:val="24"/>
        </w:rPr>
        <w:t>Plant Ecol. Divers.</w:t>
      </w:r>
      <w:r w:rsidRPr="00B8491F">
        <w:rPr>
          <w:rFonts w:ascii="Times New Roman" w:hAnsi="Times New Roman" w:cs="Times New Roman"/>
          <w:noProof/>
          <w:sz w:val="24"/>
          <w:szCs w:val="24"/>
        </w:rPr>
        <w:t>, 7, 281–292.</w:t>
      </w:r>
    </w:p>
    <w:p w14:paraId="7C70A050"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8491F">
        <w:rPr>
          <w:rFonts w:ascii="Times New Roman" w:hAnsi="Times New Roman" w:cs="Times New Roman"/>
          <w:noProof/>
          <w:sz w:val="24"/>
          <w:szCs w:val="24"/>
        </w:rPr>
        <w:t xml:space="preserve">Marthews, T.R., Riutta, T., Oliveras, I., Urrutia, R., Moore, S., Metcalfe, D.B., </w:t>
      </w:r>
      <w:r w:rsidRPr="00B8491F">
        <w:rPr>
          <w:rFonts w:ascii="Times New Roman" w:hAnsi="Times New Roman" w:cs="Times New Roman"/>
          <w:i/>
          <w:iCs/>
          <w:noProof/>
          <w:sz w:val="24"/>
          <w:szCs w:val="24"/>
        </w:rPr>
        <w:t>et al.</w:t>
      </w:r>
      <w:r w:rsidRPr="00B8491F">
        <w:rPr>
          <w:rFonts w:ascii="Times New Roman" w:hAnsi="Times New Roman" w:cs="Times New Roman"/>
          <w:noProof/>
          <w:sz w:val="24"/>
          <w:szCs w:val="24"/>
        </w:rPr>
        <w:t xml:space="preserve"> (2014). Measuring Tropical Forest Carbon Allocation and Cycling: A RAINFOR-GEM Field Manual for Intensive Census Plots. </w:t>
      </w:r>
      <w:r w:rsidRPr="00B8491F">
        <w:rPr>
          <w:rFonts w:ascii="Times New Roman" w:hAnsi="Times New Roman" w:cs="Times New Roman"/>
          <w:i/>
          <w:iCs/>
          <w:noProof/>
          <w:sz w:val="24"/>
          <w:szCs w:val="24"/>
        </w:rPr>
        <w:t>A RAINFOR-GEM F. Man. intensive Census Plots</w:t>
      </w:r>
      <w:r w:rsidRPr="00B8491F">
        <w:rPr>
          <w:rFonts w:ascii="Times New Roman" w:hAnsi="Times New Roman" w:cs="Times New Roman"/>
          <w:noProof/>
          <w:sz w:val="24"/>
          <w:szCs w:val="24"/>
        </w:rPr>
        <w:t>, 1–104.</w:t>
      </w:r>
    </w:p>
    <w:p w14:paraId="07C31121" w14:textId="77777777" w:rsidR="00B8491F" w:rsidRPr="008B052B"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szCs w:val="24"/>
          <w:lang w:val="pt-BR"/>
        </w:rPr>
      </w:pPr>
      <w:r w:rsidRPr="00B8491F">
        <w:rPr>
          <w:rFonts w:ascii="Times New Roman" w:hAnsi="Times New Roman" w:cs="Times New Roman"/>
          <w:noProof/>
          <w:sz w:val="24"/>
          <w:szCs w:val="24"/>
        </w:rPr>
        <w:lastRenderedPageBreak/>
        <w:t xml:space="preserve">Moore, S., Adu-Bredu, S., Duah-Gyamfi, A., Addo-Danso, S.D., Ibrahim, F., Mbou, A.T., </w:t>
      </w:r>
      <w:r w:rsidRPr="00B8491F">
        <w:rPr>
          <w:rFonts w:ascii="Times New Roman" w:hAnsi="Times New Roman" w:cs="Times New Roman"/>
          <w:i/>
          <w:iCs/>
          <w:noProof/>
          <w:sz w:val="24"/>
          <w:szCs w:val="24"/>
        </w:rPr>
        <w:t>et al.</w:t>
      </w:r>
      <w:r w:rsidRPr="00B8491F">
        <w:rPr>
          <w:rFonts w:ascii="Times New Roman" w:hAnsi="Times New Roman" w:cs="Times New Roman"/>
          <w:noProof/>
          <w:sz w:val="24"/>
          <w:szCs w:val="24"/>
        </w:rPr>
        <w:t xml:space="preserve"> (2018). Forest biomass, productivity and carbon cycling along a rainfall gradient in West Africa. </w:t>
      </w:r>
      <w:r w:rsidRPr="008B052B">
        <w:rPr>
          <w:rFonts w:ascii="Times New Roman" w:hAnsi="Times New Roman" w:cs="Times New Roman"/>
          <w:i/>
          <w:iCs/>
          <w:noProof/>
          <w:sz w:val="24"/>
          <w:szCs w:val="24"/>
          <w:lang w:val="pt-BR"/>
        </w:rPr>
        <w:t>Glob. Chang. Biol.</w:t>
      </w:r>
      <w:r w:rsidRPr="008B052B">
        <w:rPr>
          <w:rFonts w:ascii="Times New Roman" w:hAnsi="Times New Roman" w:cs="Times New Roman"/>
          <w:noProof/>
          <w:sz w:val="24"/>
          <w:szCs w:val="24"/>
          <w:lang w:val="pt-BR"/>
        </w:rPr>
        <w:t>, 24, e496–e510.</w:t>
      </w:r>
    </w:p>
    <w:p w14:paraId="6174E066" w14:textId="77777777" w:rsidR="00B8491F" w:rsidRPr="00B8491F" w:rsidRDefault="00B8491F" w:rsidP="00B8491F">
      <w:pPr>
        <w:widowControl w:val="0"/>
        <w:autoSpaceDE w:val="0"/>
        <w:autoSpaceDN w:val="0"/>
        <w:adjustRightInd w:val="0"/>
        <w:spacing w:after="0" w:line="240" w:lineRule="auto"/>
        <w:ind w:left="480" w:hanging="480"/>
        <w:rPr>
          <w:rFonts w:ascii="Times New Roman" w:hAnsi="Times New Roman" w:cs="Times New Roman"/>
          <w:noProof/>
          <w:sz w:val="24"/>
        </w:rPr>
      </w:pPr>
      <w:r w:rsidRPr="008B052B">
        <w:rPr>
          <w:rFonts w:ascii="Times New Roman" w:hAnsi="Times New Roman" w:cs="Times New Roman"/>
          <w:noProof/>
          <w:sz w:val="24"/>
          <w:szCs w:val="24"/>
          <w:lang w:val="pt-BR"/>
        </w:rPr>
        <w:t xml:space="preserve">Neyret, M., Bentley, L.P., Oliveras, I., Marimon, B.S., Marimon-Junior, B.H., Almeida de Oliveira, E., </w:t>
      </w:r>
      <w:r w:rsidRPr="008B052B">
        <w:rPr>
          <w:rFonts w:ascii="Times New Roman" w:hAnsi="Times New Roman" w:cs="Times New Roman"/>
          <w:i/>
          <w:iCs/>
          <w:noProof/>
          <w:sz w:val="24"/>
          <w:szCs w:val="24"/>
          <w:lang w:val="pt-BR"/>
        </w:rPr>
        <w:t>et al.</w:t>
      </w:r>
      <w:r w:rsidRPr="008B052B">
        <w:rPr>
          <w:rFonts w:ascii="Times New Roman" w:hAnsi="Times New Roman" w:cs="Times New Roman"/>
          <w:noProof/>
          <w:sz w:val="24"/>
          <w:szCs w:val="24"/>
          <w:lang w:val="pt-BR"/>
        </w:rPr>
        <w:t xml:space="preserve"> </w:t>
      </w:r>
      <w:r w:rsidRPr="00B8491F">
        <w:rPr>
          <w:rFonts w:ascii="Times New Roman" w:hAnsi="Times New Roman" w:cs="Times New Roman"/>
          <w:noProof/>
          <w:sz w:val="24"/>
          <w:szCs w:val="24"/>
        </w:rPr>
        <w:t xml:space="preserve">(2016). Examining variation in the leaf mass per area of dominant species across two contrasting tropical gradients in light of community assembly. </w:t>
      </w:r>
      <w:r w:rsidRPr="00B8491F">
        <w:rPr>
          <w:rFonts w:ascii="Times New Roman" w:hAnsi="Times New Roman" w:cs="Times New Roman"/>
          <w:i/>
          <w:iCs/>
          <w:noProof/>
          <w:sz w:val="24"/>
          <w:szCs w:val="24"/>
        </w:rPr>
        <w:t>Ecol. Evol.</w:t>
      </w:r>
      <w:r w:rsidRPr="00B8491F">
        <w:rPr>
          <w:rFonts w:ascii="Times New Roman" w:hAnsi="Times New Roman" w:cs="Times New Roman"/>
          <w:noProof/>
          <w:sz w:val="24"/>
          <w:szCs w:val="24"/>
        </w:rPr>
        <w:t>, 6, 5674–5689.</w:t>
      </w:r>
    </w:p>
    <w:p w14:paraId="615440A1" w14:textId="5B8B18B5" w:rsidR="00197A2F" w:rsidRPr="00197A2F" w:rsidRDefault="00B8491F" w:rsidP="00197A2F">
      <w:pPr>
        <w:autoSpaceDE w:val="0"/>
        <w:autoSpaceDN w:val="0"/>
        <w:adjustRightInd w:val="0"/>
        <w:snapToGrid w:val="0"/>
        <w:spacing w:after="0" w:line="240" w:lineRule="auto"/>
        <w:rPr>
          <w:rFonts w:ascii="Times New Roman" w:eastAsia="Times New Roman" w:hAnsi="Times New Roman" w:cs="Times New Roman"/>
          <w:color w:val="000000"/>
          <w:sz w:val="24"/>
          <w:szCs w:val="24"/>
          <w:lang w:val="x-none"/>
        </w:rPr>
      </w:pPr>
      <w:r>
        <w:rPr>
          <w:rFonts w:ascii="Times New Roman" w:eastAsia="Times New Roman" w:hAnsi="Times New Roman" w:cs="Times New Roman"/>
          <w:color w:val="000000"/>
          <w:sz w:val="24"/>
          <w:szCs w:val="24"/>
          <w:lang w:val="x-none"/>
        </w:rPr>
        <w:fldChar w:fldCharType="end"/>
      </w:r>
    </w:p>
    <w:p w14:paraId="1643187F" w14:textId="77777777" w:rsidR="00197A2F" w:rsidRPr="00197A2F" w:rsidRDefault="00197A2F" w:rsidP="00197A2F">
      <w:pPr>
        <w:pStyle w:val="CommentText"/>
        <w:rPr>
          <w:rFonts w:ascii="Times New Roman" w:hAnsi="Times New Roman" w:cs="Times New Roman"/>
          <w:sz w:val="24"/>
          <w:szCs w:val="24"/>
          <w:lang w:val="x-none"/>
        </w:rPr>
      </w:pPr>
    </w:p>
    <w:p w14:paraId="5E0474E2" w14:textId="626C1DCA" w:rsidR="00CA435E" w:rsidRPr="00197A2F" w:rsidRDefault="004E15EB">
      <w:pPr>
        <w:rPr>
          <w:rFonts w:ascii="Times New Roman" w:hAnsi="Times New Roman" w:cs="Times New Roman"/>
          <w:sz w:val="24"/>
          <w:szCs w:val="24"/>
        </w:rPr>
        <w:sectPr w:rsidR="00CA435E" w:rsidRPr="00197A2F">
          <w:pgSz w:w="11906" w:h="16838"/>
          <w:pgMar w:top="1440" w:right="1440" w:bottom="1440" w:left="1440" w:header="708" w:footer="708" w:gutter="0"/>
          <w:cols w:space="708"/>
          <w:docGrid w:linePitch="360"/>
        </w:sectPr>
      </w:pPr>
      <w:r w:rsidRPr="00197A2F">
        <w:rPr>
          <w:rFonts w:ascii="Times New Roman" w:hAnsi="Times New Roman" w:cs="Times New Roman"/>
          <w:sz w:val="24"/>
          <w:szCs w:val="24"/>
        </w:rPr>
        <w:br w:type="page"/>
      </w:r>
    </w:p>
    <w:p w14:paraId="78DB491D" w14:textId="277CF495" w:rsidR="004E15EB" w:rsidRDefault="004E15EB">
      <w:pPr>
        <w:rPr>
          <w:rFonts w:ascii="Times New Roman" w:hAnsi="Times New Roman" w:cs="Times New Roman"/>
          <w:sz w:val="24"/>
          <w:szCs w:val="24"/>
        </w:rPr>
      </w:pPr>
    </w:p>
    <w:p w14:paraId="27992C8E" w14:textId="6928FF7A" w:rsidR="003E243C" w:rsidRPr="00B8491F" w:rsidRDefault="0020119A">
      <w:pPr>
        <w:rPr>
          <w:rFonts w:ascii="Times New Roman" w:hAnsi="Times New Roman" w:cs="Times New Roman"/>
          <w:sz w:val="24"/>
        </w:rPr>
      </w:pPr>
      <w:r w:rsidRPr="00B8491F">
        <w:rPr>
          <w:rFonts w:ascii="Times New Roman" w:hAnsi="Times New Roman" w:cs="Times New Roman"/>
          <w:b/>
          <w:sz w:val="24"/>
        </w:rPr>
        <w:t>Table S</w:t>
      </w:r>
      <w:r w:rsidR="00A52FDB">
        <w:rPr>
          <w:rFonts w:ascii="Times New Roman" w:hAnsi="Times New Roman" w:cs="Times New Roman"/>
          <w:b/>
          <w:sz w:val="24"/>
        </w:rPr>
        <w:t>1</w:t>
      </w:r>
      <w:r w:rsidR="004E15EB" w:rsidRPr="00B8491F">
        <w:rPr>
          <w:rFonts w:ascii="Times New Roman" w:hAnsi="Times New Roman" w:cs="Times New Roman"/>
          <w:sz w:val="24"/>
        </w:rPr>
        <w:t>. Variance Decomposition results. Variance parameter estimates for log10-transformed traits from linear mixed-effects models with an intercept and nested taxonomic random.</w:t>
      </w:r>
    </w:p>
    <w:p w14:paraId="45622E27" w14:textId="5C6EF3BA" w:rsidR="004E15EB" w:rsidRDefault="00B8491F">
      <w:r w:rsidRPr="00B8491F">
        <w:rPr>
          <w:noProof/>
          <w:lang w:eastAsia="en-GB"/>
        </w:rPr>
        <w:drawing>
          <wp:inline distT="0" distB="0" distL="0" distR="0" wp14:anchorId="04D7984F" wp14:editId="1C1C80CE">
            <wp:extent cx="5731510" cy="594865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948654"/>
                    </a:xfrm>
                    <a:prstGeom prst="rect">
                      <a:avLst/>
                    </a:prstGeom>
                    <a:noFill/>
                    <a:ln>
                      <a:noFill/>
                    </a:ln>
                  </pic:spPr>
                </pic:pic>
              </a:graphicData>
            </a:graphic>
          </wp:inline>
        </w:drawing>
      </w:r>
    </w:p>
    <w:p w14:paraId="01CB29D2" w14:textId="6A101A47" w:rsidR="004E15EB" w:rsidRDefault="004E15EB"/>
    <w:p w14:paraId="06CD1075" w14:textId="03FD09E3" w:rsidR="004E15EB" w:rsidRDefault="004E15EB"/>
    <w:p w14:paraId="1D70F17B" w14:textId="77777777" w:rsidR="004E15EB" w:rsidRDefault="004E15EB"/>
    <w:p w14:paraId="5C053C22" w14:textId="77777777" w:rsidR="004E15EB" w:rsidRDefault="004E15EB"/>
    <w:p w14:paraId="65BA83B0" w14:textId="77777777" w:rsidR="004E15EB" w:rsidRDefault="004E15EB"/>
    <w:p w14:paraId="1D890B9E" w14:textId="77777777" w:rsidR="004E15EB" w:rsidRDefault="004E15EB"/>
    <w:p w14:paraId="584BB234" w14:textId="2B3AA38F" w:rsidR="0021172D" w:rsidRPr="00B8491F" w:rsidRDefault="0020119A" w:rsidP="0021172D">
      <w:pPr>
        <w:rPr>
          <w:rFonts w:ascii="Times New Roman" w:hAnsi="Times New Roman" w:cs="Times New Roman"/>
          <w:sz w:val="24"/>
        </w:rPr>
      </w:pPr>
      <w:r w:rsidRPr="00B8491F">
        <w:rPr>
          <w:rFonts w:ascii="Times New Roman" w:hAnsi="Times New Roman" w:cs="Times New Roman"/>
          <w:b/>
          <w:sz w:val="24"/>
        </w:rPr>
        <w:lastRenderedPageBreak/>
        <w:t>Table S</w:t>
      </w:r>
      <w:r w:rsidR="00A52FDB">
        <w:rPr>
          <w:rFonts w:ascii="Times New Roman" w:hAnsi="Times New Roman" w:cs="Times New Roman"/>
          <w:b/>
          <w:sz w:val="24"/>
        </w:rPr>
        <w:t>2</w:t>
      </w:r>
      <w:r w:rsidR="0021172D" w:rsidRPr="00B8491F">
        <w:rPr>
          <w:rFonts w:ascii="Times New Roman" w:hAnsi="Times New Roman" w:cs="Times New Roman"/>
          <w:sz w:val="24"/>
        </w:rPr>
        <w:t xml:space="preserve">. Pearson correlation coefficients between environmental variables (columns) and leaf traits </w:t>
      </w:r>
      <w:r w:rsidR="00F26C3C">
        <w:rPr>
          <w:rFonts w:ascii="Times New Roman" w:hAnsi="Times New Roman" w:cs="Times New Roman"/>
          <w:sz w:val="24"/>
        </w:rPr>
        <w:t>plot-environmental component</w:t>
      </w:r>
      <w:r w:rsidR="0021172D" w:rsidRPr="00B8491F">
        <w:rPr>
          <w:rFonts w:ascii="Times New Roman" w:hAnsi="Times New Roman" w:cs="Times New Roman"/>
          <w:sz w:val="24"/>
        </w:rPr>
        <w:t xml:space="preserve"> (rows) for each environmental gradient. Significant correlation coefficients at p&lt;0.05 highlighted in red, and at p&lt; 0.001 highlighted in red and bold. Empty columns are due to lack of environmental data for one or more plots in the gradient (see table S1). In Brazil, MAP, MAT and location were not tested due to the plot proximity. </w:t>
      </w:r>
    </w:p>
    <w:p w14:paraId="0D391295" w14:textId="77777777" w:rsidR="0021172D" w:rsidRDefault="0021172D"/>
    <w:tbl>
      <w:tblPr>
        <w:tblW w:w="9180" w:type="dxa"/>
        <w:tblInd w:w="93" w:type="dxa"/>
        <w:tblLook w:val="04A0" w:firstRow="1" w:lastRow="0" w:firstColumn="1" w:lastColumn="0" w:noHBand="0" w:noVBand="1"/>
      </w:tblPr>
      <w:tblGrid>
        <w:gridCol w:w="540"/>
        <w:gridCol w:w="960"/>
        <w:gridCol w:w="960"/>
        <w:gridCol w:w="960"/>
        <w:gridCol w:w="960"/>
        <w:gridCol w:w="960"/>
        <w:gridCol w:w="960"/>
        <w:gridCol w:w="960"/>
        <w:gridCol w:w="960"/>
        <w:gridCol w:w="960"/>
      </w:tblGrid>
      <w:tr w:rsidR="00F26C3C" w:rsidRPr="008B052B" w14:paraId="4F7169BD" w14:textId="77777777" w:rsidTr="008B052B">
        <w:trPr>
          <w:trHeight w:val="300"/>
        </w:trPr>
        <w:tc>
          <w:tcPr>
            <w:tcW w:w="540" w:type="dxa"/>
            <w:tcBorders>
              <w:top w:val="nil"/>
              <w:left w:val="nil"/>
              <w:bottom w:val="single" w:sz="4" w:space="0" w:color="auto"/>
              <w:right w:val="nil"/>
            </w:tcBorders>
            <w:shd w:val="clear" w:color="000000" w:fill="FFFFFF"/>
            <w:noWrap/>
            <w:hideMark/>
          </w:tcPr>
          <w:p w14:paraId="6D6A6B91" w14:textId="77777777" w:rsidR="008B052B" w:rsidRPr="008B052B" w:rsidRDefault="008B052B" w:rsidP="008B052B">
            <w:pPr>
              <w:spacing w:after="0" w:line="240" w:lineRule="auto"/>
              <w:rPr>
                <w:rFonts w:ascii="Calibri" w:eastAsia="Times New Roman" w:hAnsi="Calibri" w:cs="Times New Roman"/>
                <w:lang w:eastAsia="en-GB"/>
              </w:rPr>
            </w:pPr>
            <w:r w:rsidRPr="008B052B">
              <w:rPr>
                <w:rFonts w:ascii="Calibri" w:eastAsia="Times New Roman" w:hAnsi="Calibri" w:cs="Times New Roman"/>
                <w:lang w:eastAsia="en-GB"/>
              </w:rPr>
              <w:t> </w:t>
            </w:r>
          </w:p>
        </w:tc>
        <w:tc>
          <w:tcPr>
            <w:tcW w:w="960" w:type="dxa"/>
            <w:tcBorders>
              <w:top w:val="nil"/>
              <w:left w:val="nil"/>
              <w:bottom w:val="single" w:sz="4" w:space="0" w:color="auto"/>
              <w:right w:val="nil"/>
            </w:tcBorders>
            <w:shd w:val="clear" w:color="000000" w:fill="FFFFFF"/>
            <w:noWrap/>
            <w:vAlign w:val="center"/>
            <w:hideMark/>
          </w:tcPr>
          <w:p w14:paraId="26AD9B14" w14:textId="77777777" w:rsidR="008B052B" w:rsidRPr="008B052B" w:rsidRDefault="008B052B" w:rsidP="008B052B">
            <w:pPr>
              <w:spacing w:after="0" w:line="240" w:lineRule="auto"/>
              <w:jc w:val="center"/>
              <w:rPr>
                <w:rFonts w:ascii="Times New Roman" w:eastAsia="Times New Roman" w:hAnsi="Times New Roman" w:cs="Times New Roman"/>
                <w:b/>
                <w:bCs/>
                <w:lang w:eastAsia="en-GB"/>
              </w:rPr>
            </w:pPr>
            <w:r w:rsidRPr="008B052B">
              <w:rPr>
                <w:rFonts w:ascii="Times New Roman" w:eastAsia="Times New Roman" w:hAnsi="Times New Roman" w:cs="Times New Roman"/>
                <w:b/>
                <w:bCs/>
                <w:lang w:eastAsia="en-GB"/>
              </w:rPr>
              <w:t xml:space="preserve">Trait </w:t>
            </w:r>
          </w:p>
        </w:tc>
        <w:tc>
          <w:tcPr>
            <w:tcW w:w="960" w:type="dxa"/>
            <w:tcBorders>
              <w:top w:val="nil"/>
              <w:left w:val="nil"/>
              <w:bottom w:val="single" w:sz="4" w:space="0" w:color="auto"/>
              <w:right w:val="nil"/>
            </w:tcBorders>
            <w:shd w:val="clear" w:color="000000" w:fill="FFFFFF"/>
            <w:noWrap/>
            <w:vAlign w:val="center"/>
            <w:hideMark/>
          </w:tcPr>
          <w:p w14:paraId="6D231C6A" w14:textId="77777777" w:rsidR="008B052B" w:rsidRPr="008B052B" w:rsidRDefault="008B052B" w:rsidP="008B052B">
            <w:pPr>
              <w:spacing w:after="0" w:line="240" w:lineRule="auto"/>
              <w:jc w:val="center"/>
              <w:rPr>
                <w:rFonts w:ascii="Times New Roman" w:eastAsia="Times New Roman" w:hAnsi="Times New Roman" w:cs="Times New Roman"/>
                <w:b/>
                <w:bCs/>
                <w:lang w:eastAsia="en-GB"/>
              </w:rPr>
            </w:pPr>
            <w:proofErr w:type="spellStart"/>
            <w:r w:rsidRPr="008B052B">
              <w:rPr>
                <w:rFonts w:ascii="Times New Roman" w:eastAsia="Times New Roman" w:hAnsi="Times New Roman" w:cs="Times New Roman"/>
                <w:b/>
                <w:bCs/>
                <w:lang w:eastAsia="en-GB"/>
              </w:rPr>
              <w:t>Elev</w:t>
            </w:r>
            <w:proofErr w:type="spellEnd"/>
          </w:p>
        </w:tc>
        <w:tc>
          <w:tcPr>
            <w:tcW w:w="960" w:type="dxa"/>
            <w:tcBorders>
              <w:top w:val="nil"/>
              <w:left w:val="nil"/>
              <w:bottom w:val="single" w:sz="4" w:space="0" w:color="auto"/>
              <w:right w:val="nil"/>
            </w:tcBorders>
            <w:shd w:val="clear" w:color="000000" w:fill="FFFFFF"/>
            <w:noWrap/>
            <w:vAlign w:val="center"/>
            <w:hideMark/>
          </w:tcPr>
          <w:p w14:paraId="7705F9A7" w14:textId="77777777" w:rsidR="008B052B" w:rsidRPr="008B052B" w:rsidRDefault="008B052B" w:rsidP="008B052B">
            <w:pPr>
              <w:spacing w:after="0" w:line="240" w:lineRule="auto"/>
              <w:jc w:val="center"/>
              <w:rPr>
                <w:rFonts w:ascii="Times New Roman" w:eastAsia="Times New Roman" w:hAnsi="Times New Roman" w:cs="Times New Roman"/>
                <w:b/>
                <w:bCs/>
                <w:lang w:eastAsia="en-GB"/>
              </w:rPr>
            </w:pPr>
            <w:r w:rsidRPr="008B052B">
              <w:rPr>
                <w:rFonts w:ascii="Times New Roman" w:eastAsia="Times New Roman" w:hAnsi="Times New Roman" w:cs="Times New Roman"/>
                <w:b/>
                <w:bCs/>
                <w:lang w:eastAsia="en-GB"/>
              </w:rPr>
              <w:t>MAP</w:t>
            </w:r>
          </w:p>
        </w:tc>
        <w:tc>
          <w:tcPr>
            <w:tcW w:w="960" w:type="dxa"/>
            <w:tcBorders>
              <w:top w:val="nil"/>
              <w:left w:val="nil"/>
              <w:bottom w:val="single" w:sz="4" w:space="0" w:color="auto"/>
              <w:right w:val="nil"/>
            </w:tcBorders>
            <w:shd w:val="clear" w:color="000000" w:fill="FFFFFF"/>
            <w:noWrap/>
            <w:vAlign w:val="center"/>
            <w:hideMark/>
          </w:tcPr>
          <w:p w14:paraId="3B477221" w14:textId="77777777" w:rsidR="008B052B" w:rsidRPr="008B052B" w:rsidRDefault="008B052B" w:rsidP="008B052B">
            <w:pPr>
              <w:spacing w:after="0" w:line="240" w:lineRule="auto"/>
              <w:jc w:val="center"/>
              <w:rPr>
                <w:rFonts w:ascii="Times New Roman" w:eastAsia="Times New Roman" w:hAnsi="Times New Roman" w:cs="Times New Roman"/>
                <w:b/>
                <w:bCs/>
                <w:lang w:eastAsia="en-GB"/>
              </w:rPr>
            </w:pPr>
            <w:r w:rsidRPr="008B052B">
              <w:rPr>
                <w:rFonts w:ascii="Times New Roman" w:eastAsia="Times New Roman" w:hAnsi="Times New Roman" w:cs="Times New Roman"/>
                <w:b/>
                <w:bCs/>
                <w:lang w:eastAsia="en-GB"/>
              </w:rPr>
              <w:t>MAT</w:t>
            </w:r>
          </w:p>
        </w:tc>
        <w:tc>
          <w:tcPr>
            <w:tcW w:w="960" w:type="dxa"/>
            <w:tcBorders>
              <w:top w:val="nil"/>
              <w:left w:val="nil"/>
              <w:bottom w:val="single" w:sz="4" w:space="0" w:color="auto"/>
              <w:right w:val="nil"/>
            </w:tcBorders>
            <w:shd w:val="clear" w:color="000000" w:fill="FFFFFF"/>
            <w:noWrap/>
            <w:vAlign w:val="center"/>
            <w:hideMark/>
          </w:tcPr>
          <w:p w14:paraId="3EF23C92" w14:textId="77777777" w:rsidR="008B052B" w:rsidRPr="008B052B" w:rsidRDefault="008B052B" w:rsidP="008B052B">
            <w:pPr>
              <w:spacing w:after="0" w:line="240" w:lineRule="auto"/>
              <w:jc w:val="center"/>
              <w:rPr>
                <w:rFonts w:ascii="Times New Roman" w:eastAsia="Times New Roman" w:hAnsi="Times New Roman" w:cs="Times New Roman"/>
                <w:b/>
                <w:bCs/>
                <w:lang w:eastAsia="en-GB"/>
              </w:rPr>
            </w:pPr>
            <w:r w:rsidRPr="008B052B">
              <w:rPr>
                <w:rFonts w:ascii="Times New Roman" w:eastAsia="Times New Roman" w:hAnsi="Times New Roman" w:cs="Times New Roman"/>
                <w:b/>
                <w:bCs/>
                <w:lang w:eastAsia="en-GB"/>
              </w:rPr>
              <w:t>Sand</w:t>
            </w:r>
          </w:p>
        </w:tc>
        <w:tc>
          <w:tcPr>
            <w:tcW w:w="960" w:type="dxa"/>
            <w:tcBorders>
              <w:top w:val="nil"/>
              <w:left w:val="nil"/>
              <w:bottom w:val="single" w:sz="4" w:space="0" w:color="auto"/>
              <w:right w:val="nil"/>
            </w:tcBorders>
            <w:shd w:val="clear" w:color="000000" w:fill="FFFFFF"/>
            <w:noWrap/>
            <w:vAlign w:val="center"/>
            <w:hideMark/>
          </w:tcPr>
          <w:p w14:paraId="6E0A8C0C" w14:textId="77777777" w:rsidR="008B052B" w:rsidRPr="008B052B" w:rsidRDefault="008B052B" w:rsidP="008B052B">
            <w:pPr>
              <w:spacing w:after="0" w:line="240" w:lineRule="auto"/>
              <w:jc w:val="center"/>
              <w:rPr>
                <w:rFonts w:ascii="Times New Roman" w:eastAsia="Times New Roman" w:hAnsi="Times New Roman" w:cs="Times New Roman"/>
                <w:b/>
                <w:bCs/>
                <w:lang w:eastAsia="en-GB"/>
              </w:rPr>
            </w:pPr>
            <w:r w:rsidRPr="008B052B">
              <w:rPr>
                <w:rFonts w:ascii="Times New Roman" w:eastAsia="Times New Roman" w:hAnsi="Times New Roman" w:cs="Times New Roman"/>
                <w:b/>
                <w:bCs/>
                <w:lang w:eastAsia="en-GB"/>
              </w:rPr>
              <w:t>Clay</w:t>
            </w:r>
          </w:p>
        </w:tc>
        <w:tc>
          <w:tcPr>
            <w:tcW w:w="960" w:type="dxa"/>
            <w:tcBorders>
              <w:top w:val="nil"/>
              <w:left w:val="nil"/>
              <w:bottom w:val="single" w:sz="4" w:space="0" w:color="auto"/>
              <w:right w:val="nil"/>
            </w:tcBorders>
            <w:shd w:val="clear" w:color="000000" w:fill="FFFFFF"/>
            <w:noWrap/>
            <w:vAlign w:val="center"/>
            <w:hideMark/>
          </w:tcPr>
          <w:p w14:paraId="25AB8E7D" w14:textId="77777777" w:rsidR="008B052B" w:rsidRPr="008B052B" w:rsidRDefault="008B052B" w:rsidP="008B052B">
            <w:pPr>
              <w:spacing w:after="0" w:line="240" w:lineRule="auto"/>
              <w:jc w:val="center"/>
              <w:rPr>
                <w:rFonts w:ascii="Times New Roman" w:eastAsia="Times New Roman" w:hAnsi="Times New Roman" w:cs="Times New Roman"/>
                <w:b/>
                <w:bCs/>
                <w:lang w:eastAsia="en-GB"/>
              </w:rPr>
            </w:pPr>
            <w:proofErr w:type="spellStart"/>
            <w:r w:rsidRPr="008B052B">
              <w:rPr>
                <w:rFonts w:ascii="Times New Roman" w:eastAsia="Times New Roman" w:hAnsi="Times New Roman" w:cs="Times New Roman"/>
                <w:b/>
                <w:bCs/>
                <w:lang w:eastAsia="en-GB"/>
              </w:rPr>
              <w:t>Nsoil</w:t>
            </w:r>
            <w:proofErr w:type="spellEnd"/>
          </w:p>
        </w:tc>
        <w:tc>
          <w:tcPr>
            <w:tcW w:w="960" w:type="dxa"/>
            <w:tcBorders>
              <w:top w:val="nil"/>
              <w:left w:val="nil"/>
              <w:bottom w:val="single" w:sz="4" w:space="0" w:color="auto"/>
              <w:right w:val="nil"/>
            </w:tcBorders>
            <w:shd w:val="clear" w:color="000000" w:fill="FFFFFF"/>
            <w:noWrap/>
            <w:vAlign w:val="center"/>
            <w:hideMark/>
          </w:tcPr>
          <w:p w14:paraId="41861B11" w14:textId="77777777" w:rsidR="008B052B" w:rsidRPr="008B052B" w:rsidRDefault="008B052B" w:rsidP="008B052B">
            <w:pPr>
              <w:spacing w:after="0" w:line="240" w:lineRule="auto"/>
              <w:jc w:val="center"/>
              <w:rPr>
                <w:rFonts w:ascii="Times New Roman" w:eastAsia="Times New Roman" w:hAnsi="Times New Roman" w:cs="Times New Roman"/>
                <w:b/>
                <w:bCs/>
                <w:lang w:eastAsia="en-GB"/>
              </w:rPr>
            </w:pPr>
            <w:proofErr w:type="spellStart"/>
            <w:r w:rsidRPr="008B052B">
              <w:rPr>
                <w:rFonts w:ascii="Times New Roman" w:eastAsia="Times New Roman" w:hAnsi="Times New Roman" w:cs="Times New Roman"/>
                <w:b/>
                <w:bCs/>
                <w:lang w:eastAsia="en-GB"/>
              </w:rPr>
              <w:t>Psoil</w:t>
            </w:r>
            <w:proofErr w:type="spellEnd"/>
          </w:p>
        </w:tc>
        <w:tc>
          <w:tcPr>
            <w:tcW w:w="960" w:type="dxa"/>
            <w:tcBorders>
              <w:top w:val="nil"/>
              <w:left w:val="nil"/>
              <w:bottom w:val="single" w:sz="4" w:space="0" w:color="auto"/>
              <w:right w:val="nil"/>
            </w:tcBorders>
            <w:shd w:val="clear" w:color="000000" w:fill="FFFFFF"/>
            <w:noWrap/>
            <w:vAlign w:val="center"/>
            <w:hideMark/>
          </w:tcPr>
          <w:p w14:paraId="50C923DB" w14:textId="77777777" w:rsidR="008B052B" w:rsidRPr="008B052B" w:rsidRDefault="008B052B" w:rsidP="008B052B">
            <w:pPr>
              <w:spacing w:after="0" w:line="240" w:lineRule="auto"/>
              <w:jc w:val="center"/>
              <w:rPr>
                <w:rFonts w:ascii="Times New Roman" w:eastAsia="Times New Roman" w:hAnsi="Times New Roman" w:cs="Times New Roman"/>
                <w:b/>
                <w:bCs/>
                <w:lang w:eastAsia="en-GB"/>
              </w:rPr>
            </w:pPr>
            <w:proofErr w:type="spellStart"/>
            <w:r w:rsidRPr="008B052B">
              <w:rPr>
                <w:rFonts w:ascii="Times New Roman" w:eastAsia="Times New Roman" w:hAnsi="Times New Roman" w:cs="Times New Roman"/>
                <w:b/>
                <w:bCs/>
                <w:lang w:eastAsia="en-GB"/>
              </w:rPr>
              <w:t>Csoil</w:t>
            </w:r>
            <w:proofErr w:type="spellEnd"/>
          </w:p>
        </w:tc>
      </w:tr>
      <w:tr w:rsidR="008B052B" w:rsidRPr="008B052B" w14:paraId="6AC2DF2F" w14:textId="77777777" w:rsidTr="008B052B">
        <w:trPr>
          <w:trHeight w:val="300"/>
        </w:trPr>
        <w:tc>
          <w:tcPr>
            <w:tcW w:w="540" w:type="dxa"/>
            <w:vMerge w:val="restart"/>
            <w:tcBorders>
              <w:top w:val="nil"/>
              <w:left w:val="nil"/>
              <w:bottom w:val="single" w:sz="4" w:space="0" w:color="000000"/>
              <w:right w:val="nil"/>
            </w:tcBorders>
            <w:shd w:val="clear" w:color="auto" w:fill="auto"/>
            <w:noWrap/>
            <w:textDirection w:val="btLr"/>
            <w:vAlign w:val="center"/>
            <w:hideMark/>
          </w:tcPr>
          <w:p w14:paraId="4CF2680D" w14:textId="77777777" w:rsidR="008B052B" w:rsidRPr="008B052B" w:rsidRDefault="008B052B" w:rsidP="008B052B">
            <w:pPr>
              <w:spacing w:after="0" w:line="240" w:lineRule="auto"/>
              <w:jc w:val="center"/>
              <w:rPr>
                <w:rFonts w:ascii="Times New Roman" w:eastAsia="Times New Roman" w:hAnsi="Times New Roman" w:cs="Times New Roman"/>
                <w:b/>
                <w:bCs/>
                <w:color w:val="000000"/>
                <w:lang w:eastAsia="en-GB"/>
              </w:rPr>
            </w:pPr>
            <w:r w:rsidRPr="008B052B">
              <w:rPr>
                <w:rFonts w:ascii="Times New Roman" w:eastAsia="Times New Roman" w:hAnsi="Times New Roman" w:cs="Times New Roman"/>
                <w:b/>
                <w:bCs/>
                <w:color w:val="000000"/>
                <w:lang w:eastAsia="en-GB"/>
              </w:rPr>
              <w:t>Rainfall</w:t>
            </w:r>
          </w:p>
        </w:tc>
        <w:tc>
          <w:tcPr>
            <w:tcW w:w="960" w:type="dxa"/>
            <w:tcBorders>
              <w:top w:val="nil"/>
              <w:left w:val="nil"/>
              <w:bottom w:val="nil"/>
              <w:right w:val="nil"/>
            </w:tcBorders>
            <w:shd w:val="clear" w:color="auto" w:fill="auto"/>
            <w:noWrap/>
            <w:vAlign w:val="center"/>
            <w:hideMark/>
          </w:tcPr>
          <w:p w14:paraId="0A8EA640"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Amax</w:t>
            </w:r>
          </w:p>
        </w:tc>
        <w:tc>
          <w:tcPr>
            <w:tcW w:w="960" w:type="dxa"/>
            <w:tcBorders>
              <w:top w:val="nil"/>
              <w:left w:val="nil"/>
              <w:bottom w:val="nil"/>
              <w:right w:val="nil"/>
            </w:tcBorders>
            <w:shd w:val="clear" w:color="auto" w:fill="auto"/>
            <w:noWrap/>
            <w:vAlign w:val="center"/>
            <w:hideMark/>
          </w:tcPr>
          <w:p w14:paraId="1D8C8B7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-0.512</w:t>
            </w:r>
          </w:p>
        </w:tc>
        <w:tc>
          <w:tcPr>
            <w:tcW w:w="960" w:type="dxa"/>
            <w:tcBorders>
              <w:top w:val="nil"/>
              <w:left w:val="nil"/>
              <w:bottom w:val="nil"/>
              <w:right w:val="nil"/>
            </w:tcBorders>
            <w:shd w:val="clear" w:color="auto" w:fill="auto"/>
            <w:noWrap/>
            <w:vAlign w:val="center"/>
            <w:hideMark/>
          </w:tcPr>
          <w:p w14:paraId="33CF202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0.424</w:t>
            </w:r>
          </w:p>
        </w:tc>
        <w:tc>
          <w:tcPr>
            <w:tcW w:w="960" w:type="dxa"/>
            <w:tcBorders>
              <w:top w:val="nil"/>
              <w:left w:val="nil"/>
              <w:bottom w:val="nil"/>
              <w:right w:val="nil"/>
            </w:tcBorders>
            <w:shd w:val="clear" w:color="auto" w:fill="auto"/>
            <w:noWrap/>
            <w:vAlign w:val="center"/>
            <w:hideMark/>
          </w:tcPr>
          <w:p w14:paraId="2C10924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-0.442</w:t>
            </w:r>
          </w:p>
        </w:tc>
        <w:tc>
          <w:tcPr>
            <w:tcW w:w="960" w:type="dxa"/>
            <w:tcBorders>
              <w:top w:val="nil"/>
              <w:left w:val="nil"/>
              <w:bottom w:val="nil"/>
              <w:right w:val="nil"/>
            </w:tcBorders>
            <w:shd w:val="clear" w:color="auto" w:fill="auto"/>
            <w:noWrap/>
            <w:vAlign w:val="center"/>
            <w:hideMark/>
          </w:tcPr>
          <w:p w14:paraId="12C81359"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-0.161</w:t>
            </w:r>
          </w:p>
        </w:tc>
        <w:tc>
          <w:tcPr>
            <w:tcW w:w="960" w:type="dxa"/>
            <w:tcBorders>
              <w:top w:val="nil"/>
              <w:left w:val="nil"/>
              <w:bottom w:val="nil"/>
              <w:right w:val="nil"/>
            </w:tcBorders>
            <w:shd w:val="clear" w:color="auto" w:fill="auto"/>
            <w:noWrap/>
            <w:vAlign w:val="center"/>
            <w:hideMark/>
          </w:tcPr>
          <w:p w14:paraId="209AEC3D"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0.367</w:t>
            </w:r>
          </w:p>
        </w:tc>
        <w:tc>
          <w:tcPr>
            <w:tcW w:w="960" w:type="dxa"/>
            <w:tcBorders>
              <w:top w:val="nil"/>
              <w:left w:val="nil"/>
              <w:bottom w:val="nil"/>
              <w:right w:val="nil"/>
            </w:tcBorders>
            <w:shd w:val="clear" w:color="auto" w:fill="auto"/>
            <w:noWrap/>
            <w:vAlign w:val="center"/>
            <w:hideMark/>
          </w:tcPr>
          <w:p w14:paraId="7265AEC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0.503</w:t>
            </w:r>
          </w:p>
        </w:tc>
        <w:tc>
          <w:tcPr>
            <w:tcW w:w="960" w:type="dxa"/>
            <w:tcBorders>
              <w:top w:val="nil"/>
              <w:left w:val="nil"/>
              <w:bottom w:val="nil"/>
              <w:right w:val="nil"/>
            </w:tcBorders>
            <w:shd w:val="clear" w:color="auto" w:fill="auto"/>
            <w:noWrap/>
            <w:vAlign w:val="center"/>
            <w:hideMark/>
          </w:tcPr>
          <w:p w14:paraId="41EE371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0.149</w:t>
            </w:r>
          </w:p>
        </w:tc>
        <w:tc>
          <w:tcPr>
            <w:tcW w:w="960" w:type="dxa"/>
            <w:tcBorders>
              <w:top w:val="nil"/>
              <w:left w:val="nil"/>
              <w:bottom w:val="nil"/>
              <w:right w:val="nil"/>
            </w:tcBorders>
            <w:shd w:val="clear" w:color="auto" w:fill="auto"/>
            <w:noWrap/>
            <w:vAlign w:val="center"/>
            <w:hideMark/>
          </w:tcPr>
          <w:p w14:paraId="6AC38B4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0.655</w:t>
            </w:r>
          </w:p>
        </w:tc>
      </w:tr>
      <w:tr w:rsidR="008B052B" w:rsidRPr="008B052B" w14:paraId="78D11047" w14:textId="77777777" w:rsidTr="008B052B">
        <w:trPr>
          <w:trHeight w:val="300"/>
        </w:trPr>
        <w:tc>
          <w:tcPr>
            <w:tcW w:w="540" w:type="dxa"/>
            <w:vMerge/>
            <w:tcBorders>
              <w:top w:val="nil"/>
              <w:left w:val="nil"/>
              <w:bottom w:val="single" w:sz="4" w:space="0" w:color="000000"/>
              <w:right w:val="nil"/>
            </w:tcBorders>
            <w:vAlign w:val="center"/>
            <w:hideMark/>
          </w:tcPr>
          <w:p w14:paraId="50F8F759"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7A35F309"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proofErr w:type="spellStart"/>
            <w:r w:rsidRPr="008B052B">
              <w:rPr>
                <w:rFonts w:ascii="Times New Roman" w:eastAsia="Times New Roman" w:hAnsi="Times New Roman" w:cs="Times New Roman"/>
                <w:color w:val="000000"/>
                <w:lang w:eastAsia="en-GB"/>
              </w:rPr>
              <w:t>Asat</w:t>
            </w:r>
            <w:proofErr w:type="spellEnd"/>
          </w:p>
        </w:tc>
        <w:tc>
          <w:tcPr>
            <w:tcW w:w="960" w:type="dxa"/>
            <w:tcBorders>
              <w:top w:val="nil"/>
              <w:left w:val="nil"/>
              <w:bottom w:val="nil"/>
              <w:right w:val="nil"/>
            </w:tcBorders>
            <w:shd w:val="clear" w:color="auto" w:fill="auto"/>
            <w:noWrap/>
            <w:vAlign w:val="center"/>
            <w:hideMark/>
          </w:tcPr>
          <w:p w14:paraId="02B99B15"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-0.527</w:t>
            </w:r>
          </w:p>
        </w:tc>
        <w:tc>
          <w:tcPr>
            <w:tcW w:w="960" w:type="dxa"/>
            <w:tcBorders>
              <w:top w:val="nil"/>
              <w:left w:val="nil"/>
              <w:bottom w:val="nil"/>
              <w:right w:val="nil"/>
            </w:tcBorders>
            <w:shd w:val="clear" w:color="auto" w:fill="auto"/>
            <w:noWrap/>
            <w:vAlign w:val="center"/>
            <w:hideMark/>
          </w:tcPr>
          <w:p w14:paraId="257F1D0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0.447</w:t>
            </w:r>
          </w:p>
        </w:tc>
        <w:tc>
          <w:tcPr>
            <w:tcW w:w="960" w:type="dxa"/>
            <w:tcBorders>
              <w:top w:val="nil"/>
              <w:left w:val="nil"/>
              <w:bottom w:val="nil"/>
              <w:right w:val="nil"/>
            </w:tcBorders>
            <w:shd w:val="clear" w:color="auto" w:fill="auto"/>
            <w:noWrap/>
            <w:vAlign w:val="center"/>
            <w:hideMark/>
          </w:tcPr>
          <w:p w14:paraId="1888F8A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-0.463</w:t>
            </w:r>
          </w:p>
        </w:tc>
        <w:tc>
          <w:tcPr>
            <w:tcW w:w="960" w:type="dxa"/>
            <w:tcBorders>
              <w:top w:val="nil"/>
              <w:left w:val="nil"/>
              <w:bottom w:val="nil"/>
              <w:right w:val="nil"/>
            </w:tcBorders>
            <w:shd w:val="clear" w:color="auto" w:fill="auto"/>
            <w:noWrap/>
            <w:vAlign w:val="center"/>
            <w:hideMark/>
          </w:tcPr>
          <w:p w14:paraId="59B6D84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-0.211</w:t>
            </w:r>
          </w:p>
        </w:tc>
        <w:tc>
          <w:tcPr>
            <w:tcW w:w="960" w:type="dxa"/>
            <w:tcBorders>
              <w:top w:val="nil"/>
              <w:left w:val="nil"/>
              <w:bottom w:val="nil"/>
              <w:right w:val="nil"/>
            </w:tcBorders>
            <w:shd w:val="clear" w:color="auto" w:fill="auto"/>
            <w:noWrap/>
            <w:vAlign w:val="center"/>
            <w:hideMark/>
          </w:tcPr>
          <w:p w14:paraId="5693366A"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0.423</w:t>
            </w:r>
          </w:p>
        </w:tc>
        <w:tc>
          <w:tcPr>
            <w:tcW w:w="960" w:type="dxa"/>
            <w:tcBorders>
              <w:top w:val="nil"/>
              <w:left w:val="nil"/>
              <w:bottom w:val="nil"/>
              <w:right w:val="nil"/>
            </w:tcBorders>
            <w:shd w:val="clear" w:color="auto" w:fill="auto"/>
            <w:noWrap/>
            <w:vAlign w:val="center"/>
            <w:hideMark/>
          </w:tcPr>
          <w:p w14:paraId="689B639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0.572</w:t>
            </w:r>
          </w:p>
        </w:tc>
        <w:tc>
          <w:tcPr>
            <w:tcW w:w="960" w:type="dxa"/>
            <w:tcBorders>
              <w:top w:val="nil"/>
              <w:left w:val="nil"/>
              <w:bottom w:val="nil"/>
              <w:right w:val="nil"/>
            </w:tcBorders>
            <w:shd w:val="clear" w:color="auto" w:fill="auto"/>
            <w:noWrap/>
            <w:vAlign w:val="center"/>
            <w:hideMark/>
          </w:tcPr>
          <w:p w14:paraId="2C476A19"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0.208</w:t>
            </w:r>
          </w:p>
        </w:tc>
        <w:tc>
          <w:tcPr>
            <w:tcW w:w="960" w:type="dxa"/>
            <w:tcBorders>
              <w:top w:val="nil"/>
              <w:left w:val="nil"/>
              <w:bottom w:val="nil"/>
              <w:right w:val="nil"/>
            </w:tcBorders>
            <w:shd w:val="clear" w:color="auto" w:fill="auto"/>
            <w:noWrap/>
            <w:vAlign w:val="center"/>
            <w:hideMark/>
          </w:tcPr>
          <w:p w14:paraId="4ABE124E"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0.696</w:t>
            </w:r>
          </w:p>
        </w:tc>
      </w:tr>
      <w:tr w:rsidR="008B052B" w:rsidRPr="008B052B" w14:paraId="0137C05C" w14:textId="77777777" w:rsidTr="008B052B">
        <w:trPr>
          <w:trHeight w:val="300"/>
        </w:trPr>
        <w:tc>
          <w:tcPr>
            <w:tcW w:w="540" w:type="dxa"/>
            <w:vMerge/>
            <w:tcBorders>
              <w:top w:val="nil"/>
              <w:left w:val="nil"/>
              <w:bottom w:val="single" w:sz="4" w:space="0" w:color="000000"/>
              <w:right w:val="nil"/>
            </w:tcBorders>
            <w:vAlign w:val="center"/>
            <w:hideMark/>
          </w:tcPr>
          <w:p w14:paraId="076A5AC0"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16281AE5"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LMA</w:t>
            </w:r>
          </w:p>
        </w:tc>
        <w:tc>
          <w:tcPr>
            <w:tcW w:w="960" w:type="dxa"/>
            <w:tcBorders>
              <w:top w:val="nil"/>
              <w:left w:val="nil"/>
              <w:bottom w:val="nil"/>
              <w:right w:val="nil"/>
            </w:tcBorders>
            <w:shd w:val="clear" w:color="auto" w:fill="auto"/>
            <w:noWrap/>
            <w:vAlign w:val="center"/>
            <w:hideMark/>
          </w:tcPr>
          <w:p w14:paraId="1B9C7DF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0.339</w:t>
            </w:r>
          </w:p>
        </w:tc>
        <w:tc>
          <w:tcPr>
            <w:tcW w:w="960" w:type="dxa"/>
            <w:tcBorders>
              <w:top w:val="nil"/>
              <w:left w:val="nil"/>
              <w:bottom w:val="nil"/>
              <w:right w:val="nil"/>
            </w:tcBorders>
            <w:shd w:val="clear" w:color="auto" w:fill="auto"/>
            <w:noWrap/>
            <w:vAlign w:val="center"/>
            <w:hideMark/>
          </w:tcPr>
          <w:p w14:paraId="5D98233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-0.371</w:t>
            </w:r>
          </w:p>
        </w:tc>
        <w:tc>
          <w:tcPr>
            <w:tcW w:w="960" w:type="dxa"/>
            <w:tcBorders>
              <w:top w:val="nil"/>
              <w:left w:val="nil"/>
              <w:bottom w:val="nil"/>
              <w:right w:val="nil"/>
            </w:tcBorders>
            <w:shd w:val="clear" w:color="auto" w:fill="auto"/>
            <w:noWrap/>
            <w:vAlign w:val="center"/>
            <w:hideMark/>
          </w:tcPr>
          <w:p w14:paraId="308D178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0.366</w:t>
            </w:r>
          </w:p>
        </w:tc>
        <w:tc>
          <w:tcPr>
            <w:tcW w:w="960" w:type="dxa"/>
            <w:tcBorders>
              <w:top w:val="nil"/>
              <w:left w:val="nil"/>
              <w:bottom w:val="nil"/>
              <w:right w:val="nil"/>
            </w:tcBorders>
            <w:shd w:val="clear" w:color="auto" w:fill="auto"/>
            <w:noWrap/>
            <w:vAlign w:val="center"/>
            <w:hideMark/>
          </w:tcPr>
          <w:p w14:paraId="2FCC889C"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0.188</w:t>
            </w:r>
          </w:p>
        </w:tc>
        <w:tc>
          <w:tcPr>
            <w:tcW w:w="960" w:type="dxa"/>
            <w:tcBorders>
              <w:top w:val="nil"/>
              <w:left w:val="nil"/>
              <w:bottom w:val="nil"/>
              <w:right w:val="nil"/>
            </w:tcBorders>
            <w:shd w:val="clear" w:color="auto" w:fill="auto"/>
            <w:noWrap/>
            <w:vAlign w:val="center"/>
            <w:hideMark/>
          </w:tcPr>
          <w:p w14:paraId="54A1981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-0.192</w:t>
            </w:r>
          </w:p>
        </w:tc>
        <w:tc>
          <w:tcPr>
            <w:tcW w:w="960" w:type="dxa"/>
            <w:tcBorders>
              <w:top w:val="nil"/>
              <w:left w:val="nil"/>
              <w:bottom w:val="nil"/>
              <w:right w:val="nil"/>
            </w:tcBorders>
            <w:shd w:val="clear" w:color="auto" w:fill="auto"/>
            <w:noWrap/>
            <w:vAlign w:val="center"/>
            <w:hideMark/>
          </w:tcPr>
          <w:p w14:paraId="5654BF3D"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-0.281</w:t>
            </w:r>
          </w:p>
        </w:tc>
        <w:tc>
          <w:tcPr>
            <w:tcW w:w="960" w:type="dxa"/>
            <w:tcBorders>
              <w:top w:val="nil"/>
              <w:left w:val="nil"/>
              <w:bottom w:val="nil"/>
              <w:right w:val="nil"/>
            </w:tcBorders>
            <w:shd w:val="clear" w:color="auto" w:fill="auto"/>
            <w:noWrap/>
            <w:vAlign w:val="center"/>
            <w:hideMark/>
          </w:tcPr>
          <w:p w14:paraId="0C395DEE"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xml:space="preserve">  </w:t>
            </w:r>
          </w:p>
        </w:tc>
        <w:tc>
          <w:tcPr>
            <w:tcW w:w="960" w:type="dxa"/>
            <w:tcBorders>
              <w:top w:val="nil"/>
              <w:left w:val="nil"/>
              <w:bottom w:val="nil"/>
              <w:right w:val="nil"/>
            </w:tcBorders>
            <w:shd w:val="clear" w:color="auto" w:fill="auto"/>
            <w:noWrap/>
            <w:vAlign w:val="center"/>
            <w:hideMark/>
          </w:tcPr>
          <w:p w14:paraId="0FD533FA"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-0.762</w:t>
            </w:r>
          </w:p>
        </w:tc>
      </w:tr>
      <w:tr w:rsidR="008B052B" w:rsidRPr="008B052B" w14:paraId="62937E6A" w14:textId="77777777" w:rsidTr="008B052B">
        <w:trPr>
          <w:trHeight w:val="300"/>
        </w:trPr>
        <w:tc>
          <w:tcPr>
            <w:tcW w:w="540" w:type="dxa"/>
            <w:vMerge/>
            <w:tcBorders>
              <w:top w:val="nil"/>
              <w:left w:val="nil"/>
              <w:bottom w:val="single" w:sz="4" w:space="0" w:color="000000"/>
              <w:right w:val="nil"/>
            </w:tcBorders>
            <w:vAlign w:val="center"/>
            <w:hideMark/>
          </w:tcPr>
          <w:p w14:paraId="52DB4849"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41710192"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LT</w:t>
            </w:r>
          </w:p>
        </w:tc>
        <w:tc>
          <w:tcPr>
            <w:tcW w:w="960" w:type="dxa"/>
            <w:tcBorders>
              <w:top w:val="nil"/>
              <w:left w:val="nil"/>
              <w:bottom w:val="nil"/>
              <w:right w:val="nil"/>
            </w:tcBorders>
            <w:shd w:val="clear" w:color="auto" w:fill="auto"/>
            <w:noWrap/>
            <w:vAlign w:val="center"/>
            <w:hideMark/>
          </w:tcPr>
          <w:p w14:paraId="2756164E"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0.529</w:t>
            </w:r>
          </w:p>
        </w:tc>
        <w:tc>
          <w:tcPr>
            <w:tcW w:w="960" w:type="dxa"/>
            <w:tcBorders>
              <w:top w:val="nil"/>
              <w:left w:val="nil"/>
              <w:bottom w:val="nil"/>
              <w:right w:val="nil"/>
            </w:tcBorders>
            <w:shd w:val="clear" w:color="auto" w:fill="auto"/>
            <w:noWrap/>
            <w:vAlign w:val="center"/>
            <w:hideMark/>
          </w:tcPr>
          <w:p w14:paraId="2CA2872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-0.699</w:t>
            </w:r>
          </w:p>
        </w:tc>
        <w:tc>
          <w:tcPr>
            <w:tcW w:w="960" w:type="dxa"/>
            <w:tcBorders>
              <w:top w:val="nil"/>
              <w:left w:val="nil"/>
              <w:bottom w:val="nil"/>
              <w:right w:val="nil"/>
            </w:tcBorders>
            <w:shd w:val="clear" w:color="auto" w:fill="auto"/>
            <w:noWrap/>
            <w:vAlign w:val="center"/>
            <w:hideMark/>
          </w:tcPr>
          <w:p w14:paraId="7226B9D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0.673</w:t>
            </w:r>
          </w:p>
        </w:tc>
        <w:tc>
          <w:tcPr>
            <w:tcW w:w="960" w:type="dxa"/>
            <w:tcBorders>
              <w:top w:val="nil"/>
              <w:left w:val="nil"/>
              <w:bottom w:val="nil"/>
              <w:right w:val="nil"/>
            </w:tcBorders>
            <w:shd w:val="clear" w:color="auto" w:fill="auto"/>
            <w:noWrap/>
            <w:vAlign w:val="center"/>
            <w:hideMark/>
          </w:tcPr>
          <w:p w14:paraId="52B3E6BC"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0.722</w:t>
            </w:r>
          </w:p>
        </w:tc>
        <w:tc>
          <w:tcPr>
            <w:tcW w:w="960" w:type="dxa"/>
            <w:tcBorders>
              <w:top w:val="nil"/>
              <w:left w:val="nil"/>
              <w:bottom w:val="nil"/>
              <w:right w:val="nil"/>
            </w:tcBorders>
            <w:shd w:val="clear" w:color="auto" w:fill="auto"/>
            <w:noWrap/>
            <w:vAlign w:val="center"/>
            <w:hideMark/>
          </w:tcPr>
          <w:p w14:paraId="5AA7A9B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-0.623</w:t>
            </w:r>
          </w:p>
        </w:tc>
        <w:tc>
          <w:tcPr>
            <w:tcW w:w="960" w:type="dxa"/>
            <w:tcBorders>
              <w:top w:val="nil"/>
              <w:left w:val="nil"/>
              <w:bottom w:val="nil"/>
              <w:right w:val="nil"/>
            </w:tcBorders>
            <w:shd w:val="clear" w:color="auto" w:fill="auto"/>
            <w:noWrap/>
            <w:vAlign w:val="center"/>
            <w:hideMark/>
          </w:tcPr>
          <w:p w14:paraId="6D26AF23"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-0.63</w:t>
            </w:r>
          </w:p>
        </w:tc>
        <w:tc>
          <w:tcPr>
            <w:tcW w:w="960" w:type="dxa"/>
            <w:tcBorders>
              <w:top w:val="nil"/>
              <w:left w:val="nil"/>
              <w:bottom w:val="nil"/>
              <w:right w:val="nil"/>
            </w:tcBorders>
            <w:shd w:val="clear" w:color="auto" w:fill="auto"/>
            <w:noWrap/>
            <w:vAlign w:val="center"/>
            <w:hideMark/>
          </w:tcPr>
          <w:p w14:paraId="0019D3D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-0.527</w:t>
            </w:r>
          </w:p>
        </w:tc>
        <w:tc>
          <w:tcPr>
            <w:tcW w:w="960" w:type="dxa"/>
            <w:tcBorders>
              <w:top w:val="nil"/>
              <w:left w:val="nil"/>
              <w:bottom w:val="nil"/>
              <w:right w:val="nil"/>
            </w:tcBorders>
            <w:shd w:val="clear" w:color="auto" w:fill="auto"/>
            <w:noWrap/>
            <w:vAlign w:val="center"/>
            <w:hideMark/>
          </w:tcPr>
          <w:p w14:paraId="79E1B2C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-0.494</w:t>
            </w:r>
          </w:p>
        </w:tc>
      </w:tr>
      <w:tr w:rsidR="008B052B" w:rsidRPr="008B052B" w14:paraId="6D9A032B" w14:textId="77777777" w:rsidTr="008B052B">
        <w:trPr>
          <w:trHeight w:val="300"/>
        </w:trPr>
        <w:tc>
          <w:tcPr>
            <w:tcW w:w="540" w:type="dxa"/>
            <w:vMerge/>
            <w:tcBorders>
              <w:top w:val="nil"/>
              <w:left w:val="nil"/>
              <w:bottom w:val="single" w:sz="4" w:space="0" w:color="000000"/>
              <w:right w:val="nil"/>
            </w:tcBorders>
            <w:vAlign w:val="center"/>
            <w:hideMark/>
          </w:tcPr>
          <w:p w14:paraId="4F6589FD"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056B94D1"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LDMC</w:t>
            </w:r>
          </w:p>
        </w:tc>
        <w:tc>
          <w:tcPr>
            <w:tcW w:w="960" w:type="dxa"/>
            <w:tcBorders>
              <w:top w:val="nil"/>
              <w:left w:val="nil"/>
              <w:bottom w:val="nil"/>
              <w:right w:val="nil"/>
            </w:tcBorders>
            <w:shd w:val="clear" w:color="auto" w:fill="auto"/>
            <w:noWrap/>
            <w:vAlign w:val="center"/>
            <w:hideMark/>
          </w:tcPr>
          <w:p w14:paraId="0B38CA9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0.058</w:t>
            </w:r>
          </w:p>
        </w:tc>
        <w:tc>
          <w:tcPr>
            <w:tcW w:w="960" w:type="dxa"/>
            <w:tcBorders>
              <w:top w:val="nil"/>
              <w:left w:val="nil"/>
              <w:bottom w:val="nil"/>
              <w:right w:val="nil"/>
            </w:tcBorders>
            <w:shd w:val="clear" w:color="auto" w:fill="auto"/>
            <w:noWrap/>
            <w:vAlign w:val="center"/>
            <w:hideMark/>
          </w:tcPr>
          <w:p w14:paraId="1CC1440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-0.012</w:t>
            </w:r>
          </w:p>
        </w:tc>
        <w:tc>
          <w:tcPr>
            <w:tcW w:w="960" w:type="dxa"/>
            <w:tcBorders>
              <w:top w:val="nil"/>
              <w:left w:val="nil"/>
              <w:bottom w:val="nil"/>
              <w:right w:val="nil"/>
            </w:tcBorders>
            <w:shd w:val="clear" w:color="auto" w:fill="auto"/>
            <w:noWrap/>
            <w:vAlign w:val="center"/>
            <w:hideMark/>
          </w:tcPr>
          <w:p w14:paraId="3D5B57F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0.022</w:t>
            </w:r>
          </w:p>
        </w:tc>
        <w:tc>
          <w:tcPr>
            <w:tcW w:w="960" w:type="dxa"/>
            <w:tcBorders>
              <w:top w:val="nil"/>
              <w:left w:val="nil"/>
              <w:bottom w:val="nil"/>
              <w:right w:val="nil"/>
            </w:tcBorders>
            <w:shd w:val="clear" w:color="auto" w:fill="auto"/>
            <w:noWrap/>
            <w:vAlign w:val="center"/>
            <w:hideMark/>
          </w:tcPr>
          <w:p w14:paraId="744BA5DA"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-0.349</w:t>
            </w:r>
          </w:p>
        </w:tc>
        <w:tc>
          <w:tcPr>
            <w:tcW w:w="960" w:type="dxa"/>
            <w:tcBorders>
              <w:top w:val="nil"/>
              <w:left w:val="nil"/>
              <w:bottom w:val="nil"/>
              <w:right w:val="nil"/>
            </w:tcBorders>
            <w:shd w:val="clear" w:color="auto" w:fill="auto"/>
            <w:noWrap/>
            <w:vAlign w:val="center"/>
            <w:hideMark/>
          </w:tcPr>
          <w:p w14:paraId="1526A2B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0.447</w:t>
            </w:r>
          </w:p>
        </w:tc>
        <w:tc>
          <w:tcPr>
            <w:tcW w:w="960" w:type="dxa"/>
            <w:tcBorders>
              <w:top w:val="nil"/>
              <w:left w:val="nil"/>
              <w:bottom w:val="nil"/>
              <w:right w:val="nil"/>
            </w:tcBorders>
            <w:shd w:val="clear" w:color="auto" w:fill="auto"/>
            <w:noWrap/>
            <w:vAlign w:val="center"/>
            <w:hideMark/>
          </w:tcPr>
          <w:p w14:paraId="063C3BF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0.369</w:t>
            </w:r>
          </w:p>
        </w:tc>
        <w:tc>
          <w:tcPr>
            <w:tcW w:w="960" w:type="dxa"/>
            <w:tcBorders>
              <w:top w:val="nil"/>
              <w:left w:val="nil"/>
              <w:bottom w:val="nil"/>
              <w:right w:val="nil"/>
            </w:tcBorders>
            <w:shd w:val="clear" w:color="auto" w:fill="auto"/>
            <w:noWrap/>
            <w:vAlign w:val="center"/>
            <w:hideMark/>
          </w:tcPr>
          <w:p w14:paraId="4FD445A5"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0.562</w:t>
            </w:r>
          </w:p>
        </w:tc>
        <w:tc>
          <w:tcPr>
            <w:tcW w:w="960" w:type="dxa"/>
            <w:tcBorders>
              <w:top w:val="nil"/>
              <w:left w:val="nil"/>
              <w:bottom w:val="nil"/>
              <w:right w:val="nil"/>
            </w:tcBorders>
            <w:shd w:val="clear" w:color="auto" w:fill="auto"/>
            <w:noWrap/>
            <w:vAlign w:val="center"/>
            <w:hideMark/>
          </w:tcPr>
          <w:p w14:paraId="1D80B485"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-0.495</w:t>
            </w:r>
          </w:p>
        </w:tc>
      </w:tr>
      <w:tr w:rsidR="008B052B" w:rsidRPr="008B052B" w14:paraId="7F85F90F" w14:textId="77777777" w:rsidTr="008B052B">
        <w:trPr>
          <w:trHeight w:val="300"/>
        </w:trPr>
        <w:tc>
          <w:tcPr>
            <w:tcW w:w="540" w:type="dxa"/>
            <w:vMerge/>
            <w:tcBorders>
              <w:top w:val="nil"/>
              <w:left w:val="nil"/>
              <w:bottom w:val="single" w:sz="4" w:space="0" w:color="000000"/>
              <w:right w:val="nil"/>
            </w:tcBorders>
            <w:vAlign w:val="center"/>
            <w:hideMark/>
          </w:tcPr>
          <w:p w14:paraId="487872F2"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4FDE7E29"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N</w:t>
            </w:r>
          </w:p>
        </w:tc>
        <w:tc>
          <w:tcPr>
            <w:tcW w:w="960" w:type="dxa"/>
            <w:tcBorders>
              <w:top w:val="nil"/>
              <w:left w:val="nil"/>
              <w:bottom w:val="nil"/>
              <w:right w:val="nil"/>
            </w:tcBorders>
            <w:shd w:val="clear" w:color="auto" w:fill="auto"/>
            <w:noWrap/>
            <w:vAlign w:val="center"/>
            <w:hideMark/>
          </w:tcPr>
          <w:p w14:paraId="259AD95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0.391</w:t>
            </w:r>
          </w:p>
        </w:tc>
        <w:tc>
          <w:tcPr>
            <w:tcW w:w="960" w:type="dxa"/>
            <w:tcBorders>
              <w:top w:val="nil"/>
              <w:left w:val="nil"/>
              <w:bottom w:val="nil"/>
              <w:right w:val="nil"/>
            </w:tcBorders>
            <w:shd w:val="clear" w:color="auto" w:fill="auto"/>
            <w:noWrap/>
            <w:vAlign w:val="center"/>
            <w:hideMark/>
          </w:tcPr>
          <w:p w14:paraId="4090AE6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-0.226</w:t>
            </w:r>
          </w:p>
        </w:tc>
        <w:tc>
          <w:tcPr>
            <w:tcW w:w="960" w:type="dxa"/>
            <w:tcBorders>
              <w:top w:val="nil"/>
              <w:left w:val="nil"/>
              <w:bottom w:val="nil"/>
              <w:right w:val="nil"/>
            </w:tcBorders>
            <w:shd w:val="clear" w:color="auto" w:fill="auto"/>
            <w:noWrap/>
            <w:vAlign w:val="center"/>
            <w:hideMark/>
          </w:tcPr>
          <w:p w14:paraId="097F906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0.256</w:t>
            </w:r>
          </w:p>
        </w:tc>
        <w:tc>
          <w:tcPr>
            <w:tcW w:w="960" w:type="dxa"/>
            <w:tcBorders>
              <w:top w:val="nil"/>
              <w:left w:val="nil"/>
              <w:bottom w:val="nil"/>
              <w:right w:val="nil"/>
            </w:tcBorders>
            <w:shd w:val="clear" w:color="auto" w:fill="auto"/>
            <w:noWrap/>
            <w:vAlign w:val="center"/>
            <w:hideMark/>
          </w:tcPr>
          <w:p w14:paraId="7DD41B0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-0.224</w:t>
            </w:r>
          </w:p>
        </w:tc>
        <w:tc>
          <w:tcPr>
            <w:tcW w:w="960" w:type="dxa"/>
            <w:tcBorders>
              <w:top w:val="nil"/>
              <w:left w:val="nil"/>
              <w:bottom w:val="nil"/>
              <w:right w:val="nil"/>
            </w:tcBorders>
            <w:shd w:val="clear" w:color="auto" w:fill="auto"/>
            <w:noWrap/>
            <w:vAlign w:val="center"/>
            <w:hideMark/>
          </w:tcPr>
          <w:p w14:paraId="4D1DEAA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-0.196</w:t>
            </w:r>
          </w:p>
        </w:tc>
        <w:tc>
          <w:tcPr>
            <w:tcW w:w="960" w:type="dxa"/>
            <w:tcBorders>
              <w:top w:val="nil"/>
              <w:left w:val="nil"/>
              <w:bottom w:val="nil"/>
              <w:right w:val="nil"/>
            </w:tcBorders>
            <w:shd w:val="clear" w:color="auto" w:fill="auto"/>
            <w:noWrap/>
            <w:vAlign w:val="center"/>
            <w:hideMark/>
          </w:tcPr>
          <w:p w14:paraId="0FC00653"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-0.281</w:t>
            </w:r>
          </w:p>
        </w:tc>
        <w:tc>
          <w:tcPr>
            <w:tcW w:w="960" w:type="dxa"/>
            <w:tcBorders>
              <w:top w:val="nil"/>
              <w:left w:val="nil"/>
              <w:bottom w:val="nil"/>
              <w:right w:val="nil"/>
            </w:tcBorders>
            <w:shd w:val="clear" w:color="auto" w:fill="auto"/>
            <w:noWrap/>
            <w:vAlign w:val="center"/>
            <w:hideMark/>
          </w:tcPr>
          <w:p w14:paraId="54BF691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-0.123</w:t>
            </w:r>
          </w:p>
        </w:tc>
        <w:tc>
          <w:tcPr>
            <w:tcW w:w="960" w:type="dxa"/>
            <w:tcBorders>
              <w:top w:val="nil"/>
              <w:left w:val="nil"/>
              <w:bottom w:val="nil"/>
              <w:right w:val="nil"/>
            </w:tcBorders>
            <w:shd w:val="clear" w:color="auto" w:fill="auto"/>
            <w:noWrap/>
            <w:vAlign w:val="center"/>
            <w:hideMark/>
          </w:tcPr>
          <w:p w14:paraId="4E2F16AE"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0.185</w:t>
            </w:r>
          </w:p>
        </w:tc>
      </w:tr>
      <w:tr w:rsidR="008B052B" w:rsidRPr="008B052B" w14:paraId="54E0D343" w14:textId="77777777" w:rsidTr="008B052B">
        <w:trPr>
          <w:trHeight w:val="300"/>
        </w:trPr>
        <w:tc>
          <w:tcPr>
            <w:tcW w:w="540" w:type="dxa"/>
            <w:vMerge/>
            <w:tcBorders>
              <w:top w:val="nil"/>
              <w:left w:val="nil"/>
              <w:bottom w:val="single" w:sz="4" w:space="0" w:color="000000"/>
              <w:right w:val="nil"/>
            </w:tcBorders>
            <w:vAlign w:val="center"/>
            <w:hideMark/>
          </w:tcPr>
          <w:p w14:paraId="51B0AB36"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01A50CB7"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P</w:t>
            </w:r>
          </w:p>
        </w:tc>
        <w:tc>
          <w:tcPr>
            <w:tcW w:w="960" w:type="dxa"/>
            <w:tcBorders>
              <w:top w:val="nil"/>
              <w:left w:val="nil"/>
              <w:bottom w:val="nil"/>
              <w:right w:val="nil"/>
            </w:tcBorders>
            <w:shd w:val="clear" w:color="auto" w:fill="auto"/>
            <w:noWrap/>
            <w:vAlign w:val="center"/>
            <w:hideMark/>
          </w:tcPr>
          <w:p w14:paraId="33E570A5"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0.834</w:t>
            </w:r>
          </w:p>
        </w:tc>
        <w:tc>
          <w:tcPr>
            <w:tcW w:w="960" w:type="dxa"/>
            <w:tcBorders>
              <w:top w:val="nil"/>
              <w:left w:val="nil"/>
              <w:bottom w:val="nil"/>
              <w:right w:val="nil"/>
            </w:tcBorders>
            <w:shd w:val="clear" w:color="auto" w:fill="auto"/>
            <w:noWrap/>
            <w:vAlign w:val="center"/>
            <w:hideMark/>
          </w:tcPr>
          <w:p w14:paraId="041F2B36"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-0.769</w:t>
            </w:r>
          </w:p>
        </w:tc>
        <w:tc>
          <w:tcPr>
            <w:tcW w:w="960" w:type="dxa"/>
            <w:tcBorders>
              <w:top w:val="nil"/>
              <w:left w:val="nil"/>
              <w:bottom w:val="nil"/>
              <w:right w:val="nil"/>
            </w:tcBorders>
            <w:shd w:val="clear" w:color="auto" w:fill="auto"/>
            <w:noWrap/>
            <w:vAlign w:val="center"/>
            <w:hideMark/>
          </w:tcPr>
          <w:p w14:paraId="3AC95740"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0.785</w:t>
            </w:r>
          </w:p>
        </w:tc>
        <w:tc>
          <w:tcPr>
            <w:tcW w:w="960" w:type="dxa"/>
            <w:tcBorders>
              <w:top w:val="nil"/>
              <w:left w:val="nil"/>
              <w:bottom w:val="nil"/>
              <w:right w:val="nil"/>
            </w:tcBorders>
            <w:shd w:val="clear" w:color="auto" w:fill="auto"/>
            <w:noWrap/>
            <w:vAlign w:val="center"/>
            <w:hideMark/>
          </w:tcPr>
          <w:p w14:paraId="5924FCEA"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0.191</w:t>
            </w:r>
          </w:p>
        </w:tc>
        <w:tc>
          <w:tcPr>
            <w:tcW w:w="960" w:type="dxa"/>
            <w:tcBorders>
              <w:top w:val="nil"/>
              <w:left w:val="nil"/>
              <w:bottom w:val="nil"/>
              <w:right w:val="nil"/>
            </w:tcBorders>
            <w:shd w:val="clear" w:color="auto" w:fill="auto"/>
            <w:noWrap/>
            <w:vAlign w:val="center"/>
            <w:hideMark/>
          </w:tcPr>
          <w:p w14:paraId="7B078A4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-0.484</w:t>
            </w:r>
          </w:p>
        </w:tc>
        <w:tc>
          <w:tcPr>
            <w:tcW w:w="960" w:type="dxa"/>
            <w:tcBorders>
              <w:top w:val="nil"/>
              <w:left w:val="nil"/>
              <w:bottom w:val="nil"/>
              <w:right w:val="nil"/>
            </w:tcBorders>
            <w:shd w:val="clear" w:color="auto" w:fill="auto"/>
            <w:noWrap/>
            <w:vAlign w:val="center"/>
            <w:hideMark/>
          </w:tcPr>
          <w:p w14:paraId="6B4FB30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-0.676</w:t>
            </w:r>
          </w:p>
        </w:tc>
        <w:tc>
          <w:tcPr>
            <w:tcW w:w="960" w:type="dxa"/>
            <w:tcBorders>
              <w:top w:val="nil"/>
              <w:left w:val="nil"/>
              <w:bottom w:val="nil"/>
              <w:right w:val="nil"/>
            </w:tcBorders>
            <w:shd w:val="clear" w:color="auto" w:fill="auto"/>
            <w:noWrap/>
            <w:vAlign w:val="center"/>
            <w:hideMark/>
          </w:tcPr>
          <w:p w14:paraId="6B93340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-0.242</w:t>
            </w:r>
          </w:p>
        </w:tc>
        <w:tc>
          <w:tcPr>
            <w:tcW w:w="960" w:type="dxa"/>
            <w:tcBorders>
              <w:top w:val="nil"/>
              <w:left w:val="nil"/>
              <w:bottom w:val="nil"/>
              <w:right w:val="nil"/>
            </w:tcBorders>
            <w:shd w:val="clear" w:color="auto" w:fill="auto"/>
            <w:noWrap/>
            <w:vAlign w:val="center"/>
            <w:hideMark/>
          </w:tcPr>
          <w:p w14:paraId="093F1A4E"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-0.846</w:t>
            </w:r>
          </w:p>
        </w:tc>
      </w:tr>
      <w:tr w:rsidR="008B052B" w:rsidRPr="008B052B" w14:paraId="09F44785" w14:textId="77777777" w:rsidTr="008B052B">
        <w:trPr>
          <w:trHeight w:val="300"/>
        </w:trPr>
        <w:tc>
          <w:tcPr>
            <w:tcW w:w="540" w:type="dxa"/>
            <w:vMerge/>
            <w:tcBorders>
              <w:top w:val="nil"/>
              <w:left w:val="nil"/>
              <w:bottom w:val="single" w:sz="4" w:space="0" w:color="000000"/>
              <w:right w:val="nil"/>
            </w:tcBorders>
            <w:vAlign w:val="center"/>
            <w:hideMark/>
          </w:tcPr>
          <w:p w14:paraId="5015A2A1"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690CECE7"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Ca</w:t>
            </w:r>
          </w:p>
        </w:tc>
        <w:tc>
          <w:tcPr>
            <w:tcW w:w="960" w:type="dxa"/>
            <w:tcBorders>
              <w:top w:val="nil"/>
              <w:left w:val="nil"/>
              <w:bottom w:val="nil"/>
              <w:right w:val="nil"/>
            </w:tcBorders>
            <w:shd w:val="clear" w:color="auto" w:fill="auto"/>
            <w:noWrap/>
            <w:vAlign w:val="center"/>
            <w:hideMark/>
          </w:tcPr>
          <w:p w14:paraId="2FE941C5"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-0.688</w:t>
            </w:r>
          </w:p>
        </w:tc>
        <w:tc>
          <w:tcPr>
            <w:tcW w:w="960" w:type="dxa"/>
            <w:tcBorders>
              <w:top w:val="nil"/>
              <w:left w:val="nil"/>
              <w:bottom w:val="nil"/>
              <w:right w:val="nil"/>
            </w:tcBorders>
            <w:shd w:val="clear" w:color="auto" w:fill="auto"/>
            <w:noWrap/>
            <w:vAlign w:val="center"/>
            <w:hideMark/>
          </w:tcPr>
          <w:p w14:paraId="228CF2F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0.533</w:t>
            </w:r>
          </w:p>
        </w:tc>
        <w:tc>
          <w:tcPr>
            <w:tcW w:w="960" w:type="dxa"/>
            <w:tcBorders>
              <w:top w:val="nil"/>
              <w:left w:val="nil"/>
              <w:bottom w:val="nil"/>
              <w:right w:val="nil"/>
            </w:tcBorders>
            <w:shd w:val="clear" w:color="auto" w:fill="auto"/>
            <w:noWrap/>
            <w:vAlign w:val="center"/>
            <w:hideMark/>
          </w:tcPr>
          <w:p w14:paraId="1451C3C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-0.562</w:t>
            </w:r>
          </w:p>
        </w:tc>
        <w:tc>
          <w:tcPr>
            <w:tcW w:w="960" w:type="dxa"/>
            <w:tcBorders>
              <w:top w:val="nil"/>
              <w:left w:val="nil"/>
              <w:bottom w:val="nil"/>
              <w:right w:val="nil"/>
            </w:tcBorders>
            <w:shd w:val="clear" w:color="auto" w:fill="auto"/>
            <w:noWrap/>
            <w:vAlign w:val="center"/>
            <w:hideMark/>
          </w:tcPr>
          <w:p w14:paraId="1FCF644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0.235</w:t>
            </w:r>
          </w:p>
        </w:tc>
        <w:tc>
          <w:tcPr>
            <w:tcW w:w="960" w:type="dxa"/>
            <w:tcBorders>
              <w:top w:val="nil"/>
              <w:left w:val="nil"/>
              <w:bottom w:val="nil"/>
              <w:right w:val="nil"/>
            </w:tcBorders>
            <w:shd w:val="clear" w:color="auto" w:fill="auto"/>
            <w:noWrap/>
            <w:vAlign w:val="center"/>
            <w:hideMark/>
          </w:tcPr>
          <w:p w14:paraId="7247F01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0.108</w:t>
            </w:r>
          </w:p>
        </w:tc>
        <w:tc>
          <w:tcPr>
            <w:tcW w:w="960" w:type="dxa"/>
            <w:tcBorders>
              <w:top w:val="nil"/>
              <w:left w:val="nil"/>
              <w:bottom w:val="nil"/>
              <w:right w:val="nil"/>
            </w:tcBorders>
            <w:shd w:val="clear" w:color="auto" w:fill="auto"/>
            <w:noWrap/>
            <w:vAlign w:val="center"/>
            <w:hideMark/>
          </w:tcPr>
          <w:p w14:paraId="4CD2371C"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0.374</w:t>
            </w:r>
          </w:p>
        </w:tc>
        <w:tc>
          <w:tcPr>
            <w:tcW w:w="960" w:type="dxa"/>
            <w:tcBorders>
              <w:top w:val="nil"/>
              <w:left w:val="nil"/>
              <w:bottom w:val="nil"/>
              <w:right w:val="nil"/>
            </w:tcBorders>
            <w:shd w:val="clear" w:color="auto" w:fill="auto"/>
            <w:noWrap/>
            <w:vAlign w:val="center"/>
            <w:hideMark/>
          </w:tcPr>
          <w:p w14:paraId="3799132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-0.13</w:t>
            </w:r>
          </w:p>
        </w:tc>
        <w:tc>
          <w:tcPr>
            <w:tcW w:w="960" w:type="dxa"/>
            <w:tcBorders>
              <w:top w:val="nil"/>
              <w:left w:val="nil"/>
              <w:bottom w:val="nil"/>
              <w:right w:val="nil"/>
            </w:tcBorders>
            <w:shd w:val="clear" w:color="auto" w:fill="auto"/>
            <w:noWrap/>
            <w:vAlign w:val="center"/>
            <w:hideMark/>
          </w:tcPr>
          <w:p w14:paraId="06807AD1" w14:textId="77777777" w:rsidR="008B052B" w:rsidRPr="008B052B" w:rsidRDefault="008B052B" w:rsidP="008B052B">
            <w:pPr>
              <w:spacing w:after="0" w:line="240" w:lineRule="auto"/>
              <w:jc w:val="right"/>
              <w:rPr>
                <w:rFonts w:ascii="Times New Roman" w:eastAsia="Times New Roman" w:hAnsi="Times New Roman" w:cs="Times New Roman"/>
                <w:b/>
                <w:bCs/>
                <w:color w:val="FF0000"/>
                <w:lang w:eastAsia="en-GB"/>
              </w:rPr>
            </w:pPr>
            <w:r w:rsidRPr="008B052B">
              <w:rPr>
                <w:rFonts w:ascii="Times New Roman" w:eastAsia="Times New Roman" w:hAnsi="Times New Roman" w:cs="Times New Roman"/>
                <w:b/>
                <w:bCs/>
                <w:color w:val="FF0000"/>
                <w:lang w:eastAsia="en-GB"/>
              </w:rPr>
              <w:t>-0.907</w:t>
            </w:r>
          </w:p>
        </w:tc>
      </w:tr>
      <w:tr w:rsidR="008B052B" w:rsidRPr="008B052B" w14:paraId="185FE5C6" w14:textId="77777777" w:rsidTr="008B052B">
        <w:trPr>
          <w:trHeight w:val="300"/>
        </w:trPr>
        <w:tc>
          <w:tcPr>
            <w:tcW w:w="540" w:type="dxa"/>
            <w:vMerge/>
            <w:tcBorders>
              <w:top w:val="nil"/>
              <w:left w:val="nil"/>
              <w:bottom w:val="single" w:sz="4" w:space="0" w:color="000000"/>
              <w:right w:val="nil"/>
            </w:tcBorders>
            <w:vAlign w:val="center"/>
            <w:hideMark/>
          </w:tcPr>
          <w:p w14:paraId="7B687781"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71BD86EC"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K</w:t>
            </w:r>
          </w:p>
        </w:tc>
        <w:tc>
          <w:tcPr>
            <w:tcW w:w="960" w:type="dxa"/>
            <w:tcBorders>
              <w:top w:val="nil"/>
              <w:left w:val="nil"/>
              <w:bottom w:val="nil"/>
              <w:right w:val="nil"/>
            </w:tcBorders>
            <w:shd w:val="clear" w:color="auto" w:fill="auto"/>
            <w:noWrap/>
            <w:vAlign w:val="center"/>
            <w:hideMark/>
          </w:tcPr>
          <w:p w14:paraId="0EEDFDB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-0.272</w:t>
            </w:r>
          </w:p>
        </w:tc>
        <w:tc>
          <w:tcPr>
            <w:tcW w:w="960" w:type="dxa"/>
            <w:tcBorders>
              <w:top w:val="nil"/>
              <w:left w:val="nil"/>
              <w:bottom w:val="nil"/>
              <w:right w:val="nil"/>
            </w:tcBorders>
            <w:shd w:val="clear" w:color="auto" w:fill="auto"/>
            <w:noWrap/>
            <w:vAlign w:val="center"/>
            <w:hideMark/>
          </w:tcPr>
          <w:p w14:paraId="5B2AA08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0.515</w:t>
            </w:r>
          </w:p>
        </w:tc>
        <w:tc>
          <w:tcPr>
            <w:tcW w:w="960" w:type="dxa"/>
            <w:tcBorders>
              <w:top w:val="nil"/>
              <w:left w:val="nil"/>
              <w:bottom w:val="nil"/>
              <w:right w:val="nil"/>
            </w:tcBorders>
            <w:shd w:val="clear" w:color="auto" w:fill="auto"/>
            <w:noWrap/>
            <w:vAlign w:val="center"/>
            <w:hideMark/>
          </w:tcPr>
          <w:p w14:paraId="0D5C64F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-0.474</w:t>
            </w:r>
          </w:p>
        </w:tc>
        <w:tc>
          <w:tcPr>
            <w:tcW w:w="960" w:type="dxa"/>
            <w:tcBorders>
              <w:top w:val="nil"/>
              <w:left w:val="nil"/>
              <w:bottom w:val="nil"/>
              <w:right w:val="nil"/>
            </w:tcBorders>
            <w:shd w:val="clear" w:color="auto" w:fill="auto"/>
            <w:noWrap/>
            <w:vAlign w:val="center"/>
            <w:hideMark/>
          </w:tcPr>
          <w:p w14:paraId="2C99DAA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-0.743</w:t>
            </w:r>
          </w:p>
        </w:tc>
        <w:tc>
          <w:tcPr>
            <w:tcW w:w="960" w:type="dxa"/>
            <w:tcBorders>
              <w:top w:val="nil"/>
              <w:left w:val="nil"/>
              <w:bottom w:val="nil"/>
              <w:right w:val="nil"/>
            </w:tcBorders>
            <w:shd w:val="clear" w:color="auto" w:fill="auto"/>
            <w:noWrap/>
            <w:vAlign w:val="center"/>
            <w:hideMark/>
          </w:tcPr>
          <w:p w14:paraId="256615B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0.502</w:t>
            </w:r>
          </w:p>
        </w:tc>
        <w:tc>
          <w:tcPr>
            <w:tcW w:w="960" w:type="dxa"/>
            <w:tcBorders>
              <w:top w:val="nil"/>
              <w:left w:val="nil"/>
              <w:bottom w:val="nil"/>
              <w:right w:val="nil"/>
            </w:tcBorders>
            <w:shd w:val="clear" w:color="auto" w:fill="auto"/>
            <w:noWrap/>
            <w:vAlign w:val="center"/>
            <w:hideMark/>
          </w:tcPr>
          <w:p w14:paraId="585C715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0.531</w:t>
            </w:r>
          </w:p>
        </w:tc>
        <w:tc>
          <w:tcPr>
            <w:tcW w:w="960" w:type="dxa"/>
            <w:tcBorders>
              <w:top w:val="nil"/>
              <w:left w:val="nil"/>
              <w:bottom w:val="nil"/>
              <w:right w:val="nil"/>
            </w:tcBorders>
            <w:shd w:val="clear" w:color="auto" w:fill="auto"/>
            <w:noWrap/>
            <w:vAlign w:val="center"/>
            <w:hideMark/>
          </w:tcPr>
          <w:p w14:paraId="6D74D83D"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0.488</w:t>
            </w:r>
          </w:p>
        </w:tc>
        <w:tc>
          <w:tcPr>
            <w:tcW w:w="960" w:type="dxa"/>
            <w:tcBorders>
              <w:top w:val="nil"/>
              <w:left w:val="nil"/>
              <w:bottom w:val="nil"/>
              <w:right w:val="nil"/>
            </w:tcBorders>
            <w:shd w:val="clear" w:color="auto" w:fill="auto"/>
            <w:noWrap/>
            <w:vAlign w:val="center"/>
            <w:hideMark/>
          </w:tcPr>
          <w:p w14:paraId="3698A0DC"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0.304</w:t>
            </w:r>
          </w:p>
        </w:tc>
      </w:tr>
      <w:tr w:rsidR="008B052B" w:rsidRPr="008B052B" w14:paraId="6CEA1223" w14:textId="77777777" w:rsidTr="008B052B">
        <w:trPr>
          <w:trHeight w:val="300"/>
        </w:trPr>
        <w:tc>
          <w:tcPr>
            <w:tcW w:w="540" w:type="dxa"/>
            <w:vMerge/>
            <w:tcBorders>
              <w:top w:val="nil"/>
              <w:left w:val="nil"/>
              <w:bottom w:val="single" w:sz="4" w:space="0" w:color="000000"/>
              <w:right w:val="nil"/>
            </w:tcBorders>
            <w:vAlign w:val="center"/>
            <w:hideMark/>
          </w:tcPr>
          <w:p w14:paraId="31FEAC34"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single" w:sz="4" w:space="0" w:color="auto"/>
              <w:right w:val="nil"/>
            </w:tcBorders>
            <w:shd w:val="clear" w:color="auto" w:fill="auto"/>
            <w:noWrap/>
            <w:vAlign w:val="center"/>
            <w:hideMark/>
          </w:tcPr>
          <w:p w14:paraId="1221277A"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Mg</w:t>
            </w:r>
          </w:p>
        </w:tc>
        <w:tc>
          <w:tcPr>
            <w:tcW w:w="960" w:type="dxa"/>
            <w:tcBorders>
              <w:top w:val="nil"/>
              <w:left w:val="nil"/>
              <w:bottom w:val="single" w:sz="4" w:space="0" w:color="auto"/>
              <w:right w:val="nil"/>
            </w:tcBorders>
            <w:shd w:val="clear" w:color="auto" w:fill="auto"/>
            <w:noWrap/>
            <w:vAlign w:val="center"/>
            <w:hideMark/>
          </w:tcPr>
          <w:p w14:paraId="1CF42BF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-0.496</w:t>
            </w:r>
          </w:p>
        </w:tc>
        <w:tc>
          <w:tcPr>
            <w:tcW w:w="960" w:type="dxa"/>
            <w:tcBorders>
              <w:top w:val="nil"/>
              <w:left w:val="nil"/>
              <w:bottom w:val="single" w:sz="4" w:space="0" w:color="auto"/>
              <w:right w:val="nil"/>
            </w:tcBorders>
            <w:shd w:val="clear" w:color="auto" w:fill="auto"/>
            <w:noWrap/>
            <w:vAlign w:val="center"/>
            <w:hideMark/>
          </w:tcPr>
          <w:p w14:paraId="5E4788D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0.408</w:t>
            </w:r>
          </w:p>
        </w:tc>
        <w:tc>
          <w:tcPr>
            <w:tcW w:w="960" w:type="dxa"/>
            <w:tcBorders>
              <w:top w:val="nil"/>
              <w:left w:val="nil"/>
              <w:bottom w:val="single" w:sz="4" w:space="0" w:color="auto"/>
              <w:right w:val="nil"/>
            </w:tcBorders>
            <w:shd w:val="clear" w:color="auto" w:fill="auto"/>
            <w:noWrap/>
            <w:vAlign w:val="center"/>
            <w:hideMark/>
          </w:tcPr>
          <w:p w14:paraId="795A298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-0.426</w:t>
            </w:r>
          </w:p>
        </w:tc>
        <w:tc>
          <w:tcPr>
            <w:tcW w:w="960" w:type="dxa"/>
            <w:tcBorders>
              <w:top w:val="nil"/>
              <w:left w:val="nil"/>
              <w:bottom w:val="single" w:sz="4" w:space="0" w:color="auto"/>
              <w:right w:val="nil"/>
            </w:tcBorders>
            <w:shd w:val="clear" w:color="auto" w:fill="auto"/>
            <w:noWrap/>
            <w:vAlign w:val="center"/>
            <w:hideMark/>
          </w:tcPr>
          <w:p w14:paraId="12F6FB9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0.28</w:t>
            </w:r>
          </w:p>
        </w:tc>
        <w:tc>
          <w:tcPr>
            <w:tcW w:w="960" w:type="dxa"/>
            <w:tcBorders>
              <w:top w:val="nil"/>
              <w:left w:val="nil"/>
              <w:bottom w:val="single" w:sz="4" w:space="0" w:color="auto"/>
              <w:right w:val="nil"/>
            </w:tcBorders>
            <w:shd w:val="clear" w:color="auto" w:fill="auto"/>
            <w:noWrap/>
            <w:vAlign w:val="center"/>
            <w:hideMark/>
          </w:tcPr>
          <w:p w14:paraId="281E1BC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-0.021</w:t>
            </w:r>
          </w:p>
        </w:tc>
        <w:tc>
          <w:tcPr>
            <w:tcW w:w="960" w:type="dxa"/>
            <w:tcBorders>
              <w:top w:val="nil"/>
              <w:left w:val="nil"/>
              <w:bottom w:val="single" w:sz="4" w:space="0" w:color="auto"/>
              <w:right w:val="nil"/>
            </w:tcBorders>
            <w:shd w:val="clear" w:color="auto" w:fill="auto"/>
            <w:noWrap/>
            <w:vAlign w:val="center"/>
            <w:hideMark/>
          </w:tcPr>
          <w:p w14:paraId="261C984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0.04</w:t>
            </w:r>
          </w:p>
        </w:tc>
        <w:tc>
          <w:tcPr>
            <w:tcW w:w="960" w:type="dxa"/>
            <w:tcBorders>
              <w:top w:val="nil"/>
              <w:left w:val="nil"/>
              <w:bottom w:val="single" w:sz="4" w:space="0" w:color="auto"/>
              <w:right w:val="nil"/>
            </w:tcBorders>
            <w:shd w:val="clear" w:color="auto" w:fill="auto"/>
            <w:noWrap/>
            <w:vAlign w:val="center"/>
            <w:hideMark/>
          </w:tcPr>
          <w:p w14:paraId="320AC6B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-0.09</w:t>
            </w:r>
          </w:p>
        </w:tc>
        <w:tc>
          <w:tcPr>
            <w:tcW w:w="960" w:type="dxa"/>
            <w:tcBorders>
              <w:top w:val="nil"/>
              <w:left w:val="nil"/>
              <w:bottom w:val="single" w:sz="4" w:space="0" w:color="auto"/>
              <w:right w:val="nil"/>
            </w:tcBorders>
            <w:shd w:val="clear" w:color="auto" w:fill="auto"/>
            <w:noWrap/>
            <w:vAlign w:val="center"/>
            <w:hideMark/>
          </w:tcPr>
          <w:p w14:paraId="62763C09"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-0.387</w:t>
            </w:r>
          </w:p>
        </w:tc>
      </w:tr>
      <w:tr w:rsidR="008B052B" w:rsidRPr="008B052B" w14:paraId="40F51AC8" w14:textId="77777777" w:rsidTr="008B052B">
        <w:trPr>
          <w:trHeight w:val="300"/>
        </w:trPr>
        <w:tc>
          <w:tcPr>
            <w:tcW w:w="540" w:type="dxa"/>
            <w:vMerge w:val="restart"/>
            <w:tcBorders>
              <w:top w:val="nil"/>
              <w:left w:val="nil"/>
              <w:bottom w:val="single" w:sz="4" w:space="0" w:color="000000"/>
              <w:right w:val="nil"/>
            </w:tcBorders>
            <w:shd w:val="clear" w:color="auto" w:fill="auto"/>
            <w:noWrap/>
            <w:textDirection w:val="btLr"/>
            <w:vAlign w:val="center"/>
            <w:hideMark/>
          </w:tcPr>
          <w:p w14:paraId="6AC6C5FE" w14:textId="77777777" w:rsidR="008B052B" w:rsidRPr="008B052B" w:rsidRDefault="008B052B" w:rsidP="008B052B">
            <w:pPr>
              <w:spacing w:after="0" w:line="240" w:lineRule="auto"/>
              <w:jc w:val="center"/>
              <w:rPr>
                <w:rFonts w:ascii="Times New Roman" w:eastAsia="Times New Roman" w:hAnsi="Times New Roman" w:cs="Times New Roman"/>
                <w:b/>
                <w:bCs/>
                <w:color w:val="000000"/>
                <w:lang w:eastAsia="en-GB"/>
              </w:rPr>
            </w:pPr>
            <w:r w:rsidRPr="008B052B">
              <w:rPr>
                <w:rFonts w:ascii="Times New Roman" w:eastAsia="Times New Roman" w:hAnsi="Times New Roman" w:cs="Times New Roman"/>
                <w:b/>
                <w:bCs/>
                <w:color w:val="000000"/>
                <w:lang w:eastAsia="en-GB"/>
              </w:rPr>
              <w:t>Elevation</w:t>
            </w:r>
          </w:p>
        </w:tc>
        <w:tc>
          <w:tcPr>
            <w:tcW w:w="960" w:type="dxa"/>
            <w:tcBorders>
              <w:top w:val="nil"/>
              <w:left w:val="nil"/>
              <w:bottom w:val="nil"/>
              <w:right w:val="nil"/>
            </w:tcBorders>
            <w:shd w:val="clear" w:color="auto" w:fill="auto"/>
            <w:noWrap/>
            <w:vAlign w:val="center"/>
            <w:hideMark/>
          </w:tcPr>
          <w:p w14:paraId="66A69616"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Amax</w:t>
            </w:r>
          </w:p>
        </w:tc>
        <w:tc>
          <w:tcPr>
            <w:tcW w:w="960" w:type="dxa"/>
            <w:tcBorders>
              <w:top w:val="nil"/>
              <w:left w:val="nil"/>
              <w:bottom w:val="nil"/>
              <w:right w:val="nil"/>
            </w:tcBorders>
            <w:shd w:val="clear" w:color="auto" w:fill="auto"/>
            <w:noWrap/>
            <w:vAlign w:val="center"/>
            <w:hideMark/>
          </w:tcPr>
          <w:p w14:paraId="1FD8AABA"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0.549</w:t>
            </w:r>
          </w:p>
        </w:tc>
        <w:tc>
          <w:tcPr>
            <w:tcW w:w="960" w:type="dxa"/>
            <w:tcBorders>
              <w:top w:val="nil"/>
              <w:left w:val="nil"/>
              <w:bottom w:val="nil"/>
              <w:right w:val="nil"/>
            </w:tcBorders>
            <w:shd w:val="clear" w:color="auto" w:fill="auto"/>
            <w:noWrap/>
            <w:vAlign w:val="center"/>
            <w:hideMark/>
          </w:tcPr>
          <w:p w14:paraId="561A682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-0.402</w:t>
            </w:r>
          </w:p>
        </w:tc>
        <w:tc>
          <w:tcPr>
            <w:tcW w:w="960" w:type="dxa"/>
            <w:tcBorders>
              <w:top w:val="nil"/>
              <w:left w:val="nil"/>
              <w:bottom w:val="nil"/>
              <w:right w:val="nil"/>
            </w:tcBorders>
            <w:shd w:val="clear" w:color="auto" w:fill="auto"/>
            <w:noWrap/>
            <w:vAlign w:val="center"/>
            <w:hideMark/>
          </w:tcPr>
          <w:p w14:paraId="4E1A7E0D"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-0.593</w:t>
            </w:r>
          </w:p>
        </w:tc>
        <w:tc>
          <w:tcPr>
            <w:tcW w:w="960" w:type="dxa"/>
            <w:tcBorders>
              <w:top w:val="nil"/>
              <w:left w:val="nil"/>
              <w:bottom w:val="nil"/>
              <w:right w:val="nil"/>
            </w:tcBorders>
            <w:shd w:val="clear" w:color="auto" w:fill="auto"/>
            <w:noWrap/>
            <w:vAlign w:val="center"/>
            <w:hideMark/>
          </w:tcPr>
          <w:p w14:paraId="6962A96A"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xml:space="preserve"> </w:t>
            </w:r>
          </w:p>
        </w:tc>
        <w:tc>
          <w:tcPr>
            <w:tcW w:w="960" w:type="dxa"/>
            <w:tcBorders>
              <w:top w:val="nil"/>
              <w:left w:val="nil"/>
              <w:bottom w:val="nil"/>
              <w:right w:val="nil"/>
            </w:tcBorders>
            <w:shd w:val="clear" w:color="auto" w:fill="auto"/>
            <w:noWrap/>
            <w:vAlign w:val="center"/>
            <w:hideMark/>
          </w:tcPr>
          <w:p w14:paraId="090A288B"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nil"/>
              <w:right w:val="nil"/>
            </w:tcBorders>
            <w:shd w:val="clear" w:color="auto" w:fill="auto"/>
            <w:noWrap/>
            <w:vAlign w:val="center"/>
            <w:hideMark/>
          </w:tcPr>
          <w:p w14:paraId="65C2189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0.389</w:t>
            </w:r>
          </w:p>
        </w:tc>
        <w:tc>
          <w:tcPr>
            <w:tcW w:w="960" w:type="dxa"/>
            <w:tcBorders>
              <w:top w:val="nil"/>
              <w:left w:val="nil"/>
              <w:bottom w:val="nil"/>
              <w:right w:val="nil"/>
            </w:tcBorders>
            <w:shd w:val="clear" w:color="auto" w:fill="auto"/>
            <w:noWrap/>
            <w:vAlign w:val="center"/>
            <w:hideMark/>
          </w:tcPr>
          <w:p w14:paraId="6236264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0.219</w:t>
            </w:r>
          </w:p>
        </w:tc>
        <w:tc>
          <w:tcPr>
            <w:tcW w:w="960" w:type="dxa"/>
            <w:tcBorders>
              <w:top w:val="nil"/>
              <w:left w:val="nil"/>
              <w:bottom w:val="nil"/>
              <w:right w:val="nil"/>
            </w:tcBorders>
            <w:shd w:val="clear" w:color="auto" w:fill="auto"/>
            <w:noWrap/>
            <w:vAlign w:val="center"/>
            <w:hideMark/>
          </w:tcPr>
          <w:p w14:paraId="52667DCE"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0.305</w:t>
            </w:r>
          </w:p>
        </w:tc>
      </w:tr>
      <w:tr w:rsidR="008B052B" w:rsidRPr="008B052B" w14:paraId="3AF77F2B" w14:textId="77777777" w:rsidTr="008B052B">
        <w:trPr>
          <w:trHeight w:val="300"/>
        </w:trPr>
        <w:tc>
          <w:tcPr>
            <w:tcW w:w="540" w:type="dxa"/>
            <w:vMerge/>
            <w:tcBorders>
              <w:top w:val="nil"/>
              <w:left w:val="nil"/>
              <w:bottom w:val="single" w:sz="4" w:space="0" w:color="000000"/>
              <w:right w:val="nil"/>
            </w:tcBorders>
            <w:vAlign w:val="center"/>
            <w:hideMark/>
          </w:tcPr>
          <w:p w14:paraId="1611476C"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2FEDA8C4"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proofErr w:type="spellStart"/>
            <w:r w:rsidRPr="008B052B">
              <w:rPr>
                <w:rFonts w:ascii="Times New Roman" w:eastAsia="Times New Roman" w:hAnsi="Times New Roman" w:cs="Times New Roman"/>
                <w:color w:val="000000"/>
                <w:lang w:eastAsia="en-GB"/>
              </w:rPr>
              <w:t>Asat</w:t>
            </w:r>
            <w:proofErr w:type="spellEnd"/>
          </w:p>
        </w:tc>
        <w:tc>
          <w:tcPr>
            <w:tcW w:w="960" w:type="dxa"/>
            <w:tcBorders>
              <w:top w:val="nil"/>
              <w:left w:val="nil"/>
              <w:bottom w:val="nil"/>
              <w:right w:val="nil"/>
            </w:tcBorders>
            <w:shd w:val="clear" w:color="auto" w:fill="auto"/>
            <w:noWrap/>
            <w:vAlign w:val="center"/>
            <w:hideMark/>
          </w:tcPr>
          <w:p w14:paraId="4B703953"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0.562</w:t>
            </w:r>
          </w:p>
        </w:tc>
        <w:tc>
          <w:tcPr>
            <w:tcW w:w="960" w:type="dxa"/>
            <w:tcBorders>
              <w:top w:val="nil"/>
              <w:left w:val="nil"/>
              <w:bottom w:val="nil"/>
              <w:right w:val="nil"/>
            </w:tcBorders>
            <w:shd w:val="clear" w:color="auto" w:fill="auto"/>
            <w:noWrap/>
            <w:vAlign w:val="center"/>
            <w:hideMark/>
          </w:tcPr>
          <w:p w14:paraId="2B5401FD"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-0.279</w:t>
            </w:r>
          </w:p>
        </w:tc>
        <w:tc>
          <w:tcPr>
            <w:tcW w:w="960" w:type="dxa"/>
            <w:tcBorders>
              <w:top w:val="nil"/>
              <w:left w:val="nil"/>
              <w:bottom w:val="nil"/>
              <w:right w:val="nil"/>
            </w:tcBorders>
            <w:shd w:val="clear" w:color="auto" w:fill="auto"/>
            <w:noWrap/>
            <w:vAlign w:val="center"/>
            <w:hideMark/>
          </w:tcPr>
          <w:p w14:paraId="50DD22C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-0.573</w:t>
            </w:r>
          </w:p>
        </w:tc>
        <w:tc>
          <w:tcPr>
            <w:tcW w:w="960" w:type="dxa"/>
            <w:tcBorders>
              <w:top w:val="nil"/>
              <w:left w:val="nil"/>
              <w:bottom w:val="nil"/>
              <w:right w:val="nil"/>
            </w:tcBorders>
            <w:shd w:val="clear" w:color="auto" w:fill="auto"/>
            <w:noWrap/>
            <w:hideMark/>
          </w:tcPr>
          <w:p w14:paraId="4E8BD3EE"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654E2EAB"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036154D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0.479</w:t>
            </w:r>
          </w:p>
        </w:tc>
        <w:tc>
          <w:tcPr>
            <w:tcW w:w="960" w:type="dxa"/>
            <w:tcBorders>
              <w:top w:val="nil"/>
              <w:left w:val="nil"/>
              <w:bottom w:val="nil"/>
              <w:right w:val="nil"/>
            </w:tcBorders>
            <w:shd w:val="clear" w:color="auto" w:fill="auto"/>
            <w:noWrap/>
            <w:vAlign w:val="center"/>
            <w:hideMark/>
          </w:tcPr>
          <w:p w14:paraId="48000269"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0.307</w:t>
            </w:r>
          </w:p>
        </w:tc>
        <w:tc>
          <w:tcPr>
            <w:tcW w:w="960" w:type="dxa"/>
            <w:tcBorders>
              <w:top w:val="nil"/>
              <w:left w:val="nil"/>
              <w:bottom w:val="nil"/>
              <w:right w:val="nil"/>
            </w:tcBorders>
            <w:shd w:val="clear" w:color="auto" w:fill="auto"/>
            <w:noWrap/>
            <w:vAlign w:val="center"/>
            <w:hideMark/>
          </w:tcPr>
          <w:p w14:paraId="4369553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0.375</w:t>
            </w:r>
          </w:p>
        </w:tc>
      </w:tr>
      <w:tr w:rsidR="008B052B" w:rsidRPr="008B052B" w14:paraId="03F4E970" w14:textId="77777777" w:rsidTr="008B052B">
        <w:trPr>
          <w:trHeight w:val="300"/>
        </w:trPr>
        <w:tc>
          <w:tcPr>
            <w:tcW w:w="540" w:type="dxa"/>
            <w:vMerge/>
            <w:tcBorders>
              <w:top w:val="nil"/>
              <w:left w:val="nil"/>
              <w:bottom w:val="single" w:sz="4" w:space="0" w:color="000000"/>
              <w:right w:val="nil"/>
            </w:tcBorders>
            <w:vAlign w:val="center"/>
            <w:hideMark/>
          </w:tcPr>
          <w:p w14:paraId="43D65A14"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114A99B8"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LMA</w:t>
            </w:r>
          </w:p>
        </w:tc>
        <w:tc>
          <w:tcPr>
            <w:tcW w:w="960" w:type="dxa"/>
            <w:tcBorders>
              <w:top w:val="nil"/>
              <w:left w:val="nil"/>
              <w:bottom w:val="nil"/>
              <w:right w:val="nil"/>
            </w:tcBorders>
            <w:shd w:val="clear" w:color="auto" w:fill="auto"/>
            <w:noWrap/>
            <w:vAlign w:val="center"/>
            <w:hideMark/>
          </w:tcPr>
          <w:p w14:paraId="75F7E342" w14:textId="77777777" w:rsidR="008B052B" w:rsidRPr="008B052B" w:rsidRDefault="008B052B" w:rsidP="008B052B">
            <w:pPr>
              <w:spacing w:after="0" w:line="240" w:lineRule="auto"/>
              <w:jc w:val="right"/>
              <w:rPr>
                <w:rFonts w:ascii="Times New Roman" w:eastAsia="Times New Roman" w:hAnsi="Times New Roman" w:cs="Times New Roman"/>
                <w:b/>
                <w:bCs/>
                <w:color w:val="FF0000"/>
                <w:lang w:eastAsia="en-GB"/>
              </w:rPr>
            </w:pPr>
            <w:r w:rsidRPr="008B052B">
              <w:rPr>
                <w:rFonts w:ascii="Times New Roman" w:eastAsia="Times New Roman" w:hAnsi="Times New Roman" w:cs="Times New Roman"/>
                <w:b/>
                <w:bCs/>
                <w:color w:val="FF0000"/>
                <w:lang w:eastAsia="en-GB"/>
              </w:rPr>
              <w:t>0.926</w:t>
            </w:r>
          </w:p>
        </w:tc>
        <w:tc>
          <w:tcPr>
            <w:tcW w:w="960" w:type="dxa"/>
            <w:tcBorders>
              <w:top w:val="nil"/>
              <w:left w:val="nil"/>
              <w:bottom w:val="nil"/>
              <w:right w:val="nil"/>
            </w:tcBorders>
            <w:shd w:val="clear" w:color="auto" w:fill="auto"/>
            <w:noWrap/>
            <w:vAlign w:val="center"/>
            <w:hideMark/>
          </w:tcPr>
          <w:p w14:paraId="41D65CC1"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-0.844</w:t>
            </w:r>
          </w:p>
        </w:tc>
        <w:tc>
          <w:tcPr>
            <w:tcW w:w="960" w:type="dxa"/>
            <w:tcBorders>
              <w:top w:val="nil"/>
              <w:left w:val="nil"/>
              <w:bottom w:val="nil"/>
              <w:right w:val="nil"/>
            </w:tcBorders>
            <w:shd w:val="clear" w:color="auto" w:fill="auto"/>
            <w:noWrap/>
            <w:vAlign w:val="center"/>
            <w:hideMark/>
          </w:tcPr>
          <w:p w14:paraId="57B122AA" w14:textId="77777777" w:rsidR="008B052B" w:rsidRPr="008B052B" w:rsidRDefault="008B052B" w:rsidP="008B052B">
            <w:pPr>
              <w:spacing w:after="0" w:line="240" w:lineRule="auto"/>
              <w:jc w:val="right"/>
              <w:rPr>
                <w:rFonts w:ascii="Times New Roman" w:eastAsia="Times New Roman" w:hAnsi="Times New Roman" w:cs="Times New Roman"/>
                <w:b/>
                <w:bCs/>
                <w:color w:val="FF0000"/>
                <w:lang w:eastAsia="en-GB"/>
              </w:rPr>
            </w:pPr>
            <w:r w:rsidRPr="008B052B">
              <w:rPr>
                <w:rFonts w:ascii="Times New Roman" w:eastAsia="Times New Roman" w:hAnsi="Times New Roman" w:cs="Times New Roman"/>
                <w:b/>
                <w:bCs/>
                <w:color w:val="FF0000"/>
                <w:lang w:eastAsia="en-GB"/>
              </w:rPr>
              <w:t>-0.937</w:t>
            </w:r>
          </w:p>
        </w:tc>
        <w:tc>
          <w:tcPr>
            <w:tcW w:w="960" w:type="dxa"/>
            <w:tcBorders>
              <w:top w:val="nil"/>
              <w:left w:val="nil"/>
              <w:bottom w:val="nil"/>
              <w:right w:val="nil"/>
            </w:tcBorders>
            <w:shd w:val="clear" w:color="auto" w:fill="auto"/>
            <w:noWrap/>
            <w:hideMark/>
          </w:tcPr>
          <w:p w14:paraId="418BC9B2"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2AC587C2"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76F5EC00"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0.807</w:t>
            </w:r>
          </w:p>
        </w:tc>
        <w:tc>
          <w:tcPr>
            <w:tcW w:w="960" w:type="dxa"/>
            <w:tcBorders>
              <w:top w:val="nil"/>
              <w:left w:val="nil"/>
              <w:bottom w:val="nil"/>
              <w:right w:val="nil"/>
            </w:tcBorders>
            <w:shd w:val="clear" w:color="auto" w:fill="auto"/>
            <w:noWrap/>
            <w:vAlign w:val="center"/>
            <w:hideMark/>
          </w:tcPr>
          <w:p w14:paraId="536BA3A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0.144</w:t>
            </w:r>
          </w:p>
        </w:tc>
        <w:tc>
          <w:tcPr>
            <w:tcW w:w="960" w:type="dxa"/>
            <w:tcBorders>
              <w:top w:val="nil"/>
              <w:left w:val="nil"/>
              <w:bottom w:val="nil"/>
              <w:right w:val="nil"/>
            </w:tcBorders>
            <w:shd w:val="clear" w:color="auto" w:fill="auto"/>
            <w:noWrap/>
            <w:vAlign w:val="center"/>
            <w:hideMark/>
          </w:tcPr>
          <w:p w14:paraId="6371130E"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0.806</w:t>
            </w:r>
          </w:p>
        </w:tc>
      </w:tr>
      <w:tr w:rsidR="008B052B" w:rsidRPr="008B052B" w14:paraId="7C5E9A47" w14:textId="77777777" w:rsidTr="008B052B">
        <w:trPr>
          <w:trHeight w:val="300"/>
        </w:trPr>
        <w:tc>
          <w:tcPr>
            <w:tcW w:w="540" w:type="dxa"/>
            <w:vMerge/>
            <w:tcBorders>
              <w:top w:val="nil"/>
              <w:left w:val="nil"/>
              <w:bottom w:val="single" w:sz="4" w:space="0" w:color="000000"/>
              <w:right w:val="nil"/>
            </w:tcBorders>
            <w:vAlign w:val="center"/>
            <w:hideMark/>
          </w:tcPr>
          <w:p w14:paraId="65AC2FFF"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19BA4053"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LT</w:t>
            </w:r>
          </w:p>
        </w:tc>
        <w:tc>
          <w:tcPr>
            <w:tcW w:w="960" w:type="dxa"/>
            <w:tcBorders>
              <w:top w:val="nil"/>
              <w:left w:val="nil"/>
              <w:bottom w:val="nil"/>
              <w:right w:val="nil"/>
            </w:tcBorders>
            <w:shd w:val="clear" w:color="auto" w:fill="auto"/>
            <w:noWrap/>
            <w:vAlign w:val="center"/>
            <w:hideMark/>
          </w:tcPr>
          <w:p w14:paraId="19427F34" w14:textId="77777777" w:rsidR="008B052B" w:rsidRPr="008B052B" w:rsidRDefault="008B052B" w:rsidP="008B052B">
            <w:pPr>
              <w:spacing w:after="0" w:line="240" w:lineRule="auto"/>
              <w:jc w:val="right"/>
              <w:rPr>
                <w:rFonts w:ascii="Times New Roman" w:eastAsia="Times New Roman" w:hAnsi="Times New Roman" w:cs="Times New Roman"/>
                <w:b/>
                <w:bCs/>
                <w:color w:val="FF0000"/>
                <w:lang w:eastAsia="en-GB"/>
              </w:rPr>
            </w:pPr>
            <w:r w:rsidRPr="008B052B">
              <w:rPr>
                <w:rFonts w:ascii="Times New Roman" w:eastAsia="Times New Roman" w:hAnsi="Times New Roman" w:cs="Times New Roman"/>
                <w:b/>
                <w:bCs/>
                <w:color w:val="FF0000"/>
                <w:lang w:eastAsia="en-GB"/>
              </w:rPr>
              <w:t>0.94</w:t>
            </w:r>
          </w:p>
        </w:tc>
        <w:tc>
          <w:tcPr>
            <w:tcW w:w="960" w:type="dxa"/>
            <w:tcBorders>
              <w:top w:val="nil"/>
              <w:left w:val="nil"/>
              <w:bottom w:val="nil"/>
              <w:right w:val="nil"/>
            </w:tcBorders>
            <w:shd w:val="clear" w:color="auto" w:fill="auto"/>
            <w:noWrap/>
            <w:vAlign w:val="center"/>
            <w:hideMark/>
          </w:tcPr>
          <w:p w14:paraId="2716B992"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-0.656</w:t>
            </w:r>
          </w:p>
        </w:tc>
        <w:tc>
          <w:tcPr>
            <w:tcW w:w="960" w:type="dxa"/>
            <w:tcBorders>
              <w:top w:val="nil"/>
              <w:left w:val="nil"/>
              <w:bottom w:val="nil"/>
              <w:right w:val="nil"/>
            </w:tcBorders>
            <w:shd w:val="clear" w:color="auto" w:fill="auto"/>
            <w:noWrap/>
            <w:vAlign w:val="center"/>
            <w:hideMark/>
          </w:tcPr>
          <w:p w14:paraId="2DD9DB0D" w14:textId="77777777" w:rsidR="008B052B" w:rsidRPr="008B052B" w:rsidRDefault="008B052B" w:rsidP="008B052B">
            <w:pPr>
              <w:spacing w:after="0" w:line="240" w:lineRule="auto"/>
              <w:jc w:val="right"/>
              <w:rPr>
                <w:rFonts w:ascii="Times New Roman" w:eastAsia="Times New Roman" w:hAnsi="Times New Roman" w:cs="Times New Roman"/>
                <w:b/>
                <w:bCs/>
                <w:color w:val="FF0000"/>
                <w:lang w:eastAsia="en-GB"/>
              </w:rPr>
            </w:pPr>
            <w:r w:rsidRPr="008B052B">
              <w:rPr>
                <w:rFonts w:ascii="Times New Roman" w:eastAsia="Times New Roman" w:hAnsi="Times New Roman" w:cs="Times New Roman"/>
                <w:b/>
                <w:bCs/>
                <w:color w:val="FF0000"/>
                <w:lang w:eastAsia="en-GB"/>
              </w:rPr>
              <w:t>-0.933</w:t>
            </w:r>
          </w:p>
        </w:tc>
        <w:tc>
          <w:tcPr>
            <w:tcW w:w="960" w:type="dxa"/>
            <w:tcBorders>
              <w:top w:val="nil"/>
              <w:left w:val="nil"/>
              <w:bottom w:val="nil"/>
              <w:right w:val="nil"/>
            </w:tcBorders>
            <w:shd w:val="clear" w:color="auto" w:fill="auto"/>
            <w:noWrap/>
            <w:hideMark/>
          </w:tcPr>
          <w:p w14:paraId="19B5405E"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597303EE"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2C6A9AA1"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0.677</w:t>
            </w:r>
          </w:p>
        </w:tc>
        <w:tc>
          <w:tcPr>
            <w:tcW w:w="960" w:type="dxa"/>
            <w:tcBorders>
              <w:top w:val="nil"/>
              <w:left w:val="nil"/>
              <w:bottom w:val="nil"/>
              <w:right w:val="nil"/>
            </w:tcBorders>
            <w:shd w:val="clear" w:color="auto" w:fill="auto"/>
            <w:noWrap/>
            <w:vAlign w:val="center"/>
            <w:hideMark/>
          </w:tcPr>
          <w:p w14:paraId="10BACBD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0.15</w:t>
            </w:r>
          </w:p>
        </w:tc>
        <w:tc>
          <w:tcPr>
            <w:tcW w:w="960" w:type="dxa"/>
            <w:tcBorders>
              <w:top w:val="nil"/>
              <w:left w:val="nil"/>
              <w:bottom w:val="nil"/>
              <w:right w:val="nil"/>
            </w:tcBorders>
            <w:shd w:val="clear" w:color="auto" w:fill="auto"/>
            <w:noWrap/>
            <w:vAlign w:val="center"/>
            <w:hideMark/>
          </w:tcPr>
          <w:p w14:paraId="69299C50"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0.678</w:t>
            </w:r>
          </w:p>
        </w:tc>
      </w:tr>
      <w:tr w:rsidR="008B052B" w:rsidRPr="008B052B" w14:paraId="51538ECD" w14:textId="77777777" w:rsidTr="008B052B">
        <w:trPr>
          <w:trHeight w:val="300"/>
        </w:trPr>
        <w:tc>
          <w:tcPr>
            <w:tcW w:w="540" w:type="dxa"/>
            <w:vMerge/>
            <w:tcBorders>
              <w:top w:val="nil"/>
              <w:left w:val="nil"/>
              <w:bottom w:val="single" w:sz="4" w:space="0" w:color="000000"/>
              <w:right w:val="nil"/>
            </w:tcBorders>
            <w:vAlign w:val="center"/>
            <w:hideMark/>
          </w:tcPr>
          <w:p w14:paraId="5451813D"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55D7ED21"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LDMC</w:t>
            </w:r>
          </w:p>
        </w:tc>
        <w:tc>
          <w:tcPr>
            <w:tcW w:w="960" w:type="dxa"/>
            <w:tcBorders>
              <w:top w:val="nil"/>
              <w:left w:val="nil"/>
              <w:bottom w:val="nil"/>
              <w:right w:val="nil"/>
            </w:tcBorders>
            <w:shd w:val="clear" w:color="auto" w:fill="auto"/>
            <w:noWrap/>
            <w:vAlign w:val="center"/>
            <w:hideMark/>
          </w:tcPr>
          <w:p w14:paraId="57B1016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-0.429</w:t>
            </w:r>
          </w:p>
        </w:tc>
        <w:tc>
          <w:tcPr>
            <w:tcW w:w="960" w:type="dxa"/>
            <w:tcBorders>
              <w:top w:val="nil"/>
              <w:left w:val="nil"/>
              <w:bottom w:val="nil"/>
              <w:right w:val="nil"/>
            </w:tcBorders>
            <w:shd w:val="clear" w:color="auto" w:fill="auto"/>
            <w:noWrap/>
            <w:vAlign w:val="center"/>
            <w:hideMark/>
          </w:tcPr>
          <w:p w14:paraId="3C8E996A"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0.285</w:t>
            </w:r>
          </w:p>
        </w:tc>
        <w:tc>
          <w:tcPr>
            <w:tcW w:w="960" w:type="dxa"/>
            <w:tcBorders>
              <w:top w:val="nil"/>
              <w:left w:val="nil"/>
              <w:bottom w:val="nil"/>
              <w:right w:val="nil"/>
            </w:tcBorders>
            <w:shd w:val="clear" w:color="auto" w:fill="auto"/>
            <w:noWrap/>
            <w:vAlign w:val="center"/>
            <w:hideMark/>
          </w:tcPr>
          <w:p w14:paraId="45A053A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0.401</w:t>
            </w:r>
          </w:p>
        </w:tc>
        <w:tc>
          <w:tcPr>
            <w:tcW w:w="960" w:type="dxa"/>
            <w:tcBorders>
              <w:top w:val="nil"/>
              <w:left w:val="nil"/>
              <w:bottom w:val="nil"/>
              <w:right w:val="nil"/>
            </w:tcBorders>
            <w:shd w:val="clear" w:color="auto" w:fill="auto"/>
            <w:noWrap/>
            <w:hideMark/>
          </w:tcPr>
          <w:p w14:paraId="32B6B0FF"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25B0F35D"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107510A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-0.228</w:t>
            </w:r>
          </w:p>
        </w:tc>
        <w:tc>
          <w:tcPr>
            <w:tcW w:w="960" w:type="dxa"/>
            <w:tcBorders>
              <w:top w:val="nil"/>
              <w:left w:val="nil"/>
              <w:bottom w:val="nil"/>
              <w:right w:val="nil"/>
            </w:tcBorders>
            <w:shd w:val="clear" w:color="auto" w:fill="auto"/>
            <w:noWrap/>
            <w:vAlign w:val="center"/>
            <w:hideMark/>
          </w:tcPr>
          <w:p w14:paraId="760B9BC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-0.154</w:t>
            </w:r>
          </w:p>
        </w:tc>
        <w:tc>
          <w:tcPr>
            <w:tcW w:w="960" w:type="dxa"/>
            <w:tcBorders>
              <w:top w:val="nil"/>
              <w:left w:val="nil"/>
              <w:bottom w:val="nil"/>
              <w:right w:val="nil"/>
            </w:tcBorders>
            <w:shd w:val="clear" w:color="auto" w:fill="auto"/>
            <w:noWrap/>
            <w:vAlign w:val="center"/>
            <w:hideMark/>
          </w:tcPr>
          <w:p w14:paraId="3664BA8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-0.158</w:t>
            </w:r>
          </w:p>
        </w:tc>
      </w:tr>
      <w:tr w:rsidR="008B052B" w:rsidRPr="008B052B" w14:paraId="1DA58FDF" w14:textId="77777777" w:rsidTr="008B052B">
        <w:trPr>
          <w:trHeight w:val="300"/>
        </w:trPr>
        <w:tc>
          <w:tcPr>
            <w:tcW w:w="540" w:type="dxa"/>
            <w:vMerge/>
            <w:tcBorders>
              <w:top w:val="nil"/>
              <w:left w:val="nil"/>
              <w:bottom w:val="single" w:sz="4" w:space="0" w:color="000000"/>
              <w:right w:val="nil"/>
            </w:tcBorders>
            <w:vAlign w:val="center"/>
            <w:hideMark/>
          </w:tcPr>
          <w:p w14:paraId="0D9A2132"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6CF84305"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N</w:t>
            </w:r>
          </w:p>
        </w:tc>
        <w:tc>
          <w:tcPr>
            <w:tcW w:w="960" w:type="dxa"/>
            <w:tcBorders>
              <w:top w:val="nil"/>
              <w:left w:val="nil"/>
              <w:bottom w:val="nil"/>
              <w:right w:val="nil"/>
            </w:tcBorders>
            <w:shd w:val="clear" w:color="auto" w:fill="auto"/>
            <w:noWrap/>
            <w:vAlign w:val="center"/>
            <w:hideMark/>
          </w:tcPr>
          <w:p w14:paraId="0B2FF81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0.066</w:t>
            </w:r>
          </w:p>
        </w:tc>
        <w:tc>
          <w:tcPr>
            <w:tcW w:w="960" w:type="dxa"/>
            <w:tcBorders>
              <w:top w:val="nil"/>
              <w:left w:val="nil"/>
              <w:bottom w:val="nil"/>
              <w:right w:val="nil"/>
            </w:tcBorders>
            <w:shd w:val="clear" w:color="auto" w:fill="auto"/>
            <w:noWrap/>
            <w:vAlign w:val="center"/>
            <w:hideMark/>
          </w:tcPr>
          <w:p w14:paraId="4A4CC1E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w:t>
            </w:r>
          </w:p>
        </w:tc>
        <w:tc>
          <w:tcPr>
            <w:tcW w:w="960" w:type="dxa"/>
            <w:tcBorders>
              <w:top w:val="nil"/>
              <w:left w:val="nil"/>
              <w:bottom w:val="nil"/>
              <w:right w:val="nil"/>
            </w:tcBorders>
            <w:shd w:val="clear" w:color="auto" w:fill="auto"/>
            <w:noWrap/>
            <w:vAlign w:val="center"/>
            <w:hideMark/>
          </w:tcPr>
          <w:p w14:paraId="7DB77BF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-0.08</w:t>
            </w:r>
          </w:p>
        </w:tc>
        <w:tc>
          <w:tcPr>
            <w:tcW w:w="960" w:type="dxa"/>
            <w:tcBorders>
              <w:top w:val="nil"/>
              <w:left w:val="nil"/>
              <w:bottom w:val="nil"/>
              <w:right w:val="nil"/>
            </w:tcBorders>
            <w:shd w:val="clear" w:color="auto" w:fill="auto"/>
            <w:noWrap/>
            <w:hideMark/>
          </w:tcPr>
          <w:p w14:paraId="031B32F6"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457EA976"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2737E02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-0.036</w:t>
            </w:r>
          </w:p>
        </w:tc>
        <w:tc>
          <w:tcPr>
            <w:tcW w:w="960" w:type="dxa"/>
            <w:tcBorders>
              <w:top w:val="nil"/>
              <w:left w:val="nil"/>
              <w:bottom w:val="nil"/>
              <w:right w:val="nil"/>
            </w:tcBorders>
            <w:shd w:val="clear" w:color="auto" w:fill="auto"/>
            <w:noWrap/>
            <w:vAlign w:val="center"/>
            <w:hideMark/>
          </w:tcPr>
          <w:p w14:paraId="259ED8D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0.223</w:t>
            </w:r>
          </w:p>
        </w:tc>
        <w:tc>
          <w:tcPr>
            <w:tcW w:w="960" w:type="dxa"/>
            <w:tcBorders>
              <w:top w:val="nil"/>
              <w:left w:val="nil"/>
              <w:bottom w:val="nil"/>
              <w:right w:val="nil"/>
            </w:tcBorders>
            <w:shd w:val="clear" w:color="auto" w:fill="auto"/>
            <w:noWrap/>
            <w:vAlign w:val="center"/>
            <w:hideMark/>
          </w:tcPr>
          <w:p w14:paraId="59F16B13"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-0.152</w:t>
            </w:r>
          </w:p>
        </w:tc>
      </w:tr>
      <w:tr w:rsidR="008B052B" w:rsidRPr="008B052B" w14:paraId="3196ECE2" w14:textId="77777777" w:rsidTr="008B052B">
        <w:trPr>
          <w:trHeight w:val="300"/>
        </w:trPr>
        <w:tc>
          <w:tcPr>
            <w:tcW w:w="540" w:type="dxa"/>
            <w:vMerge/>
            <w:tcBorders>
              <w:top w:val="nil"/>
              <w:left w:val="nil"/>
              <w:bottom w:val="single" w:sz="4" w:space="0" w:color="000000"/>
              <w:right w:val="nil"/>
            </w:tcBorders>
            <w:vAlign w:val="center"/>
            <w:hideMark/>
          </w:tcPr>
          <w:p w14:paraId="738D1AED"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074EE9CA"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P</w:t>
            </w:r>
          </w:p>
        </w:tc>
        <w:tc>
          <w:tcPr>
            <w:tcW w:w="960" w:type="dxa"/>
            <w:tcBorders>
              <w:top w:val="nil"/>
              <w:left w:val="nil"/>
              <w:bottom w:val="nil"/>
              <w:right w:val="nil"/>
            </w:tcBorders>
            <w:shd w:val="clear" w:color="auto" w:fill="auto"/>
            <w:noWrap/>
            <w:vAlign w:val="center"/>
            <w:hideMark/>
          </w:tcPr>
          <w:p w14:paraId="796BAF3D"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0.752</w:t>
            </w:r>
          </w:p>
        </w:tc>
        <w:tc>
          <w:tcPr>
            <w:tcW w:w="960" w:type="dxa"/>
            <w:tcBorders>
              <w:top w:val="nil"/>
              <w:left w:val="nil"/>
              <w:bottom w:val="nil"/>
              <w:right w:val="nil"/>
            </w:tcBorders>
            <w:shd w:val="clear" w:color="auto" w:fill="auto"/>
            <w:noWrap/>
            <w:vAlign w:val="center"/>
            <w:hideMark/>
          </w:tcPr>
          <w:p w14:paraId="332EB497"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-0.863</w:t>
            </w:r>
          </w:p>
        </w:tc>
        <w:tc>
          <w:tcPr>
            <w:tcW w:w="960" w:type="dxa"/>
            <w:tcBorders>
              <w:top w:val="nil"/>
              <w:left w:val="nil"/>
              <w:bottom w:val="nil"/>
              <w:right w:val="nil"/>
            </w:tcBorders>
            <w:shd w:val="clear" w:color="auto" w:fill="auto"/>
            <w:noWrap/>
            <w:vAlign w:val="center"/>
            <w:hideMark/>
          </w:tcPr>
          <w:p w14:paraId="21D2E13F"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-0.75</w:t>
            </w:r>
          </w:p>
        </w:tc>
        <w:tc>
          <w:tcPr>
            <w:tcW w:w="960" w:type="dxa"/>
            <w:tcBorders>
              <w:top w:val="nil"/>
              <w:left w:val="nil"/>
              <w:bottom w:val="nil"/>
              <w:right w:val="nil"/>
            </w:tcBorders>
            <w:shd w:val="clear" w:color="auto" w:fill="auto"/>
            <w:noWrap/>
            <w:hideMark/>
          </w:tcPr>
          <w:p w14:paraId="3217DFF1"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58F6E0EA"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121F4BF9"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0.703</w:t>
            </w:r>
          </w:p>
        </w:tc>
        <w:tc>
          <w:tcPr>
            <w:tcW w:w="960" w:type="dxa"/>
            <w:tcBorders>
              <w:top w:val="nil"/>
              <w:left w:val="nil"/>
              <w:bottom w:val="nil"/>
              <w:right w:val="nil"/>
            </w:tcBorders>
            <w:shd w:val="clear" w:color="auto" w:fill="auto"/>
            <w:noWrap/>
            <w:vAlign w:val="center"/>
            <w:hideMark/>
          </w:tcPr>
          <w:p w14:paraId="55B2569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0.296</w:t>
            </w:r>
          </w:p>
        </w:tc>
        <w:tc>
          <w:tcPr>
            <w:tcW w:w="960" w:type="dxa"/>
            <w:tcBorders>
              <w:top w:val="nil"/>
              <w:left w:val="nil"/>
              <w:bottom w:val="nil"/>
              <w:right w:val="nil"/>
            </w:tcBorders>
            <w:shd w:val="clear" w:color="auto" w:fill="auto"/>
            <w:noWrap/>
            <w:vAlign w:val="center"/>
            <w:hideMark/>
          </w:tcPr>
          <w:p w14:paraId="35AFBA9D"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0.712</w:t>
            </w:r>
          </w:p>
        </w:tc>
      </w:tr>
      <w:tr w:rsidR="008B052B" w:rsidRPr="008B052B" w14:paraId="104ADB96" w14:textId="77777777" w:rsidTr="008B052B">
        <w:trPr>
          <w:trHeight w:val="300"/>
        </w:trPr>
        <w:tc>
          <w:tcPr>
            <w:tcW w:w="540" w:type="dxa"/>
            <w:vMerge/>
            <w:tcBorders>
              <w:top w:val="nil"/>
              <w:left w:val="nil"/>
              <w:bottom w:val="single" w:sz="4" w:space="0" w:color="000000"/>
              <w:right w:val="nil"/>
            </w:tcBorders>
            <w:vAlign w:val="center"/>
            <w:hideMark/>
          </w:tcPr>
          <w:p w14:paraId="060A5766"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55C7877F"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Ca</w:t>
            </w:r>
          </w:p>
        </w:tc>
        <w:tc>
          <w:tcPr>
            <w:tcW w:w="960" w:type="dxa"/>
            <w:tcBorders>
              <w:top w:val="nil"/>
              <w:left w:val="nil"/>
              <w:bottom w:val="nil"/>
              <w:right w:val="nil"/>
            </w:tcBorders>
            <w:shd w:val="clear" w:color="auto" w:fill="auto"/>
            <w:noWrap/>
            <w:vAlign w:val="center"/>
            <w:hideMark/>
          </w:tcPr>
          <w:p w14:paraId="62A5E9C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0.207</w:t>
            </w:r>
          </w:p>
        </w:tc>
        <w:tc>
          <w:tcPr>
            <w:tcW w:w="960" w:type="dxa"/>
            <w:tcBorders>
              <w:top w:val="nil"/>
              <w:left w:val="nil"/>
              <w:bottom w:val="nil"/>
              <w:right w:val="nil"/>
            </w:tcBorders>
            <w:shd w:val="clear" w:color="auto" w:fill="auto"/>
            <w:noWrap/>
            <w:vAlign w:val="center"/>
            <w:hideMark/>
          </w:tcPr>
          <w:p w14:paraId="12056A0E"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-0.597</w:t>
            </w:r>
          </w:p>
        </w:tc>
        <w:tc>
          <w:tcPr>
            <w:tcW w:w="960" w:type="dxa"/>
            <w:tcBorders>
              <w:top w:val="nil"/>
              <w:left w:val="nil"/>
              <w:bottom w:val="nil"/>
              <w:right w:val="nil"/>
            </w:tcBorders>
            <w:shd w:val="clear" w:color="auto" w:fill="auto"/>
            <w:noWrap/>
            <w:vAlign w:val="center"/>
            <w:hideMark/>
          </w:tcPr>
          <w:p w14:paraId="74C265DD"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-0.234</w:t>
            </w:r>
          </w:p>
        </w:tc>
        <w:tc>
          <w:tcPr>
            <w:tcW w:w="960" w:type="dxa"/>
            <w:tcBorders>
              <w:top w:val="nil"/>
              <w:left w:val="nil"/>
              <w:bottom w:val="nil"/>
              <w:right w:val="nil"/>
            </w:tcBorders>
            <w:shd w:val="clear" w:color="auto" w:fill="auto"/>
            <w:noWrap/>
            <w:hideMark/>
          </w:tcPr>
          <w:p w14:paraId="60CAB3C3"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5B5F3002"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6DC1935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0.232</w:t>
            </w:r>
          </w:p>
        </w:tc>
        <w:tc>
          <w:tcPr>
            <w:tcW w:w="960" w:type="dxa"/>
            <w:tcBorders>
              <w:top w:val="nil"/>
              <w:left w:val="nil"/>
              <w:bottom w:val="nil"/>
              <w:right w:val="nil"/>
            </w:tcBorders>
            <w:shd w:val="clear" w:color="auto" w:fill="auto"/>
            <w:noWrap/>
            <w:vAlign w:val="center"/>
            <w:hideMark/>
          </w:tcPr>
          <w:p w14:paraId="363E6FE9"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0.087</w:t>
            </w:r>
          </w:p>
        </w:tc>
        <w:tc>
          <w:tcPr>
            <w:tcW w:w="960" w:type="dxa"/>
            <w:tcBorders>
              <w:top w:val="nil"/>
              <w:left w:val="nil"/>
              <w:bottom w:val="nil"/>
              <w:right w:val="nil"/>
            </w:tcBorders>
            <w:shd w:val="clear" w:color="auto" w:fill="auto"/>
            <w:noWrap/>
            <w:vAlign w:val="center"/>
            <w:hideMark/>
          </w:tcPr>
          <w:p w14:paraId="1458088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0.301</w:t>
            </w:r>
          </w:p>
        </w:tc>
      </w:tr>
      <w:tr w:rsidR="008B052B" w:rsidRPr="008B052B" w14:paraId="05E0580C" w14:textId="77777777" w:rsidTr="008B052B">
        <w:trPr>
          <w:trHeight w:val="300"/>
        </w:trPr>
        <w:tc>
          <w:tcPr>
            <w:tcW w:w="540" w:type="dxa"/>
            <w:vMerge/>
            <w:tcBorders>
              <w:top w:val="nil"/>
              <w:left w:val="nil"/>
              <w:bottom w:val="single" w:sz="4" w:space="0" w:color="000000"/>
              <w:right w:val="nil"/>
            </w:tcBorders>
            <w:vAlign w:val="center"/>
            <w:hideMark/>
          </w:tcPr>
          <w:p w14:paraId="22D6CF1A"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25D3E878"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K</w:t>
            </w:r>
          </w:p>
        </w:tc>
        <w:tc>
          <w:tcPr>
            <w:tcW w:w="960" w:type="dxa"/>
            <w:tcBorders>
              <w:top w:val="nil"/>
              <w:left w:val="nil"/>
              <w:bottom w:val="nil"/>
              <w:right w:val="nil"/>
            </w:tcBorders>
            <w:shd w:val="clear" w:color="auto" w:fill="auto"/>
            <w:noWrap/>
            <w:vAlign w:val="center"/>
            <w:hideMark/>
          </w:tcPr>
          <w:p w14:paraId="4D8A1D2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0.412</w:t>
            </w:r>
          </w:p>
        </w:tc>
        <w:tc>
          <w:tcPr>
            <w:tcW w:w="960" w:type="dxa"/>
            <w:tcBorders>
              <w:top w:val="nil"/>
              <w:left w:val="nil"/>
              <w:bottom w:val="nil"/>
              <w:right w:val="nil"/>
            </w:tcBorders>
            <w:shd w:val="clear" w:color="auto" w:fill="auto"/>
            <w:noWrap/>
            <w:vAlign w:val="center"/>
            <w:hideMark/>
          </w:tcPr>
          <w:p w14:paraId="468C7D83"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-0.369</w:t>
            </w:r>
          </w:p>
        </w:tc>
        <w:tc>
          <w:tcPr>
            <w:tcW w:w="960" w:type="dxa"/>
            <w:tcBorders>
              <w:top w:val="nil"/>
              <w:left w:val="nil"/>
              <w:bottom w:val="nil"/>
              <w:right w:val="nil"/>
            </w:tcBorders>
            <w:shd w:val="clear" w:color="auto" w:fill="auto"/>
            <w:noWrap/>
            <w:vAlign w:val="center"/>
            <w:hideMark/>
          </w:tcPr>
          <w:p w14:paraId="16B7F47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-0.401</w:t>
            </w:r>
          </w:p>
        </w:tc>
        <w:tc>
          <w:tcPr>
            <w:tcW w:w="960" w:type="dxa"/>
            <w:tcBorders>
              <w:top w:val="nil"/>
              <w:left w:val="nil"/>
              <w:bottom w:val="nil"/>
              <w:right w:val="nil"/>
            </w:tcBorders>
            <w:shd w:val="clear" w:color="auto" w:fill="auto"/>
            <w:noWrap/>
            <w:hideMark/>
          </w:tcPr>
          <w:p w14:paraId="2A2A45F5"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32CAA1D8"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22AFAD25"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0.32</w:t>
            </w:r>
          </w:p>
        </w:tc>
        <w:tc>
          <w:tcPr>
            <w:tcW w:w="960" w:type="dxa"/>
            <w:tcBorders>
              <w:top w:val="nil"/>
              <w:left w:val="nil"/>
              <w:bottom w:val="nil"/>
              <w:right w:val="nil"/>
            </w:tcBorders>
            <w:shd w:val="clear" w:color="auto" w:fill="auto"/>
            <w:noWrap/>
            <w:vAlign w:val="center"/>
            <w:hideMark/>
          </w:tcPr>
          <w:p w14:paraId="4892177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-0.337</w:t>
            </w:r>
          </w:p>
        </w:tc>
        <w:tc>
          <w:tcPr>
            <w:tcW w:w="960" w:type="dxa"/>
            <w:tcBorders>
              <w:top w:val="nil"/>
              <w:left w:val="nil"/>
              <w:bottom w:val="nil"/>
              <w:right w:val="nil"/>
            </w:tcBorders>
            <w:shd w:val="clear" w:color="auto" w:fill="auto"/>
            <w:noWrap/>
            <w:vAlign w:val="center"/>
            <w:hideMark/>
          </w:tcPr>
          <w:p w14:paraId="279B24D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0.267</w:t>
            </w:r>
          </w:p>
        </w:tc>
      </w:tr>
      <w:tr w:rsidR="008B052B" w:rsidRPr="008B052B" w14:paraId="70574179" w14:textId="77777777" w:rsidTr="008B052B">
        <w:trPr>
          <w:trHeight w:val="300"/>
        </w:trPr>
        <w:tc>
          <w:tcPr>
            <w:tcW w:w="540" w:type="dxa"/>
            <w:vMerge/>
            <w:tcBorders>
              <w:top w:val="nil"/>
              <w:left w:val="nil"/>
              <w:bottom w:val="single" w:sz="4" w:space="0" w:color="000000"/>
              <w:right w:val="nil"/>
            </w:tcBorders>
            <w:vAlign w:val="center"/>
            <w:hideMark/>
          </w:tcPr>
          <w:p w14:paraId="0A9E69FA"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single" w:sz="4" w:space="0" w:color="auto"/>
              <w:right w:val="nil"/>
            </w:tcBorders>
            <w:shd w:val="clear" w:color="auto" w:fill="auto"/>
            <w:noWrap/>
            <w:vAlign w:val="center"/>
            <w:hideMark/>
          </w:tcPr>
          <w:p w14:paraId="7A545656"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Mg</w:t>
            </w:r>
          </w:p>
        </w:tc>
        <w:tc>
          <w:tcPr>
            <w:tcW w:w="960" w:type="dxa"/>
            <w:tcBorders>
              <w:top w:val="nil"/>
              <w:left w:val="nil"/>
              <w:bottom w:val="single" w:sz="4" w:space="0" w:color="auto"/>
              <w:right w:val="nil"/>
            </w:tcBorders>
            <w:shd w:val="clear" w:color="auto" w:fill="auto"/>
            <w:noWrap/>
            <w:vAlign w:val="center"/>
            <w:hideMark/>
          </w:tcPr>
          <w:p w14:paraId="10811C2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-0.004</w:t>
            </w:r>
          </w:p>
        </w:tc>
        <w:tc>
          <w:tcPr>
            <w:tcW w:w="960" w:type="dxa"/>
            <w:tcBorders>
              <w:top w:val="nil"/>
              <w:left w:val="nil"/>
              <w:bottom w:val="single" w:sz="4" w:space="0" w:color="auto"/>
              <w:right w:val="nil"/>
            </w:tcBorders>
            <w:shd w:val="clear" w:color="auto" w:fill="auto"/>
            <w:noWrap/>
            <w:vAlign w:val="center"/>
            <w:hideMark/>
          </w:tcPr>
          <w:p w14:paraId="4420CD45"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-0.453</w:t>
            </w:r>
          </w:p>
        </w:tc>
        <w:tc>
          <w:tcPr>
            <w:tcW w:w="960" w:type="dxa"/>
            <w:tcBorders>
              <w:top w:val="nil"/>
              <w:left w:val="nil"/>
              <w:bottom w:val="single" w:sz="4" w:space="0" w:color="auto"/>
              <w:right w:val="nil"/>
            </w:tcBorders>
            <w:shd w:val="clear" w:color="auto" w:fill="auto"/>
            <w:noWrap/>
            <w:vAlign w:val="center"/>
            <w:hideMark/>
          </w:tcPr>
          <w:p w14:paraId="396F9B25"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-0.021</w:t>
            </w:r>
          </w:p>
        </w:tc>
        <w:tc>
          <w:tcPr>
            <w:tcW w:w="960" w:type="dxa"/>
            <w:tcBorders>
              <w:top w:val="nil"/>
              <w:left w:val="nil"/>
              <w:bottom w:val="single" w:sz="4" w:space="0" w:color="auto"/>
              <w:right w:val="nil"/>
            </w:tcBorders>
            <w:shd w:val="clear" w:color="auto" w:fill="auto"/>
            <w:noWrap/>
            <w:vAlign w:val="center"/>
            <w:hideMark/>
          </w:tcPr>
          <w:p w14:paraId="099FB46F"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nil"/>
            </w:tcBorders>
            <w:shd w:val="clear" w:color="auto" w:fill="auto"/>
            <w:noWrap/>
            <w:vAlign w:val="center"/>
            <w:hideMark/>
          </w:tcPr>
          <w:p w14:paraId="4ED9BF92"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nil"/>
            </w:tcBorders>
            <w:shd w:val="clear" w:color="auto" w:fill="auto"/>
            <w:noWrap/>
            <w:vAlign w:val="center"/>
            <w:hideMark/>
          </w:tcPr>
          <w:p w14:paraId="1297153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0.087</w:t>
            </w:r>
          </w:p>
        </w:tc>
        <w:tc>
          <w:tcPr>
            <w:tcW w:w="960" w:type="dxa"/>
            <w:tcBorders>
              <w:top w:val="nil"/>
              <w:left w:val="nil"/>
              <w:bottom w:val="single" w:sz="4" w:space="0" w:color="auto"/>
              <w:right w:val="nil"/>
            </w:tcBorders>
            <w:shd w:val="clear" w:color="auto" w:fill="auto"/>
            <w:noWrap/>
            <w:vAlign w:val="center"/>
            <w:hideMark/>
          </w:tcPr>
          <w:p w14:paraId="4914A169"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0.065</w:t>
            </w:r>
          </w:p>
        </w:tc>
        <w:tc>
          <w:tcPr>
            <w:tcW w:w="960" w:type="dxa"/>
            <w:tcBorders>
              <w:top w:val="nil"/>
              <w:left w:val="nil"/>
              <w:bottom w:val="single" w:sz="4" w:space="0" w:color="auto"/>
              <w:right w:val="nil"/>
            </w:tcBorders>
            <w:shd w:val="clear" w:color="auto" w:fill="auto"/>
            <w:noWrap/>
            <w:vAlign w:val="center"/>
            <w:hideMark/>
          </w:tcPr>
          <w:p w14:paraId="3781243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0.154</w:t>
            </w:r>
          </w:p>
        </w:tc>
      </w:tr>
      <w:tr w:rsidR="008B052B" w:rsidRPr="008B052B" w14:paraId="5F9877DE" w14:textId="77777777" w:rsidTr="008B052B">
        <w:trPr>
          <w:trHeight w:val="300"/>
        </w:trPr>
        <w:tc>
          <w:tcPr>
            <w:tcW w:w="540" w:type="dxa"/>
            <w:vMerge w:val="restart"/>
            <w:tcBorders>
              <w:top w:val="nil"/>
              <w:left w:val="nil"/>
              <w:bottom w:val="single" w:sz="4" w:space="0" w:color="000000"/>
              <w:right w:val="nil"/>
            </w:tcBorders>
            <w:shd w:val="clear" w:color="auto" w:fill="auto"/>
            <w:textDirection w:val="btLr"/>
            <w:vAlign w:val="center"/>
            <w:hideMark/>
          </w:tcPr>
          <w:p w14:paraId="5E77A396" w14:textId="77777777" w:rsidR="008B052B" w:rsidRPr="008B052B" w:rsidRDefault="008B052B" w:rsidP="008B052B">
            <w:pPr>
              <w:spacing w:after="0" w:line="240" w:lineRule="auto"/>
              <w:jc w:val="center"/>
              <w:rPr>
                <w:rFonts w:ascii="Times New Roman" w:eastAsia="Times New Roman" w:hAnsi="Times New Roman" w:cs="Times New Roman"/>
                <w:b/>
                <w:bCs/>
                <w:color w:val="000000"/>
                <w:lang w:eastAsia="en-GB"/>
              </w:rPr>
            </w:pPr>
            <w:r w:rsidRPr="008B052B">
              <w:rPr>
                <w:rFonts w:ascii="Times New Roman" w:eastAsia="Times New Roman" w:hAnsi="Times New Roman" w:cs="Times New Roman"/>
                <w:b/>
                <w:bCs/>
                <w:color w:val="000000"/>
                <w:lang w:eastAsia="en-GB"/>
              </w:rPr>
              <w:t>Forest-savanna</w:t>
            </w:r>
          </w:p>
        </w:tc>
        <w:tc>
          <w:tcPr>
            <w:tcW w:w="960" w:type="dxa"/>
            <w:tcBorders>
              <w:top w:val="nil"/>
              <w:left w:val="nil"/>
              <w:bottom w:val="nil"/>
              <w:right w:val="nil"/>
            </w:tcBorders>
            <w:shd w:val="clear" w:color="auto" w:fill="auto"/>
            <w:noWrap/>
            <w:vAlign w:val="center"/>
            <w:hideMark/>
          </w:tcPr>
          <w:p w14:paraId="2ECB893C"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Amax</w:t>
            </w:r>
          </w:p>
        </w:tc>
        <w:tc>
          <w:tcPr>
            <w:tcW w:w="960" w:type="dxa"/>
            <w:tcBorders>
              <w:top w:val="nil"/>
              <w:left w:val="nil"/>
              <w:bottom w:val="nil"/>
              <w:right w:val="nil"/>
            </w:tcBorders>
            <w:shd w:val="clear" w:color="auto" w:fill="auto"/>
            <w:noWrap/>
            <w:vAlign w:val="center"/>
            <w:hideMark/>
          </w:tcPr>
          <w:p w14:paraId="515C912C"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-0.621</w:t>
            </w:r>
          </w:p>
        </w:tc>
        <w:tc>
          <w:tcPr>
            <w:tcW w:w="960" w:type="dxa"/>
            <w:tcBorders>
              <w:top w:val="nil"/>
              <w:left w:val="nil"/>
              <w:bottom w:val="nil"/>
              <w:right w:val="nil"/>
            </w:tcBorders>
            <w:shd w:val="clear" w:color="auto" w:fill="auto"/>
            <w:noWrap/>
            <w:vAlign w:val="center"/>
            <w:hideMark/>
          </w:tcPr>
          <w:p w14:paraId="673A1EAC"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nil"/>
              <w:right w:val="nil"/>
            </w:tcBorders>
            <w:shd w:val="clear" w:color="auto" w:fill="auto"/>
            <w:noWrap/>
            <w:vAlign w:val="center"/>
            <w:hideMark/>
          </w:tcPr>
          <w:p w14:paraId="3BB79695"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nil"/>
              <w:right w:val="nil"/>
            </w:tcBorders>
            <w:shd w:val="clear" w:color="auto" w:fill="auto"/>
            <w:noWrap/>
            <w:vAlign w:val="center"/>
            <w:hideMark/>
          </w:tcPr>
          <w:p w14:paraId="0D18B3C4"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nil"/>
              <w:right w:val="nil"/>
            </w:tcBorders>
            <w:shd w:val="clear" w:color="auto" w:fill="auto"/>
            <w:noWrap/>
            <w:vAlign w:val="center"/>
            <w:hideMark/>
          </w:tcPr>
          <w:p w14:paraId="07B50D52"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nil"/>
              <w:right w:val="nil"/>
            </w:tcBorders>
            <w:shd w:val="clear" w:color="auto" w:fill="auto"/>
            <w:noWrap/>
            <w:vAlign w:val="center"/>
            <w:hideMark/>
          </w:tcPr>
          <w:p w14:paraId="47CCAF39"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-0.621</w:t>
            </w:r>
          </w:p>
        </w:tc>
        <w:tc>
          <w:tcPr>
            <w:tcW w:w="960" w:type="dxa"/>
            <w:tcBorders>
              <w:top w:val="nil"/>
              <w:left w:val="nil"/>
              <w:bottom w:val="nil"/>
              <w:right w:val="nil"/>
            </w:tcBorders>
            <w:shd w:val="clear" w:color="auto" w:fill="auto"/>
            <w:noWrap/>
            <w:vAlign w:val="center"/>
            <w:hideMark/>
          </w:tcPr>
          <w:p w14:paraId="126AEC89"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-0.621</w:t>
            </w:r>
          </w:p>
        </w:tc>
        <w:tc>
          <w:tcPr>
            <w:tcW w:w="960" w:type="dxa"/>
            <w:tcBorders>
              <w:top w:val="nil"/>
              <w:left w:val="nil"/>
              <w:bottom w:val="nil"/>
              <w:right w:val="nil"/>
            </w:tcBorders>
            <w:shd w:val="clear" w:color="auto" w:fill="auto"/>
            <w:noWrap/>
            <w:vAlign w:val="center"/>
            <w:hideMark/>
          </w:tcPr>
          <w:p w14:paraId="2B00FA8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-0.621</w:t>
            </w:r>
          </w:p>
        </w:tc>
      </w:tr>
      <w:tr w:rsidR="008B052B" w:rsidRPr="008B052B" w14:paraId="1C054B51" w14:textId="77777777" w:rsidTr="008B052B">
        <w:trPr>
          <w:trHeight w:val="300"/>
        </w:trPr>
        <w:tc>
          <w:tcPr>
            <w:tcW w:w="540" w:type="dxa"/>
            <w:vMerge/>
            <w:tcBorders>
              <w:top w:val="nil"/>
              <w:left w:val="nil"/>
              <w:bottom w:val="single" w:sz="4" w:space="0" w:color="000000"/>
              <w:right w:val="nil"/>
            </w:tcBorders>
            <w:vAlign w:val="center"/>
            <w:hideMark/>
          </w:tcPr>
          <w:p w14:paraId="773B6386"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3C6610C1"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proofErr w:type="spellStart"/>
            <w:r w:rsidRPr="008B052B">
              <w:rPr>
                <w:rFonts w:ascii="Times New Roman" w:eastAsia="Times New Roman" w:hAnsi="Times New Roman" w:cs="Times New Roman"/>
                <w:color w:val="000000"/>
                <w:lang w:eastAsia="en-GB"/>
              </w:rPr>
              <w:t>Asat</w:t>
            </w:r>
            <w:proofErr w:type="spellEnd"/>
          </w:p>
        </w:tc>
        <w:tc>
          <w:tcPr>
            <w:tcW w:w="960" w:type="dxa"/>
            <w:tcBorders>
              <w:top w:val="nil"/>
              <w:left w:val="nil"/>
              <w:bottom w:val="nil"/>
              <w:right w:val="nil"/>
            </w:tcBorders>
            <w:shd w:val="clear" w:color="auto" w:fill="auto"/>
            <w:noWrap/>
            <w:vAlign w:val="center"/>
            <w:hideMark/>
          </w:tcPr>
          <w:p w14:paraId="329D865E"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-0.099</w:t>
            </w:r>
          </w:p>
        </w:tc>
        <w:tc>
          <w:tcPr>
            <w:tcW w:w="960" w:type="dxa"/>
            <w:tcBorders>
              <w:top w:val="nil"/>
              <w:left w:val="nil"/>
              <w:bottom w:val="nil"/>
              <w:right w:val="nil"/>
            </w:tcBorders>
            <w:shd w:val="clear" w:color="auto" w:fill="auto"/>
            <w:noWrap/>
            <w:hideMark/>
          </w:tcPr>
          <w:p w14:paraId="60389E36"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771A6431"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4A829F31"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1021EA27"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00209B5C"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-0.903</w:t>
            </w:r>
          </w:p>
        </w:tc>
        <w:tc>
          <w:tcPr>
            <w:tcW w:w="960" w:type="dxa"/>
            <w:tcBorders>
              <w:top w:val="nil"/>
              <w:left w:val="nil"/>
              <w:bottom w:val="nil"/>
              <w:right w:val="nil"/>
            </w:tcBorders>
            <w:shd w:val="clear" w:color="auto" w:fill="auto"/>
            <w:noWrap/>
            <w:vAlign w:val="center"/>
            <w:hideMark/>
          </w:tcPr>
          <w:p w14:paraId="7DF4CCF1"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-0.94</w:t>
            </w:r>
          </w:p>
        </w:tc>
        <w:tc>
          <w:tcPr>
            <w:tcW w:w="960" w:type="dxa"/>
            <w:tcBorders>
              <w:top w:val="nil"/>
              <w:left w:val="nil"/>
              <w:bottom w:val="nil"/>
              <w:right w:val="nil"/>
            </w:tcBorders>
            <w:shd w:val="clear" w:color="auto" w:fill="auto"/>
            <w:noWrap/>
            <w:vAlign w:val="center"/>
            <w:hideMark/>
          </w:tcPr>
          <w:p w14:paraId="3367466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-0.648</w:t>
            </w:r>
          </w:p>
        </w:tc>
      </w:tr>
      <w:tr w:rsidR="008B052B" w:rsidRPr="008B052B" w14:paraId="206CC0E4" w14:textId="77777777" w:rsidTr="008B052B">
        <w:trPr>
          <w:trHeight w:val="300"/>
        </w:trPr>
        <w:tc>
          <w:tcPr>
            <w:tcW w:w="540" w:type="dxa"/>
            <w:vMerge/>
            <w:tcBorders>
              <w:top w:val="nil"/>
              <w:left w:val="nil"/>
              <w:bottom w:val="single" w:sz="4" w:space="0" w:color="000000"/>
              <w:right w:val="nil"/>
            </w:tcBorders>
            <w:vAlign w:val="center"/>
            <w:hideMark/>
          </w:tcPr>
          <w:p w14:paraId="1227311B"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049381A6"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LMA</w:t>
            </w:r>
          </w:p>
        </w:tc>
        <w:tc>
          <w:tcPr>
            <w:tcW w:w="960" w:type="dxa"/>
            <w:tcBorders>
              <w:top w:val="nil"/>
              <w:left w:val="nil"/>
              <w:bottom w:val="nil"/>
              <w:right w:val="nil"/>
            </w:tcBorders>
            <w:shd w:val="clear" w:color="auto" w:fill="auto"/>
            <w:noWrap/>
            <w:vAlign w:val="center"/>
            <w:hideMark/>
          </w:tcPr>
          <w:p w14:paraId="29E1708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0.154</w:t>
            </w:r>
          </w:p>
        </w:tc>
        <w:tc>
          <w:tcPr>
            <w:tcW w:w="960" w:type="dxa"/>
            <w:tcBorders>
              <w:top w:val="nil"/>
              <w:left w:val="nil"/>
              <w:bottom w:val="nil"/>
              <w:right w:val="nil"/>
            </w:tcBorders>
            <w:shd w:val="clear" w:color="auto" w:fill="auto"/>
            <w:noWrap/>
            <w:hideMark/>
          </w:tcPr>
          <w:p w14:paraId="48A7DAB7"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6A7E843B"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12A3BEE7"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2EDF53E0"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48A1757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0.154</w:t>
            </w:r>
          </w:p>
        </w:tc>
        <w:tc>
          <w:tcPr>
            <w:tcW w:w="960" w:type="dxa"/>
            <w:tcBorders>
              <w:top w:val="nil"/>
              <w:left w:val="nil"/>
              <w:bottom w:val="nil"/>
              <w:right w:val="nil"/>
            </w:tcBorders>
            <w:shd w:val="clear" w:color="auto" w:fill="auto"/>
            <w:noWrap/>
            <w:vAlign w:val="center"/>
            <w:hideMark/>
          </w:tcPr>
          <w:p w14:paraId="75234B4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0.154</w:t>
            </w:r>
          </w:p>
        </w:tc>
        <w:tc>
          <w:tcPr>
            <w:tcW w:w="960" w:type="dxa"/>
            <w:tcBorders>
              <w:top w:val="nil"/>
              <w:left w:val="nil"/>
              <w:bottom w:val="nil"/>
              <w:right w:val="nil"/>
            </w:tcBorders>
            <w:shd w:val="clear" w:color="auto" w:fill="auto"/>
            <w:noWrap/>
            <w:vAlign w:val="center"/>
            <w:hideMark/>
          </w:tcPr>
          <w:p w14:paraId="660D1F0A"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0.154</w:t>
            </w:r>
          </w:p>
        </w:tc>
      </w:tr>
      <w:tr w:rsidR="008B052B" w:rsidRPr="008B052B" w14:paraId="43C6BC08" w14:textId="77777777" w:rsidTr="008B052B">
        <w:trPr>
          <w:trHeight w:val="300"/>
        </w:trPr>
        <w:tc>
          <w:tcPr>
            <w:tcW w:w="540" w:type="dxa"/>
            <w:vMerge/>
            <w:tcBorders>
              <w:top w:val="nil"/>
              <w:left w:val="nil"/>
              <w:bottom w:val="single" w:sz="4" w:space="0" w:color="000000"/>
              <w:right w:val="nil"/>
            </w:tcBorders>
            <w:vAlign w:val="center"/>
            <w:hideMark/>
          </w:tcPr>
          <w:p w14:paraId="0730A0C8"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6F94C3BD"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LT</w:t>
            </w:r>
          </w:p>
        </w:tc>
        <w:tc>
          <w:tcPr>
            <w:tcW w:w="960" w:type="dxa"/>
            <w:tcBorders>
              <w:top w:val="nil"/>
              <w:left w:val="nil"/>
              <w:bottom w:val="nil"/>
              <w:right w:val="nil"/>
            </w:tcBorders>
            <w:shd w:val="clear" w:color="auto" w:fill="auto"/>
            <w:noWrap/>
            <w:vAlign w:val="center"/>
            <w:hideMark/>
          </w:tcPr>
          <w:p w14:paraId="39261482"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0.554</w:t>
            </w:r>
          </w:p>
        </w:tc>
        <w:tc>
          <w:tcPr>
            <w:tcW w:w="960" w:type="dxa"/>
            <w:tcBorders>
              <w:top w:val="nil"/>
              <w:left w:val="nil"/>
              <w:bottom w:val="nil"/>
              <w:right w:val="nil"/>
            </w:tcBorders>
            <w:shd w:val="clear" w:color="auto" w:fill="auto"/>
            <w:noWrap/>
            <w:hideMark/>
          </w:tcPr>
          <w:p w14:paraId="04ED99D2"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2A32B18E"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75D26B20"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2464A2F6"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43CC864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-0.598</w:t>
            </w:r>
          </w:p>
        </w:tc>
        <w:tc>
          <w:tcPr>
            <w:tcW w:w="960" w:type="dxa"/>
            <w:tcBorders>
              <w:top w:val="nil"/>
              <w:left w:val="nil"/>
              <w:bottom w:val="nil"/>
              <w:right w:val="nil"/>
            </w:tcBorders>
            <w:shd w:val="clear" w:color="auto" w:fill="auto"/>
            <w:noWrap/>
            <w:vAlign w:val="center"/>
            <w:hideMark/>
          </w:tcPr>
          <w:p w14:paraId="1847C2C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-0.493</w:t>
            </w:r>
          </w:p>
        </w:tc>
        <w:tc>
          <w:tcPr>
            <w:tcW w:w="960" w:type="dxa"/>
            <w:tcBorders>
              <w:top w:val="nil"/>
              <w:left w:val="nil"/>
              <w:bottom w:val="nil"/>
              <w:right w:val="nil"/>
            </w:tcBorders>
            <w:shd w:val="clear" w:color="auto" w:fill="auto"/>
            <w:noWrap/>
            <w:vAlign w:val="center"/>
            <w:hideMark/>
          </w:tcPr>
          <w:p w14:paraId="14094C7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-0.092</w:t>
            </w:r>
          </w:p>
        </w:tc>
      </w:tr>
      <w:tr w:rsidR="008B052B" w:rsidRPr="008B052B" w14:paraId="7F714049" w14:textId="77777777" w:rsidTr="008B052B">
        <w:trPr>
          <w:trHeight w:val="300"/>
        </w:trPr>
        <w:tc>
          <w:tcPr>
            <w:tcW w:w="540" w:type="dxa"/>
            <w:vMerge/>
            <w:tcBorders>
              <w:top w:val="nil"/>
              <w:left w:val="nil"/>
              <w:bottom w:val="single" w:sz="4" w:space="0" w:color="000000"/>
              <w:right w:val="nil"/>
            </w:tcBorders>
            <w:vAlign w:val="center"/>
            <w:hideMark/>
          </w:tcPr>
          <w:p w14:paraId="3A285A18"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391526BB"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LDMC</w:t>
            </w:r>
          </w:p>
        </w:tc>
        <w:tc>
          <w:tcPr>
            <w:tcW w:w="960" w:type="dxa"/>
            <w:tcBorders>
              <w:top w:val="nil"/>
              <w:left w:val="nil"/>
              <w:bottom w:val="nil"/>
              <w:right w:val="nil"/>
            </w:tcBorders>
            <w:shd w:val="clear" w:color="auto" w:fill="auto"/>
            <w:noWrap/>
            <w:vAlign w:val="center"/>
            <w:hideMark/>
          </w:tcPr>
          <w:p w14:paraId="7B7BAFDE"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0.406</w:t>
            </w:r>
          </w:p>
        </w:tc>
        <w:tc>
          <w:tcPr>
            <w:tcW w:w="960" w:type="dxa"/>
            <w:tcBorders>
              <w:top w:val="nil"/>
              <w:left w:val="nil"/>
              <w:bottom w:val="nil"/>
              <w:right w:val="nil"/>
            </w:tcBorders>
            <w:shd w:val="clear" w:color="auto" w:fill="auto"/>
            <w:noWrap/>
            <w:hideMark/>
          </w:tcPr>
          <w:p w14:paraId="5316D2FB"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2DA8C046"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3DE51625"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188F65AE"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503C8EB0"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0.98</w:t>
            </w:r>
          </w:p>
        </w:tc>
        <w:tc>
          <w:tcPr>
            <w:tcW w:w="960" w:type="dxa"/>
            <w:tcBorders>
              <w:top w:val="nil"/>
              <w:left w:val="nil"/>
              <w:bottom w:val="nil"/>
              <w:right w:val="nil"/>
            </w:tcBorders>
            <w:shd w:val="clear" w:color="auto" w:fill="auto"/>
            <w:noWrap/>
            <w:vAlign w:val="center"/>
            <w:hideMark/>
          </w:tcPr>
          <w:p w14:paraId="3E3AE4E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0.949</w:t>
            </w:r>
          </w:p>
        </w:tc>
        <w:tc>
          <w:tcPr>
            <w:tcW w:w="960" w:type="dxa"/>
            <w:tcBorders>
              <w:top w:val="nil"/>
              <w:left w:val="nil"/>
              <w:bottom w:val="nil"/>
              <w:right w:val="nil"/>
            </w:tcBorders>
            <w:shd w:val="clear" w:color="auto" w:fill="auto"/>
            <w:noWrap/>
            <w:vAlign w:val="center"/>
            <w:hideMark/>
          </w:tcPr>
          <w:p w14:paraId="746C727E"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0.894</w:t>
            </w:r>
          </w:p>
        </w:tc>
      </w:tr>
      <w:tr w:rsidR="008B052B" w:rsidRPr="008B052B" w14:paraId="629D5478" w14:textId="77777777" w:rsidTr="008B052B">
        <w:trPr>
          <w:trHeight w:val="300"/>
        </w:trPr>
        <w:tc>
          <w:tcPr>
            <w:tcW w:w="540" w:type="dxa"/>
            <w:vMerge/>
            <w:tcBorders>
              <w:top w:val="nil"/>
              <w:left w:val="nil"/>
              <w:bottom w:val="single" w:sz="4" w:space="0" w:color="000000"/>
              <w:right w:val="nil"/>
            </w:tcBorders>
            <w:vAlign w:val="center"/>
            <w:hideMark/>
          </w:tcPr>
          <w:p w14:paraId="36BC1BBE"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69811F2A"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N</w:t>
            </w:r>
          </w:p>
        </w:tc>
        <w:tc>
          <w:tcPr>
            <w:tcW w:w="960" w:type="dxa"/>
            <w:tcBorders>
              <w:top w:val="nil"/>
              <w:left w:val="nil"/>
              <w:bottom w:val="nil"/>
              <w:right w:val="nil"/>
            </w:tcBorders>
            <w:shd w:val="clear" w:color="auto" w:fill="auto"/>
            <w:noWrap/>
            <w:vAlign w:val="center"/>
            <w:hideMark/>
          </w:tcPr>
          <w:p w14:paraId="1995719E"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-0.926</w:t>
            </w:r>
          </w:p>
        </w:tc>
        <w:tc>
          <w:tcPr>
            <w:tcW w:w="960" w:type="dxa"/>
            <w:tcBorders>
              <w:top w:val="nil"/>
              <w:left w:val="nil"/>
              <w:bottom w:val="nil"/>
              <w:right w:val="nil"/>
            </w:tcBorders>
            <w:shd w:val="clear" w:color="auto" w:fill="auto"/>
            <w:noWrap/>
            <w:hideMark/>
          </w:tcPr>
          <w:p w14:paraId="15346855"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1693459F"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2AE295D7"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519B31F8"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49D8E144"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-0.169</w:t>
            </w:r>
          </w:p>
        </w:tc>
        <w:tc>
          <w:tcPr>
            <w:tcW w:w="960" w:type="dxa"/>
            <w:tcBorders>
              <w:top w:val="nil"/>
              <w:left w:val="nil"/>
              <w:bottom w:val="nil"/>
              <w:right w:val="nil"/>
            </w:tcBorders>
            <w:shd w:val="clear" w:color="auto" w:fill="auto"/>
            <w:noWrap/>
            <w:vAlign w:val="center"/>
            <w:hideMark/>
          </w:tcPr>
          <w:p w14:paraId="2046D64E"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-0.173</w:t>
            </w:r>
          </w:p>
        </w:tc>
        <w:tc>
          <w:tcPr>
            <w:tcW w:w="960" w:type="dxa"/>
            <w:tcBorders>
              <w:top w:val="nil"/>
              <w:left w:val="nil"/>
              <w:bottom w:val="nil"/>
              <w:right w:val="nil"/>
            </w:tcBorders>
            <w:shd w:val="clear" w:color="auto" w:fill="auto"/>
            <w:noWrap/>
            <w:vAlign w:val="center"/>
            <w:hideMark/>
          </w:tcPr>
          <w:p w14:paraId="589837B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-0.655</w:t>
            </w:r>
          </w:p>
        </w:tc>
      </w:tr>
      <w:tr w:rsidR="008B052B" w:rsidRPr="008B052B" w14:paraId="4EB12939" w14:textId="77777777" w:rsidTr="008B052B">
        <w:trPr>
          <w:trHeight w:val="300"/>
        </w:trPr>
        <w:tc>
          <w:tcPr>
            <w:tcW w:w="540" w:type="dxa"/>
            <w:vMerge/>
            <w:tcBorders>
              <w:top w:val="nil"/>
              <w:left w:val="nil"/>
              <w:bottom w:val="single" w:sz="4" w:space="0" w:color="000000"/>
              <w:right w:val="nil"/>
            </w:tcBorders>
            <w:vAlign w:val="center"/>
            <w:hideMark/>
          </w:tcPr>
          <w:p w14:paraId="48BE7142"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4D0BDFDF"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P</w:t>
            </w:r>
          </w:p>
        </w:tc>
        <w:tc>
          <w:tcPr>
            <w:tcW w:w="960" w:type="dxa"/>
            <w:tcBorders>
              <w:top w:val="nil"/>
              <w:left w:val="nil"/>
              <w:bottom w:val="nil"/>
              <w:right w:val="nil"/>
            </w:tcBorders>
            <w:shd w:val="clear" w:color="auto" w:fill="auto"/>
            <w:noWrap/>
            <w:vAlign w:val="center"/>
            <w:hideMark/>
          </w:tcPr>
          <w:p w14:paraId="5B984141"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0.049</w:t>
            </w:r>
          </w:p>
        </w:tc>
        <w:tc>
          <w:tcPr>
            <w:tcW w:w="960" w:type="dxa"/>
            <w:tcBorders>
              <w:top w:val="nil"/>
              <w:left w:val="nil"/>
              <w:bottom w:val="nil"/>
              <w:right w:val="nil"/>
            </w:tcBorders>
            <w:shd w:val="clear" w:color="auto" w:fill="auto"/>
            <w:noWrap/>
            <w:hideMark/>
          </w:tcPr>
          <w:p w14:paraId="7B0C533F"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22E282A9"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66BB6116"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3D888513"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3965FBF3"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-0.788</w:t>
            </w:r>
          </w:p>
        </w:tc>
        <w:tc>
          <w:tcPr>
            <w:tcW w:w="960" w:type="dxa"/>
            <w:tcBorders>
              <w:top w:val="nil"/>
              <w:left w:val="nil"/>
              <w:bottom w:val="nil"/>
              <w:right w:val="nil"/>
            </w:tcBorders>
            <w:shd w:val="clear" w:color="auto" w:fill="auto"/>
            <w:noWrap/>
            <w:vAlign w:val="center"/>
            <w:hideMark/>
          </w:tcPr>
          <w:p w14:paraId="187F6F26"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-0.843</w:t>
            </w:r>
          </w:p>
        </w:tc>
        <w:tc>
          <w:tcPr>
            <w:tcW w:w="960" w:type="dxa"/>
            <w:tcBorders>
              <w:top w:val="nil"/>
              <w:left w:val="nil"/>
              <w:bottom w:val="nil"/>
              <w:right w:val="nil"/>
            </w:tcBorders>
            <w:shd w:val="clear" w:color="auto" w:fill="auto"/>
            <w:noWrap/>
            <w:vAlign w:val="center"/>
            <w:hideMark/>
          </w:tcPr>
          <w:p w14:paraId="6BD7BE6C"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-0.481</w:t>
            </w:r>
          </w:p>
        </w:tc>
      </w:tr>
      <w:tr w:rsidR="008B052B" w:rsidRPr="008B052B" w14:paraId="6C269219" w14:textId="77777777" w:rsidTr="008B052B">
        <w:trPr>
          <w:trHeight w:val="300"/>
        </w:trPr>
        <w:tc>
          <w:tcPr>
            <w:tcW w:w="540" w:type="dxa"/>
            <w:vMerge/>
            <w:tcBorders>
              <w:top w:val="nil"/>
              <w:left w:val="nil"/>
              <w:bottom w:val="single" w:sz="4" w:space="0" w:color="000000"/>
              <w:right w:val="nil"/>
            </w:tcBorders>
            <w:vAlign w:val="center"/>
            <w:hideMark/>
          </w:tcPr>
          <w:p w14:paraId="7D875070"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4B25C5A2"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Ca</w:t>
            </w:r>
          </w:p>
        </w:tc>
        <w:tc>
          <w:tcPr>
            <w:tcW w:w="960" w:type="dxa"/>
            <w:tcBorders>
              <w:top w:val="nil"/>
              <w:left w:val="nil"/>
              <w:bottom w:val="nil"/>
              <w:right w:val="nil"/>
            </w:tcBorders>
            <w:shd w:val="clear" w:color="auto" w:fill="auto"/>
            <w:noWrap/>
            <w:vAlign w:val="center"/>
            <w:hideMark/>
          </w:tcPr>
          <w:p w14:paraId="031BB5BE"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-0.571</w:t>
            </w:r>
          </w:p>
        </w:tc>
        <w:tc>
          <w:tcPr>
            <w:tcW w:w="960" w:type="dxa"/>
            <w:tcBorders>
              <w:top w:val="nil"/>
              <w:left w:val="nil"/>
              <w:bottom w:val="nil"/>
              <w:right w:val="nil"/>
            </w:tcBorders>
            <w:shd w:val="clear" w:color="auto" w:fill="auto"/>
            <w:noWrap/>
            <w:hideMark/>
          </w:tcPr>
          <w:p w14:paraId="5917DDFD"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03AC13F3"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7B85FE02"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5E6E7D6C"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4FCE8B40"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-0.529</w:t>
            </w:r>
          </w:p>
        </w:tc>
        <w:tc>
          <w:tcPr>
            <w:tcW w:w="960" w:type="dxa"/>
            <w:tcBorders>
              <w:top w:val="nil"/>
              <w:left w:val="nil"/>
              <w:bottom w:val="nil"/>
              <w:right w:val="nil"/>
            </w:tcBorders>
            <w:shd w:val="clear" w:color="auto" w:fill="auto"/>
            <w:noWrap/>
            <w:vAlign w:val="center"/>
            <w:hideMark/>
          </w:tcPr>
          <w:p w14:paraId="41C0E91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-0.67</w:t>
            </w:r>
          </w:p>
        </w:tc>
        <w:tc>
          <w:tcPr>
            <w:tcW w:w="960" w:type="dxa"/>
            <w:tcBorders>
              <w:top w:val="nil"/>
              <w:left w:val="nil"/>
              <w:bottom w:val="nil"/>
              <w:right w:val="nil"/>
            </w:tcBorders>
            <w:shd w:val="clear" w:color="auto" w:fill="auto"/>
            <w:noWrap/>
            <w:vAlign w:val="center"/>
            <w:hideMark/>
          </w:tcPr>
          <w:p w14:paraId="20BC200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-0.655</w:t>
            </w:r>
          </w:p>
        </w:tc>
      </w:tr>
      <w:tr w:rsidR="008B052B" w:rsidRPr="008B052B" w14:paraId="711FE2C4" w14:textId="77777777" w:rsidTr="008B052B">
        <w:trPr>
          <w:trHeight w:val="300"/>
        </w:trPr>
        <w:tc>
          <w:tcPr>
            <w:tcW w:w="540" w:type="dxa"/>
            <w:vMerge/>
            <w:tcBorders>
              <w:top w:val="nil"/>
              <w:left w:val="nil"/>
              <w:bottom w:val="single" w:sz="4" w:space="0" w:color="000000"/>
              <w:right w:val="nil"/>
            </w:tcBorders>
            <w:vAlign w:val="center"/>
            <w:hideMark/>
          </w:tcPr>
          <w:p w14:paraId="1EBFC132"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nil"/>
              <w:right w:val="nil"/>
            </w:tcBorders>
            <w:shd w:val="clear" w:color="auto" w:fill="auto"/>
            <w:noWrap/>
            <w:vAlign w:val="center"/>
            <w:hideMark/>
          </w:tcPr>
          <w:p w14:paraId="3D63553C"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K</w:t>
            </w:r>
          </w:p>
        </w:tc>
        <w:tc>
          <w:tcPr>
            <w:tcW w:w="960" w:type="dxa"/>
            <w:tcBorders>
              <w:top w:val="nil"/>
              <w:left w:val="nil"/>
              <w:bottom w:val="nil"/>
              <w:right w:val="nil"/>
            </w:tcBorders>
            <w:shd w:val="clear" w:color="auto" w:fill="auto"/>
            <w:noWrap/>
            <w:vAlign w:val="center"/>
            <w:hideMark/>
          </w:tcPr>
          <w:p w14:paraId="26C9AFDF"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-0.67</w:t>
            </w:r>
          </w:p>
        </w:tc>
        <w:tc>
          <w:tcPr>
            <w:tcW w:w="960" w:type="dxa"/>
            <w:tcBorders>
              <w:top w:val="nil"/>
              <w:left w:val="nil"/>
              <w:bottom w:val="nil"/>
              <w:right w:val="nil"/>
            </w:tcBorders>
            <w:shd w:val="clear" w:color="auto" w:fill="auto"/>
            <w:noWrap/>
            <w:hideMark/>
          </w:tcPr>
          <w:p w14:paraId="226CC605"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41F576A6"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00D58710"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hideMark/>
          </w:tcPr>
          <w:p w14:paraId="1AAB329A" w14:textId="77777777" w:rsidR="008B052B" w:rsidRPr="008B052B" w:rsidRDefault="008B052B" w:rsidP="008B052B">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center"/>
            <w:hideMark/>
          </w:tcPr>
          <w:p w14:paraId="34C103DB"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-0.863</w:t>
            </w:r>
          </w:p>
        </w:tc>
        <w:tc>
          <w:tcPr>
            <w:tcW w:w="960" w:type="dxa"/>
            <w:tcBorders>
              <w:top w:val="nil"/>
              <w:left w:val="nil"/>
              <w:bottom w:val="nil"/>
              <w:right w:val="nil"/>
            </w:tcBorders>
            <w:shd w:val="clear" w:color="auto" w:fill="auto"/>
            <w:noWrap/>
            <w:vAlign w:val="center"/>
            <w:hideMark/>
          </w:tcPr>
          <w:p w14:paraId="6BBDB997"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-0.839</w:t>
            </w:r>
          </w:p>
        </w:tc>
        <w:tc>
          <w:tcPr>
            <w:tcW w:w="960" w:type="dxa"/>
            <w:tcBorders>
              <w:top w:val="nil"/>
              <w:left w:val="nil"/>
              <w:bottom w:val="nil"/>
              <w:right w:val="nil"/>
            </w:tcBorders>
            <w:shd w:val="clear" w:color="auto" w:fill="auto"/>
            <w:noWrap/>
            <w:vAlign w:val="center"/>
            <w:hideMark/>
          </w:tcPr>
          <w:p w14:paraId="6885D3EC" w14:textId="77777777" w:rsidR="008B052B" w:rsidRPr="008B052B" w:rsidRDefault="008B052B" w:rsidP="008B052B">
            <w:pPr>
              <w:spacing w:after="0" w:line="240" w:lineRule="auto"/>
              <w:jc w:val="right"/>
              <w:rPr>
                <w:rFonts w:ascii="Times New Roman" w:eastAsia="Times New Roman" w:hAnsi="Times New Roman" w:cs="Times New Roman"/>
                <w:color w:val="FF0000"/>
                <w:lang w:eastAsia="en-GB"/>
              </w:rPr>
            </w:pPr>
            <w:r w:rsidRPr="008B052B">
              <w:rPr>
                <w:rFonts w:ascii="Times New Roman" w:eastAsia="Times New Roman" w:hAnsi="Times New Roman" w:cs="Times New Roman"/>
                <w:color w:val="FF0000"/>
                <w:lang w:eastAsia="en-GB"/>
              </w:rPr>
              <w:t>-0.97</w:t>
            </w:r>
          </w:p>
        </w:tc>
      </w:tr>
      <w:tr w:rsidR="008B052B" w:rsidRPr="008B052B" w14:paraId="625DF0FC" w14:textId="77777777" w:rsidTr="008B052B">
        <w:trPr>
          <w:trHeight w:val="300"/>
        </w:trPr>
        <w:tc>
          <w:tcPr>
            <w:tcW w:w="540" w:type="dxa"/>
            <w:vMerge/>
            <w:tcBorders>
              <w:top w:val="nil"/>
              <w:left w:val="nil"/>
              <w:bottom w:val="single" w:sz="4" w:space="0" w:color="000000"/>
              <w:right w:val="nil"/>
            </w:tcBorders>
            <w:vAlign w:val="center"/>
            <w:hideMark/>
          </w:tcPr>
          <w:p w14:paraId="6F4B77D4" w14:textId="77777777" w:rsidR="008B052B" w:rsidRPr="008B052B" w:rsidRDefault="008B052B" w:rsidP="008B052B">
            <w:pPr>
              <w:spacing w:after="0" w:line="240" w:lineRule="auto"/>
              <w:rPr>
                <w:rFonts w:ascii="Times New Roman" w:eastAsia="Times New Roman" w:hAnsi="Times New Roman" w:cs="Times New Roman"/>
                <w:b/>
                <w:bCs/>
                <w:color w:val="000000"/>
                <w:lang w:eastAsia="en-GB"/>
              </w:rPr>
            </w:pPr>
          </w:p>
        </w:tc>
        <w:tc>
          <w:tcPr>
            <w:tcW w:w="960" w:type="dxa"/>
            <w:tcBorders>
              <w:top w:val="nil"/>
              <w:left w:val="nil"/>
              <w:bottom w:val="single" w:sz="4" w:space="0" w:color="auto"/>
              <w:right w:val="nil"/>
            </w:tcBorders>
            <w:shd w:val="clear" w:color="auto" w:fill="auto"/>
            <w:noWrap/>
            <w:vAlign w:val="center"/>
            <w:hideMark/>
          </w:tcPr>
          <w:p w14:paraId="3D40FF2B"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Mg</w:t>
            </w:r>
          </w:p>
        </w:tc>
        <w:tc>
          <w:tcPr>
            <w:tcW w:w="960" w:type="dxa"/>
            <w:tcBorders>
              <w:top w:val="nil"/>
              <w:left w:val="nil"/>
              <w:bottom w:val="single" w:sz="4" w:space="0" w:color="auto"/>
              <w:right w:val="nil"/>
            </w:tcBorders>
            <w:shd w:val="clear" w:color="auto" w:fill="auto"/>
            <w:noWrap/>
            <w:vAlign w:val="center"/>
            <w:hideMark/>
          </w:tcPr>
          <w:p w14:paraId="0189F7E8"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0.22</w:t>
            </w:r>
          </w:p>
        </w:tc>
        <w:tc>
          <w:tcPr>
            <w:tcW w:w="960" w:type="dxa"/>
            <w:tcBorders>
              <w:top w:val="nil"/>
              <w:left w:val="nil"/>
              <w:bottom w:val="single" w:sz="4" w:space="0" w:color="auto"/>
              <w:right w:val="nil"/>
            </w:tcBorders>
            <w:shd w:val="clear" w:color="auto" w:fill="auto"/>
            <w:noWrap/>
            <w:vAlign w:val="center"/>
            <w:hideMark/>
          </w:tcPr>
          <w:p w14:paraId="24F8263F"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nil"/>
            </w:tcBorders>
            <w:shd w:val="clear" w:color="auto" w:fill="auto"/>
            <w:noWrap/>
            <w:vAlign w:val="center"/>
            <w:hideMark/>
          </w:tcPr>
          <w:p w14:paraId="5EE003BF"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nil"/>
            </w:tcBorders>
            <w:shd w:val="clear" w:color="auto" w:fill="auto"/>
            <w:noWrap/>
            <w:vAlign w:val="center"/>
            <w:hideMark/>
          </w:tcPr>
          <w:p w14:paraId="52FC98F4"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nil"/>
            </w:tcBorders>
            <w:shd w:val="clear" w:color="auto" w:fill="auto"/>
            <w:noWrap/>
            <w:vAlign w:val="center"/>
            <w:hideMark/>
          </w:tcPr>
          <w:p w14:paraId="3F84B3B7" w14:textId="77777777" w:rsidR="008B052B" w:rsidRPr="008B052B" w:rsidRDefault="008B052B" w:rsidP="008B052B">
            <w:pPr>
              <w:spacing w:after="0" w:line="240" w:lineRule="auto"/>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nil"/>
            </w:tcBorders>
            <w:shd w:val="clear" w:color="auto" w:fill="auto"/>
            <w:noWrap/>
            <w:vAlign w:val="center"/>
            <w:hideMark/>
          </w:tcPr>
          <w:p w14:paraId="60EF3C9C"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w:t>
            </w:r>
          </w:p>
        </w:tc>
        <w:tc>
          <w:tcPr>
            <w:tcW w:w="960" w:type="dxa"/>
            <w:tcBorders>
              <w:top w:val="nil"/>
              <w:left w:val="nil"/>
              <w:bottom w:val="single" w:sz="4" w:space="0" w:color="auto"/>
              <w:right w:val="nil"/>
            </w:tcBorders>
            <w:shd w:val="clear" w:color="auto" w:fill="auto"/>
            <w:noWrap/>
            <w:vAlign w:val="center"/>
            <w:hideMark/>
          </w:tcPr>
          <w:p w14:paraId="54F5114D"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-0.672</w:t>
            </w:r>
          </w:p>
        </w:tc>
        <w:tc>
          <w:tcPr>
            <w:tcW w:w="960" w:type="dxa"/>
            <w:tcBorders>
              <w:top w:val="nil"/>
              <w:left w:val="nil"/>
              <w:bottom w:val="single" w:sz="4" w:space="0" w:color="auto"/>
              <w:right w:val="nil"/>
            </w:tcBorders>
            <w:shd w:val="clear" w:color="auto" w:fill="auto"/>
            <w:noWrap/>
            <w:vAlign w:val="center"/>
            <w:hideMark/>
          </w:tcPr>
          <w:p w14:paraId="58A58EA3" w14:textId="77777777" w:rsidR="008B052B" w:rsidRPr="008B052B" w:rsidRDefault="008B052B" w:rsidP="008B052B">
            <w:pPr>
              <w:spacing w:after="0" w:line="240" w:lineRule="auto"/>
              <w:jc w:val="right"/>
              <w:rPr>
                <w:rFonts w:ascii="Times New Roman" w:eastAsia="Times New Roman" w:hAnsi="Times New Roman" w:cs="Times New Roman"/>
                <w:color w:val="000000"/>
                <w:lang w:eastAsia="en-GB"/>
              </w:rPr>
            </w:pPr>
            <w:r w:rsidRPr="008B052B">
              <w:rPr>
                <w:rFonts w:ascii="Times New Roman" w:eastAsia="Times New Roman" w:hAnsi="Times New Roman" w:cs="Times New Roman"/>
                <w:color w:val="000000"/>
                <w:lang w:eastAsia="en-GB"/>
              </w:rPr>
              <w:t>-0.252</w:t>
            </w:r>
          </w:p>
        </w:tc>
      </w:tr>
    </w:tbl>
    <w:p w14:paraId="331E693A" w14:textId="63F4873E" w:rsidR="0021172D" w:rsidRDefault="0021172D">
      <w:r>
        <w:br w:type="page"/>
      </w:r>
    </w:p>
    <w:p w14:paraId="17FB7D9B" w14:textId="6392D3AF" w:rsidR="004E15EB" w:rsidRPr="00F26C3C" w:rsidRDefault="004E15EB">
      <w:pPr>
        <w:rPr>
          <w:rFonts w:ascii="Times New Roman" w:hAnsi="Times New Roman" w:cs="Times New Roman"/>
          <w:sz w:val="24"/>
        </w:rPr>
      </w:pPr>
      <w:r w:rsidRPr="00F26C3C">
        <w:rPr>
          <w:rFonts w:ascii="Times New Roman" w:hAnsi="Times New Roman" w:cs="Times New Roman"/>
          <w:b/>
          <w:sz w:val="24"/>
        </w:rPr>
        <w:lastRenderedPageBreak/>
        <w:t>Table S</w:t>
      </w:r>
      <w:r w:rsidR="00A52FDB">
        <w:rPr>
          <w:rFonts w:ascii="Times New Roman" w:hAnsi="Times New Roman" w:cs="Times New Roman"/>
          <w:b/>
          <w:sz w:val="24"/>
        </w:rPr>
        <w:t>3</w:t>
      </w:r>
      <w:r w:rsidRPr="00F26C3C">
        <w:rPr>
          <w:rFonts w:ascii="Times New Roman" w:hAnsi="Times New Roman" w:cs="Times New Roman"/>
          <w:sz w:val="24"/>
        </w:rPr>
        <w:t xml:space="preserve">. Pearson correlations between </w:t>
      </w:r>
      <w:r w:rsidR="00F26C3C">
        <w:rPr>
          <w:rFonts w:ascii="Times New Roman" w:hAnsi="Times New Roman" w:cs="Times New Roman"/>
          <w:sz w:val="24"/>
        </w:rPr>
        <w:t xml:space="preserve">leaf trait </w:t>
      </w:r>
      <w:r w:rsidRPr="00F26C3C">
        <w:rPr>
          <w:rFonts w:ascii="Times New Roman" w:hAnsi="Times New Roman" w:cs="Times New Roman"/>
          <w:sz w:val="24"/>
        </w:rPr>
        <w:t xml:space="preserve">taxonomic </w:t>
      </w:r>
      <w:r w:rsidR="00F26C3C">
        <w:rPr>
          <w:rFonts w:ascii="Times New Roman" w:hAnsi="Times New Roman" w:cs="Times New Roman"/>
          <w:sz w:val="24"/>
        </w:rPr>
        <w:t>component</w:t>
      </w:r>
      <w:r w:rsidRPr="00F26C3C">
        <w:rPr>
          <w:rFonts w:ascii="Times New Roman" w:hAnsi="Times New Roman" w:cs="Times New Roman"/>
          <w:sz w:val="24"/>
        </w:rPr>
        <w:t xml:space="preserve"> and richness</w:t>
      </w:r>
      <w:r w:rsidR="00F26C3C" w:rsidRPr="00F26C3C">
        <w:rPr>
          <w:rFonts w:ascii="Times New Roman" w:hAnsi="Times New Roman" w:cs="Times New Roman"/>
          <w:sz w:val="24"/>
        </w:rPr>
        <w:t xml:space="preserve"> (number of trees, number of species, number of genera, number of families)</w:t>
      </w:r>
      <w:r w:rsidRPr="00F26C3C">
        <w:rPr>
          <w:rFonts w:ascii="Times New Roman" w:hAnsi="Times New Roman" w:cs="Times New Roman"/>
          <w:sz w:val="24"/>
        </w:rPr>
        <w:t>.</w:t>
      </w:r>
    </w:p>
    <w:p w14:paraId="290D1EA6" w14:textId="77777777" w:rsidR="004E15EB" w:rsidRDefault="004E15EB"/>
    <w:p w14:paraId="60A4EC1E" w14:textId="4D5EFC74" w:rsidR="004E15EB" w:rsidRDefault="00F26C3C">
      <w:r w:rsidRPr="00F26C3C">
        <w:rPr>
          <w:noProof/>
          <w:lang w:eastAsia="en-GB"/>
        </w:rPr>
        <w:drawing>
          <wp:inline distT="0" distB="0" distL="0" distR="0" wp14:anchorId="7C91FB8A" wp14:editId="7B3F7B02">
            <wp:extent cx="4352290" cy="6210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290" cy="6210300"/>
                    </a:xfrm>
                    <a:prstGeom prst="rect">
                      <a:avLst/>
                    </a:prstGeom>
                    <a:noFill/>
                    <a:ln>
                      <a:noFill/>
                    </a:ln>
                  </pic:spPr>
                </pic:pic>
              </a:graphicData>
            </a:graphic>
          </wp:inline>
        </w:drawing>
      </w:r>
    </w:p>
    <w:p w14:paraId="3EB1E0A1" w14:textId="77777777" w:rsidR="004E15EB" w:rsidRDefault="004E15EB"/>
    <w:p w14:paraId="20BB798B" w14:textId="77777777" w:rsidR="004E15EB" w:rsidRDefault="004E15EB"/>
    <w:p w14:paraId="2D25AE59" w14:textId="77777777" w:rsidR="0020119A" w:rsidRDefault="0020119A">
      <w:pPr>
        <w:sectPr w:rsidR="0020119A" w:rsidSect="00CA435E">
          <w:pgSz w:w="11906" w:h="16838"/>
          <w:pgMar w:top="1440" w:right="1440" w:bottom="1440" w:left="1440" w:header="708" w:footer="708" w:gutter="0"/>
          <w:cols w:space="708"/>
          <w:docGrid w:linePitch="360"/>
        </w:sectPr>
      </w:pPr>
    </w:p>
    <w:p w14:paraId="5763CB29" w14:textId="4AB5B210" w:rsidR="00C840F0" w:rsidRPr="00F26C3C" w:rsidRDefault="00C840F0">
      <w:pPr>
        <w:rPr>
          <w:rFonts w:ascii="Times New Roman" w:hAnsi="Times New Roman" w:cs="Times New Roman"/>
        </w:rPr>
      </w:pPr>
      <w:r w:rsidRPr="00CF3901">
        <w:rPr>
          <w:rFonts w:ascii="Times New Roman" w:hAnsi="Times New Roman" w:cs="Times New Roman"/>
          <w:b/>
        </w:rPr>
        <w:lastRenderedPageBreak/>
        <w:t>Table S</w:t>
      </w:r>
      <w:r w:rsidR="00A52FDB">
        <w:rPr>
          <w:rFonts w:ascii="Times New Roman" w:hAnsi="Times New Roman" w:cs="Times New Roman"/>
          <w:b/>
        </w:rPr>
        <w:t>4</w:t>
      </w:r>
      <w:r w:rsidRPr="00F26C3C">
        <w:rPr>
          <w:rFonts w:ascii="Times New Roman" w:hAnsi="Times New Roman" w:cs="Times New Roman"/>
        </w:rPr>
        <w:t xml:space="preserve">. </w:t>
      </w:r>
      <w:r w:rsidR="00CF3901">
        <w:rPr>
          <w:rFonts w:ascii="Times New Roman" w:hAnsi="Times New Roman" w:cs="Times New Roman"/>
        </w:rPr>
        <w:t xml:space="preserve">Bivariate </w:t>
      </w:r>
      <w:r w:rsidRPr="00F26C3C">
        <w:rPr>
          <w:rFonts w:ascii="Times New Roman" w:hAnsi="Times New Roman" w:cs="Times New Roman"/>
        </w:rPr>
        <w:t>S</w:t>
      </w:r>
      <w:r w:rsidR="00CF3901">
        <w:rPr>
          <w:rFonts w:ascii="Times New Roman" w:hAnsi="Times New Roman" w:cs="Times New Roman"/>
        </w:rPr>
        <w:t xml:space="preserve">tandard </w:t>
      </w:r>
      <w:r w:rsidRPr="00F26C3C">
        <w:rPr>
          <w:rFonts w:ascii="Times New Roman" w:hAnsi="Times New Roman" w:cs="Times New Roman"/>
        </w:rPr>
        <w:t>M</w:t>
      </w:r>
      <w:r w:rsidR="00CF3901">
        <w:rPr>
          <w:rFonts w:ascii="Times New Roman" w:hAnsi="Times New Roman" w:cs="Times New Roman"/>
        </w:rPr>
        <w:t xml:space="preserve">ajor </w:t>
      </w:r>
      <w:r w:rsidR="00CF3901" w:rsidRPr="00F26C3C">
        <w:rPr>
          <w:rFonts w:ascii="Times New Roman" w:hAnsi="Times New Roman" w:cs="Times New Roman"/>
        </w:rPr>
        <w:t>A</w:t>
      </w:r>
      <w:r w:rsidR="00CF3901">
        <w:rPr>
          <w:rFonts w:ascii="Times New Roman" w:hAnsi="Times New Roman" w:cs="Times New Roman"/>
        </w:rPr>
        <w:t xml:space="preserve">xis </w:t>
      </w:r>
      <w:r w:rsidR="00CF3901" w:rsidRPr="00F26C3C">
        <w:rPr>
          <w:rFonts w:ascii="Times New Roman" w:hAnsi="Times New Roman" w:cs="Times New Roman"/>
        </w:rPr>
        <w:t>regression</w:t>
      </w:r>
      <w:r w:rsidR="00CF3901">
        <w:rPr>
          <w:rFonts w:ascii="Times New Roman" w:hAnsi="Times New Roman" w:cs="Times New Roman"/>
        </w:rPr>
        <w:t xml:space="preserve"> coefficients for each variance component (intra-specific, species, genus, family, plot-environmental) from leaf functional traits along the elevati</w:t>
      </w:r>
      <w:bookmarkStart w:id="1" w:name="_GoBack"/>
      <w:bookmarkEnd w:id="1"/>
      <w:r w:rsidR="00CF3901">
        <w:rPr>
          <w:rFonts w:ascii="Times New Roman" w:hAnsi="Times New Roman" w:cs="Times New Roman"/>
        </w:rPr>
        <w:t>on gradient.</w:t>
      </w:r>
    </w:p>
    <w:p w14:paraId="2CF5DABD" w14:textId="1154E56E" w:rsidR="0020119A" w:rsidRDefault="005317D5">
      <w:r w:rsidRPr="005317D5">
        <w:rPr>
          <w:noProof/>
          <w:lang w:eastAsia="en-GB"/>
        </w:rPr>
        <w:drawing>
          <wp:inline distT="0" distB="0" distL="0" distR="0" wp14:anchorId="746DA217" wp14:editId="3E4478BE">
            <wp:extent cx="9186120"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95949" cy="4481540"/>
                    </a:xfrm>
                    <a:prstGeom prst="rect">
                      <a:avLst/>
                    </a:prstGeom>
                    <a:noFill/>
                    <a:ln>
                      <a:noFill/>
                    </a:ln>
                  </pic:spPr>
                </pic:pic>
              </a:graphicData>
            </a:graphic>
          </wp:inline>
        </w:drawing>
      </w:r>
    </w:p>
    <w:p w14:paraId="1C060EA1" w14:textId="56470221" w:rsidR="00FC1F16" w:rsidRDefault="00FC1F16"/>
    <w:p w14:paraId="1987CFC5" w14:textId="2B12261B" w:rsidR="00FC1F16" w:rsidRDefault="00FC1F16">
      <w:r>
        <w:br w:type="page"/>
      </w:r>
    </w:p>
    <w:p w14:paraId="2E28C669" w14:textId="4C5EF163" w:rsidR="00CF3901" w:rsidRPr="00F26C3C" w:rsidRDefault="00CF3901" w:rsidP="00CF3901">
      <w:pPr>
        <w:rPr>
          <w:rFonts w:ascii="Times New Roman" w:hAnsi="Times New Roman" w:cs="Times New Roman"/>
        </w:rPr>
      </w:pPr>
      <w:r>
        <w:rPr>
          <w:rFonts w:ascii="Times New Roman" w:hAnsi="Times New Roman" w:cs="Times New Roman"/>
          <w:b/>
        </w:rPr>
        <w:lastRenderedPageBreak/>
        <w:t>Table S</w:t>
      </w:r>
      <w:r w:rsidR="00A52FDB">
        <w:rPr>
          <w:rFonts w:ascii="Times New Roman" w:hAnsi="Times New Roman" w:cs="Times New Roman"/>
          <w:b/>
        </w:rPr>
        <w:t>5</w:t>
      </w:r>
      <w:r w:rsidRPr="00F26C3C">
        <w:rPr>
          <w:rFonts w:ascii="Times New Roman" w:hAnsi="Times New Roman" w:cs="Times New Roman"/>
        </w:rPr>
        <w:t xml:space="preserve">. </w:t>
      </w:r>
      <w:r>
        <w:rPr>
          <w:rFonts w:ascii="Times New Roman" w:hAnsi="Times New Roman" w:cs="Times New Roman"/>
        </w:rPr>
        <w:t xml:space="preserve">Bivariate </w:t>
      </w:r>
      <w:r w:rsidRPr="00F26C3C">
        <w:rPr>
          <w:rFonts w:ascii="Times New Roman" w:hAnsi="Times New Roman" w:cs="Times New Roman"/>
        </w:rPr>
        <w:t>S</w:t>
      </w:r>
      <w:r>
        <w:rPr>
          <w:rFonts w:ascii="Times New Roman" w:hAnsi="Times New Roman" w:cs="Times New Roman"/>
        </w:rPr>
        <w:t xml:space="preserve">tandard </w:t>
      </w:r>
      <w:r w:rsidRPr="00F26C3C">
        <w:rPr>
          <w:rFonts w:ascii="Times New Roman" w:hAnsi="Times New Roman" w:cs="Times New Roman"/>
        </w:rPr>
        <w:t>M</w:t>
      </w:r>
      <w:r>
        <w:rPr>
          <w:rFonts w:ascii="Times New Roman" w:hAnsi="Times New Roman" w:cs="Times New Roman"/>
        </w:rPr>
        <w:t xml:space="preserve">ajor </w:t>
      </w:r>
      <w:r w:rsidRPr="00F26C3C">
        <w:rPr>
          <w:rFonts w:ascii="Times New Roman" w:hAnsi="Times New Roman" w:cs="Times New Roman"/>
        </w:rPr>
        <w:t>A</w:t>
      </w:r>
      <w:r>
        <w:rPr>
          <w:rFonts w:ascii="Times New Roman" w:hAnsi="Times New Roman" w:cs="Times New Roman"/>
        </w:rPr>
        <w:t xml:space="preserve">xis </w:t>
      </w:r>
      <w:r w:rsidRPr="00F26C3C">
        <w:rPr>
          <w:rFonts w:ascii="Times New Roman" w:hAnsi="Times New Roman" w:cs="Times New Roman"/>
        </w:rPr>
        <w:t>regression</w:t>
      </w:r>
      <w:r>
        <w:rPr>
          <w:rFonts w:ascii="Times New Roman" w:hAnsi="Times New Roman" w:cs="Times New Roman"/>
        </w:rPr>
        <w:t xml:space="preserve"> coefficients for each variance component (intra-specific, species, genus, family, plot-environmental) from leaf functional traits along the </w:t>
      </w:r>
      <w:r w:rsidR="00CD358D">
        <w:rPr>
          <w:rFonts w:ascii="Times New Roman" w:hAnsi="Times New Roman" w:cs="Times New Roman"/>
        </w:rPr>
        <w:t>rainfall</w:t>
      </w:r>
      <w:r>
        <w:rPr>
          <w:rFonts w:ascii="Times New Roman" w:hAnsi="Times New Roman" w:cs="Times New Roman"/>
        </w:rPr>
        <w:t xml:space="preserve"> gradient.</w:t>
      </w:r>
    </w:p>
    <w:p w14:paraId="41D31960" w14:textId="5DD16BC9" w:rsidR="00FC1F16" w:rsidRDefault="005317D5">
      <w:r w:rsidRPr="005317D5">
        <w:rPr>
          <w:noProof/>
          <w:lang w:eastAsia="en-GB"/>
        </w:rPr>
        <w:drawing>
          <wp:inline distT="0" distB="0" distL="0" distR="0" wp14:anchorId="0C7F6356" wp14:editId="035F39C7">
            <wp:extent cx="8863330" cy="464440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3330" cy="4644405"/>
                    </a:xfrm>
                    <a:prstGeom prst="rect">
                      <a:avLst/>
                    </a:prstGeom>
                    <a:noFill/>
                    <a:ln>
                      <a:noFill/>
                    </a:ln>
                  </pic:spPr>
                </pic:pic>
              </a:graphicData>
            </a:graphic>
          </wp:inline>
        </w:drawing>
      </w:r>
    </w:p>
    <w:p w14:paraId="2CFDB89B" w14:textId="1C9FCBEE" w:rsidR="00FC1F16" w:rsidRDefault="00FC1F16"/>
    <w:p w14:paraId="395F3716" w14:textId="14D127BA" w:rsidR="00FC1F16" w:rsidRDefault="00FC1F16"/>
    <w:p w14:paraId="171EF7A7" w14:textId="6B98B46E" w:rsidR="00FE4AA3" w:rsidRPr="00F26C3C" w:rsidRDefault="00FE4AA3" w:rsidP="00FE4AA3">
      <w:pPr>
        <w:rPr>
          <w:rFonts w:ascii="Times New Roman" w:hAnsi="Times New Roman" w:cs="Times New Roman"/>
        </w:rPr>
      </w:pPr>
      <w:r>
        <w:rPr>
          <w:rFonts w:ascii="Times New Roman" w:hAnsi="Times New Roman" w:cs="Times New Roman"/>
          <w:b/>
        </w:rPr>
        <w:lastRenderedPageBreak/>
        <w:t>Table S</w:t>
      </w:r>
      <w:r w:rsidR="00A52FDB">
        <w:rPr>
          <w:rFonts w:ascii="Times New Roman" w:hAnsi="Times New Roman" w:cs="Times New Roman"/>
          <w:b/>
        </w:rPr>
        <w:t>6</w:t>
      </w:r>
      <w:r w:rsidRPr="00F26C3C">
        <w:rPr>
          <w:rFonts w:ascii="Times New Roman" w:hAnsi="Times New Roman" w:cs="Times New Roman"/>
        </w:rPr>
        <w:t xml:space="preserve">. </w:t>
      </w:r>
      <w:r>
        <w:rPr>
          <w:rFonts w:ascii="Times New Roman" w:hAnsi="Times New Roman" w:cs="Times New Roman"/>
        </w:rPr>
        <w:t xml:space="preserve">Bivariate </w:t>
      </w:r>
      <w:r w:rsidRPr="00F26C3C">
        <w:rPr>
          <w:rFonts w:ascii="Times New Roman" w:hAnsi="Times New Roman" w:cs="Times New Roman"/>
        </w:rPr>
        <w:t>S</w:t>
      </w:r>
      <w:r>
        <w:rPr>
          <w:rFonts w:ascii="Times New Roman" w:hAnsi="Times New Roman" w:cs="Times New Roman"/>
        </w:rPr>
        <w:t xml:space="preserve">tandard </w:t>
      </w:r>
      <w:r w:rsidRPr="00F26C3C">
        <w:rPr>
          <w:rFonts w:ascii="Times New Roman" w:hAnsi="Times New Roman" w:cs="Times New Roman"/>
        </w:rPr>
        <w:t>M</w:t>
      </w:r>
      <w:r>
        <w:rPr>
          <w:rFonts w:ascii="Times New Roman" w:hAnsi="Times New Roman" w:cs="Times New Roman"/>
        </w:rPr>
        <w:t xml:space="preserve">ajor </w:t>
      </w:r>
      <w:r w:rsidRPr="00F26C3C">
        <w:rPr>
          <w:rFonts w:ascii="Times New Roman" w:hAnsi="Times New Roman" w:cs="Times New Roman"/>
        </w:rPr>
        <w:t>A</w:t>
      </w:r>
      <w:r>
        <w:rPr>
          <w:rFonts w:ascii="Times New Roman" w:hAnsi="Times New Roman" w:cs="Times New Roman"/>
        </w:rPr>
        <w:t xml:space="preserve">xis </w:t>
      </w:r>
      <w:r w:rsidRPr="00F26C3C">
        <w:rPr>
          <w:rFonts w:ascii="Times New Roman" w:hAnsi="Times New Roman" w:cs="Times New Roman"/>
        </w:rPr>
        <w:t>regression</w:t>
      </w:r>
      <w:r>
        <w:rPr>
          <w:rFonts w:ascii="Times New Roman" w:hAnsi="Times New Roman" w:cs="Times New Roman"/>
        </w:rPr>
        <w:t xml:space="preserve"> coefficients for each variance component (intra-specific, species, genus, family, plot-environmental) from leaf functional traits along the forest-savanna gradient.</w:t>
      </w:r>
    </w:p>
    <w:p w14:paraId="06D70A12" w14:textId="27BEF0AF" w:rsidR="00FC1F16" w:rsidRPr="00225A7A" w:rsidRDefault="005317D5">
      <w:pPr>
        <w:rPr>
          <w:lang w:val="en-US"/>
        </w:rPr>
      </w:pPr>
      <w:r w:rsidRPr="005317D5">
        <w:rPr>
          <w:noProof/>
          <w:lang w:eastAsia="en-GB"/>
        </w:rPr>
        <w:drawing>
          <wp:inline distT="0" distB="0" distL="0" distR="0" wp14:anchorId="24840B0D" wp14:editId="1C08F5B0">
            <wp:extent cx="8863330" cy="483407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4834078"/>
                    </a:xfrm>
                    <a:prstGeom prst="rect">
                      <a:avLst/>
                    </a:prstGeom>
                    <a:noFill/>
                    <a:ln>
                      <a:noFill/>
                    </a:ln>
                  </pic:spPr>
                </pic:pic>
              </a:graphicData>
            </a:graphic>
          </wp:inline>
        </w:drawing>
      </w:r>
    </w:p>
    <w:p w14:paraId="7ADB24C4" w14:textId="383C46E4" w:rsidR="00FC1F16" w:rsidRPr="0020119A" w:rsidRDefault="00FC1F16">
      <w:pPr>
        <w:rPr>
          <w:lang w:val="en-US"/>
        </w:rPr>
      </w:pPr>
    </w:p>
    <w:p w14:paraId="47F11753" w14:textId="72E174F8" w:rsidR="0020119A" w:rsidRPr="00FE4AA3" w:rsidRDefault="002721AA" w:rsidP="002721AA">
      <w:pPr>
        <w:rPr>
          <w:rFonts w:ascii="Times New Roman" w:hAnsi="Times New Roman" w:cs="Times New Roman"/>
          <w:sz w:val="24"/>
        </w:rPr>
      </w:pPr>
      <w:r w:rsidRPr="00FE4AA3">
        <w:rPr>
          <w:rFonts w:ascii="Times New Roman" w:hAnsi="Times New Roman" w:cs="Times New Roman"/>
          <w:b/>
          <w:sz w:val="24"/>
        </w:rPr>
        <w:lastRenderedPageBreak/>
        <w:t xml:space="preserve">Figure S1. </w:t>
      </w:r>
      <w:r w:rsidR="00FE4AA3" w:rsidRPr="00FE4AA3">
        <w:rPr>
          <w:rFonts w:ascii="Times New Roman" w:hAnsi="Times New Roman" w:cs="Times New Roman"/>
          <w:sz w:val="24"/>
        </w:rPr>
        <w:t>Sources</w:t>
      </w:r>
      <w:r w:rsidR="0020119A" w:rsidRPr="00FE4AA3">
        <w:rPr>
          <w:rFonts w:ascii="Times New Roman" w:hAnsi="Times New Roman" w:cs="Times New Roman"/>
          <w:sz w:val="24"/>
        </w:rPr>
        <w:t xml:space="preserve"> of </w:t>
      </w:r>
      <w:r w:rsidR="00FE4AA3">
        <w:rPr>
          <w:rFonts w:ascii="Times New Roman" w:hAnsi="Times New Roman" w:cs="Times New Roman"/>
          <w:sz w:val="24"/>
        </w:rPr>
        <w:t>variance included in the analysi</w:t>
      </w:r>
      <w:r w:rsidR="0020119A" w:rsidRPr="00FE4AA3">
        <w:rPr>
          <w:rFonts w:ascii="Times New Roman" w:hAnsi="Times New Roman" w:cs="Times New Roman"/>
          <w:sz w:val="24"/>
        </w:rPr>
        <w:t xml:space="preserve">s. For a given trait, the </w:t>
      </w:r>
      <w:r w:rsidR="00FE4AA3">
        <w:rPr>
          <w:rFonts w:ascii="Times New Roman" w:hAnsi="Times New Roman" w:cs="Times New Roman"/>
          <w:sz w:val="24"/>
        </w:rPr>
        <w:t xml:space="preserve">intraspecific (i.e. within- species, or </w:t>
      </w:r>
      <w:r w:rsidR="0020119A" w:rsidRPr="00FE4AA3">
        <w:rPr>
          <w:rFonts w:ascii="Times New Roman" w:hAnsi="Times New Roman" w:cs="Times New Roman"/>
          <w:sz w:val="24"/>
        </w:rPr>
        <w:t xml:space="preserve">residual) variance includes the variance of trees within a species, the species level includes variance between species of a given genus, the genus level includes the variance genera of a same family, the family level includes the variance between taxonomic families, and the plot (environmental) level includes the abiotic variability associated to the spatial location of the study plots (e.g. topography, climate, soil). </w:t>
      </w:r>
    </w:p>
    <w:p w14:paraId="4F464EB4" w14:textId="17E7E154" w:rsidR="0020119A" w:rsidRDefault="00FE4AA3" w:rsidP="002721AA">
      <w:pPr>
        <w:rPr>
          <w:rFonts w:ascii="Times New Roman" w:hAnsi="Times New Roman" w:cs="Times New Roman"/>
          <w:sz w:val="24"/>
        </w:rPr>
        <w:sectPr w:rsidR="0020119A" w:rsidSect="0020119A">
          <w:pgSz w:w="16838" w:h="11906" w:orient="landscape"/>
          <w:pgMar w:top="1440" w:right="1440" w:bottom="1440" w:left="1440" w:header="708" w:footer="708" w:gutter="0"/>
          <w:cols w:space="708"/>
          <w:docGrid w:linePitch="360"/>
        </w:sectPr>
      </w:pPr>
      <w:r>
        <w:rPr>
          <w:rFonts w:ascii="Times New Roman" w:hAnsi="Times New Roman" w:cs="Times New Roman"/>
          <w:noProof/>
          <w:sz w:val="24"/>
          <w:lang w:eastAsia="en-GB"/>
        </w:rPr>
        <w:drawing>
          <wp:inline distT="0" distB="0" distL="0" distR="0" wp14:anchorId="7E39772C" wp14:editId="791CA662">
            <wp:extent cx="8236915" cy="46268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37713" cy="4627340"/>
                    </a:xfrm>
                    <a:prstGeom prst="rect">
                      <a:avLst/>
                    </a:prstGeom>
                    <a:noFill/>
                  </pic:spPr>
                </pic:pic>
              </a:graphicData>
            </a:graphic>
          </wp:inline>
        </w:drawing>
      </w:r>
    </w:p>
    <w:p w14:paraId="3C92FC8A" w14:textId="12F56911" w:rsidR="0020119A" w:rsidRDefault="0020119A" w:rsidP="002721AA">
      <w:pPr>
        <w:rPr>
          <w:rFonts w:ascii="Times New Roman" w:hAnsi="Times New Roman" w:cs="Times New Roman"/>
          <w:sz w:val="24"/>
        </w:rPr>
      </w:pPr>
      <w:r w:rsidRPr="00FE4AA3">
        <w:rPr>
          <w:rFonts w:ascii="Times New Roman" w:hAnsi="Times New Roman" w:cs="Times New Roman"/>
          <w:b/>
          <w:sz w:val="24"/>
        </w:rPr>
        <w:lastRenderedPageBreak/>
        <w:t>Figure S2.</w:t>
      </w:r>
      <w:r>
        <w:rPr>
          <w:rFonts w:ascii="Times New Roman" w:hAnsi="Times New Roman" w:cs="Times New Roman"/>
          <w:sz w:val="24"/>
        </w:rPr>
        <w:t xml:space="preserve"> </w:t>
      </w:r>
      <w:r w:rsidR="0010146E">
        <w:rPr>
          <w:rFonts w:ascii="Times New Roman" w:hAnsi="Times New Roman" w:cs="Times New Roman"/>
          <w:sz w:val="24"/>
        </w:rPr>
        <w:t>Mean and error bars for p</w:t>
      </w:r>
      <w:r w:rsidR="0068550D">
        <w:rPr>
          <w:rFonts w:ascii="Times New Roman" w:hAnsi="Times New Roman" w:cs="Times New Roman"/>
          <w:sz w:val="24"/>
        </w:rPr>
        <w:t>lot</w:t>
      </w:r>
      <w:r w:rsidRPr="00FE3E82">
        <w:rPr>
          <w:rFonts w:ascii="Times New Roman" w:hAnsi="Times New Roman" w:cs="Times New Roman"/>
          <w:sz w:val="24"/>
        </w:rPr>
        <w:t>, species, genus, and family effect sizes</w:t>
      </w:r>
      <w:r>
        <w:rPr>
          <w:rFonts w:ascii="Times New Roman" w:hAnsi="Times New Roman" w:cs="Times New Roman"/>
          <w:sz w:val="24"/>
        </w:rPr>
        <w:t xml:space="preserve"> (Y-axis)</w:t>
      </w:r>
      <w:r w:rsidRPr="00FE3E82">
        <w:rPr>
          <w:rFonts w:ascii="Times New Roman" w:hAnsi="Times New Roman" w:cs="Times New Roman"/>
          <w:sz w:val="24"/>
        </w:rPr>
        <w:t xml:space="preserve"> on each trait</w:t>
      </w:r>
      <w:r>
        <w:rPr>
          <w:rFonts w:ascii="Times New Roman" w:hAnsi="Times New Roman" w:cs="Times New Roman"/>
          <w:sz w:val="24"/>
        </w:rPr>
        <w:t xml:space="preserve"> (X-axis)</w:t>
      </w:r>
      <w:r w:rsidRPr="00FE3E82">
        <w:rPr>
          <w:rFonts w:ascii="Times New Roman" w:hAnsi="Times New Roman" w:cs="Times New Roman"/>
          <w:sz w:val="24"/>
        </w:rPr>
        <w:t>, for each of the environmental gradients studied (red: elevation gradient, green: forest-savanna gradient, blue: rainfall gradient)</w:t>
      </w:r>
    </w:p>
    <w:p w14:paraId="08FD7C33" w14:textId="77777777" w:rsidR="0020119A" w:rsidRDefault="0020119A" w:rsidP="002721AA">
      <w:pPr>
        <w:rPr>
          <w:rFonts w:ascii="Times New Roman" w:hAnsi="Times New Roman" w:cs="Times New Roman"/>
          <w:sz w:val="24"/>
        </w:rPr>
      </w:pPr>
    </w:p>
    <w:p w14:paraId="2986F7D4" w14:textId="33F32256" w:rsidR="002721AA" w:rsidRDefault="002721AA"/>
    <w:p w14:paraId="33B3EAA7" w14:textId="7025F887" w:rsidR="002721AA" w:rsidRDefault="008F15B2">
      <w:pPr>
        <w:sectPr w:rsidR="002721AA" w:rsidSect="0020119A">
          <w:pgSz w:w="11906" w:h="16838"/>
          <w:pgMar w:top="1440" w:right="1440" w:bottom="1440" w:left="1440" w:header="708" w:footer="708" w:gutter="0"/>
          <w:cols w:space="708"/>
          <w:docGrid w:linePitch="360"/>
        </w:sectPr>
      </w:pPr>
      <w:r>
        <w:rPr>
          <w:noProof/>
          <w:lang w:eastAsia="en-GB"/>
        </w:rPr>
        <w:drawing>
          <wp:inline distT="0" distB="0" distL="0" distR="0" wp14:anchorId="7BBC48E7" wp14:editId="0145C6E0">
            <wp:extent cx="5731510" cy="40598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4059820"/>
                    </a:xfrm>
                    <a:prstGeom prst="rect">
                      <a:avLst/>
                    </a:prstGeom>
                  </pic:spPr>
                </pic:pic>
              </a:graphicData>
            </a:graphic>
          </wp:inline>
        </w:drawing>
      </w:r>
    </w:p>
    <w:p w14:paraId="5DD9C0C1" w14:textId="0F670CFA" w:rsidR="002721AA" w:rsidRPr="00FE4AA3" w:rsidRDefault="002721AA">
      <w:pPr>
        <w:rPr>
          <w:rFonts w:ascii="Times New Roman" w:hAnsi="Times New Roman" w:cs="Times New Roman"/>
          <w:sz w:val="24"/>
        </w:rPr>
      </w:pPr>
      <w:r w:rsidRPr="00FE4AA3">
        <w:rPr>
          <w:rFonts w:ascii="Times New Roman" w:hAnsi="Times New Roman" w:cs="Times New Roman"/>
          <w:b/>
          <w:sz w:val="24"/>
        </w:rPr>
        <w:lastRenderedPageBreak/>
        <w:t>Fig</w:t>
      </w:r>
      <w:r w:rsidR="0020119A" w:rsidRPr="00FE4AA3">
        <w:rPr>
          <w:rFonts w:ascii="Times New Roman" w:hAnsi="Times New Roman" w:cs="Times New Roman"/>
          <w:b/>
          <w:sz w:val="24"/>
        </w:rPr>
        <w:t>u</w:t>
      </w:r>
      <w:r w:rsidRPr="00FE4AA3">
        <w:rPr>
          <w:rFonts w:ascii="Times New Roman" w:hAnsi="Times New Roman" w:cs="Times New Roman"/>
          <w:b/>
          <w:sz w:val="24"/>
        </w:rPr>
        <w:t>re S</w:t>
      </w:r>
      <w:r w:rsidR="00EE46AE" w:rsidRPr="00FE4AA3">
        <w:rPr>
          <w:rFonts w:ascii="Times New Roman" w:hAnsi="Times New Roman" w:cs="Times New Roman"/>
          <w:b/>
          <w:sz w:val="24"/>
        </w:rPr>
        <w:t>3</w:t>
      </w:r>
      <w:r w:rsidRPr="00FE4AA3">
        <w:rPr>
          <w:rFonts w:ascii="Times New Roman" w:hAnsi="Times New Roman" w:cs="Times New Roman"/>
          <w:sz w:val="24"/>
        </w:rPr>
        <w:t>. Kendall</w:t>
      </w:r>
      <w:r w:rsidR="00FC7A31">
        <w:rPr>
          <w:rFonts w:ascii="Times New Roman" w:hAnsi="Times New Roman" w:cs="Times New Roman"/>
          <w:sz w:val="24"/>
        </w:rPr>
        <w:t xml:space="preserve"> </w:t>
      </w:r>
      <w:r w:rsidRPr="00FE4AA3">
        <w:rPr>
          <w:rFonts w:ascii="Times New Roman" w:hAnsi="Times New Roman" w:cs="Times New Roman"/>
          <w:sz w:val="24"/>
        </w:rPr>
        <w:t xml:space="preserve">r correlation coefficients for the difference variance </w:t>
      </w:r>
      <w:r w:rsidR="00FE4AA3" w:rsidRPr="00FE4AA3">
        <w:rPr>
          <w:rFonts w:ascii="Times New Roman" w:hAnsi="Times New Roman" w:cs="Times New Roman"/>
          <w:sz w:val="24"/>
        </w:rPr>
        <w:t>sources</w:t>
      </w:r>
      <w:r w:rsidRPr="00FE4AA3">
        <w:rPr>
          <w:rFonts w:ascii="Times New Roman" w:hAnsi="Times New Roman" w:cs="Times New Roman"/>
          <w:sz w:val="24"/>
        </w:rPr>
        <w:t xml:space="preserve"> (combined effects = log transformed original data; within-</w:t>
      </w:r>
      <w:r w:rsidR="009E43AB" w:rsidRPr="00FE4AA3">
        <w:rPr>
          <w:rFonts w:ascii="Times New Roman" w:hAnsi="Times New Roman" w:cs="Times New Roman"/>
          <w:sz w:val="24"/>
        </w:rPr>
        <w:t>species, species, genus, family</w:t>
      </w:r>
      <w:r w:rsidRPr="00FE4AA3">
        <w:rPr>
          <w:rFonts w:ascii="Times New Roman" w:hAnsi="Times New Roman" w:cs="Times New Roman"/>
          <w:sz w:val="24"/>
        </w:rPr>
        <w:t xml:space="preserve">) for the altitudinal gradient. Upper diagonal are </w:t>
      </w:r>
      <w:r w:rsidR="00FE4AA3" w:rsidRPr="00FE4AA3">
        <w:rPr>
          <w:rFonts w:ascii="Times New Roman" w:hAnsi="Times New Roman" w:cs="Times New Roman"/>
          <w:sz w:val="24"/>
        </w:rPr>
        <w:t>significant</w:t>
      </w:r>
      <w:r w:rsidRPr="00FE4AA3">
        <w:rPr>
          <w:rFonts w:ascii="Times New Roman" w:hAnsi="Times New Roman" w:cs="Times New Roman"/>
          <w:sz w:val="24"/>
        </w:rPr>
        <w:t xml:space="preserve"> Kendall r with Holm’s correction (*** p &lt; 0.001; ** p &lt; 0.01; </w:t>
      </w:r>
      <w:r w:rsidR="009E43AB" w:rsidRPr="00FE4AA3">
        <w:rPr>
          <w:rFonts w:ascii="Times New Roman" w:hAnsi="Times New Roman" w:cs="Times New Roman"/>
          <w:sz w:val="24"/>
        </w:rPr>
        <w:t>* p&lt;0.05) and in the lower diag</w:t>
      </w:r>
      <w:r w:rsidRPr="00FE4AA3">
        <w:rPr>
          <w:rFonts w:ascii="Times New Roman" w:hAnsi="Times New Roman" w:cs="Times New Roman"/>
          <w:sz w:val="24"/>
        </w:rPr>
        <w:t>onal non-corrected Kendall r coefficients</w:t>
      </w:r>
      <w:r w:rsidR="00FE4AA3">
        <w:rPr>
          <w:rFonts w:ascii="Times New Roman" w:hAnsi="Times New Roman" w:cs="Times New Roman"/>
          <w:sz w:val="24"/>
        </w:rPr>
        <w:t>.</w:t>
      </w:r>
    </w:p>
    <w:p w14:paraId="15656F4A" w14:textId="711D7671" w:rsidR="009E43AB" w:rsidRDefault="002721AA" w:rsidP="009E43AB">
      <w:r>
        <w:rPr>
          <w:noProof/>
          <w:lang w:eastAsia="en-GB"/>
        </w:rPr>
        <w:drawing>
          <wp:inline distT="0" distB="0" distL="0" distR="0" wp14:anchorId="07DE1182" wp14:editId="07FB9402">
            <wp:extent cx="9520817" cy="47053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430" r="5219"/>
                    <a:stretch/>
                  </pic:blipFill>
                  <pic:spPr bwMode="auto">
                    <a:xfrm>
                      <a:off x="0" y="0"/>
                      <a:ext cx="9542399" cy="4716016"/>
                    </a:xfrm>
                    <a:prstGeom prst="rect">
                      <a:avLst/>
                    </a:prstGeom>
                    <a:ln>
                      <a:noFill/>
                    </a:ln>
                    <a:extLst>
                      <a:ext uri="{53640926-AAD7-44D8-BBD7-CCE9431645EC}">
                        <a14:shadowObscured xmlns:a14="http://schemas.microsoft.com/office/drawing/2010/main"/>
                      </a:ext>
                    </a:extLst>
                  </pic:spPr>
                </pic:pic>
              </a:graphicData>
            </a:graphic>
          </wp:inline>
        </w:drawing>
      </w:r>
      <w:r>
        <w:br w:type="page"/>
      </w:r>
      <w:r w:rsidR="009E43AB" w:rsidRPr="00FC7A31">
        <w:rPr>
          <w:rFonts w:ascii="Times New Roman" w:hAnsi="Times New Roman" w:cs="Times New Roman"/>
          <w:b/>
          <w:sz w:val="24"/>
        </w:rPr>
        <w:lastRenderedPageBreak/>
        <w:t>F</w:t>
      </w:r>
      <w:r w:rsidR="00FC7A31">
        <w:rPr>
          <w:rFonts w:ascii="Times New Roman" w:hAnsi="Times New Roman" w:cs="Times New Roman"/>
          <w:b/>
          <w:sz w:val="24"/>
        </w:rPr>
        <w:t>igure S</w:t>
      </w:r>
      <w:r w:rsidR="00671080" w:rsidRPr="00FC7A31">
        <w:rPr>
          <w:rFonts w:ascii="Times New Roman" w:hAnsi="Times New Roman" w:cs="Times New Roman"/>
          <w:b/>
          <w:sz w:val="24"/>
        </w:rPr>
        <w:t>4</w:t>
      </w:r>
      <w:r w:rsidR="00671080" w:rsidRPr="00FC7A31">
        <w:rPr>
          <w:rFonts w:ascii="Times New Roman" w:hAnsi="Times New Roman" w:cs="Times New Roman"/>
          <w:sz w:val="24"/>
        </w:rPr>
        <w:t>.</w:t>
      </w:r>
      <w:r w:rsidR="00FC7A31">
        <w:rPr>
          <w:rFonts w:ascii="Times New Roman" w:hAnsi="Times New Roman" w:cs="Times New Roman"/>
          <w:sz w:val="24"/>
        </w:rPr>
        <w:t xml:space="preserve"> Kendall </w:t>
      </w:r>
      <w:r w:rsidR="009E43AB" w:rsidRPr="00FC7A31">
        <w:rPr>
          <w:rFonts w:ascii="Times New Roman" w:hAnsi="Times New Roman" w:cs="Times New Roman"/>
          <w:sz w:val="24"/>
        </w:rPr>
        <w:t>r correlation coefficien</w:t>
      </w:r>
      <w:r w:rsidR="00FE4AA3" w:rsidRPr="00FC7A31">
        <w:rPr>
          <w:rFonts w:ascii="Times New Roman" w:hAnsi="Times New Roman" w:cs="Times New Roman"/>
          <w:sz w:val="24"/>
        </w:rPr>
        <w:t>ts for the difference variance sources</w:t>
      </w:r>
      <w:r w:rsidR="009E43AB" w:rsidRPr="00FC7A31">
        <w:rPr>
          <w:rFonts w:ascii="Times New Roman" w:hAnsi="Times New Roman" w:cs="Times New Roman"/>
          <w:sz w:val="24"/>
        </w:rPr>
        <w:t xml:space="preserve"> (combined effects = log transformed original data; within-species, species, genus, family, plot) for the rainfall gradient. Upper diagonal shows significant Kendall r with Holm’s correction (*** p &lt; 0.001; ** p &lt; 0.01; * p&lt;0.05) and in the lower diagonal non-corrected Kendall r coefficients</w:t>
      </w:r>
      <w:r w:rsidR="00FC7A31">
        <w:rPr>
          <w:rFonts w:ascii="Times New Roman" w:hAnsi="Times New Roman" w:cs="Times New Roman"/>
          <w:sz w:val="24"/>
        </w:rPr>
        <w:t>.</w:t>
      </w:r>
    </w:p>
    <w:p w14:paraId="081DE70E" w14:textId="2427EECF" w:rsidR="009E43AB" w:rsidRDefault="009E43AB" w:rsidP="009E43AB">
      <w:r w:rsidRPr="009E43AB">
        <w:rPr>
          <w:noProof/>
          <w:lang w:eastAsia="en-GB"/>
        </w:rPr>
        <w:drawing>
          <wp:inline distT="0" distB="0" distL="0" distR="0" wp14:anchorId="185AE135" wp14:editId="5EB51D59">
            <wp:extent cx="9269901" cy="46863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1926" cy="4687324"/>
                    </a:xfrm>
                    <a:prstGeom prst="rect">
                      <a:avLst/>
                    </a:prstGeom>
                    <a:noFill/>
                    <a:ln>
                      <a:noFill/>
                    </a:ln>
                  </pic:spPr>
                </pic:pic>
              </a:graphicData>
            </a:graphic>
          </wp:inline>
        </w:drawing>
      </w:r>
    </w:p>
    <w:p w14:paraId="3763E2A4" w14:textId="412AEAD2" w:rsidR="002721AA" w:rsidRDefault="002721AA">
      <w:r>
        <w:br w:type="page"/>
      </w:r>
    </w:p>
    <w:p w14:paraId="2EBA0CF4" w14:textId="13441CFF" w:rsidR="009E43AB" w:rsidRPr="00FC7A31" w:rsidRDefault="00FC7A31" w:rsidP="009E43AB">
      <w:pPr>
        <w:rPr>
          <w:rFonts w:ascii="Times New Roman" w:hAnsi="Times New Roman" w:cs="Times New Roman"/>
          <w:sz w:val="24"/>
        </w:rPr>
      </w:pPr>
      <w:r w:rsidRPr="00FC7A31">
        <w:rPr>
          <w:rFonts w:ascii="Times New Roman" w:hAnsi="Times New Roman" w:cs="Times New Roman"/>
          <w:b/>
          <w:sz w:val="24"/>
        </w:rPr>
        <w:lastRenderedPageBreak/>
        <w:t>Figure S5</w:t>
      </w:r>
      <w:r>
        <w:rPr>
          <w:rFonts w:ascii="Times New Roman" w:hAnsi="Times New Roman" w:cs="Times New Roman"/>
          <w:sz w:val="24"/>
        </w:rPr>
        <w:t xml:space="preserve">. Kendall </w:t>
      </w:r>
      <w:r w:rsidR="009E43AB" w:rsidRPr="00FC7A31">
        <w:rPr>
          <w:rFonts w:ascii="Times New Roman" w:hAnsi="Times New Roman" w:cs="Times New Roman"/>
          <w:sz w:val="24"/>
        </w:rPr>
        <w:t>r correlation coefficients for the difference variance dimensions (combined effects = log transformed original data; within-species, species, genus, family, plot) for the forest-savanna gradient. Upper diagonal shows significant Kendall r with Holm’s correction (*** p &lt; 0.001; ** p &lt; 0.01; * p&lt;0.05) and in the lower diagonal non-corrected Kendall r coefficients.</w:t>
      </w:r>
    </w:p>
    <w:p w14:paraId="267F4119" w14:textId="5984FA2F" w:rsidR="009E43AB" w:rsidRDefault="009E43AB">
      <w:r w:rsidRPr="009E43AB">
        <w:rPr>
          <w:noProof/>
          <w:lang w:eastAsia="en-GB"/>
        </w:rPr>
        <w:drawing>
          <wp:inline distT="0" distB="0" distL="0" distR="0" wp14:anchorId="21B87D6F" wp14:editId="2EAF8A67">
            <wp:extent cx="9257987" cy="4568190"/>
            <wp:effectExtent l="0" t="0" r="63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9463" cy="4568918"/>
                    </a:xfrm>
                    <a:prstGeom prst="rect">
                      <a:avLst/>
                    </a:prstGeom>
                    <a:noFill/>
                    <a:ln>
                      <a:noFill/>
                    </a:ln>
                  </pic:spPr>
                </pic:pic>
              </a:graphicData>
            </a:graphic>
          </wp:inline>
        </w:drawing>
      </w:r>
    </w:p>
    <w:p w14:paraId="5EEAB8F9" w14:textId="77777777" w:rsidR="009E43AB" w:rsidRDefault="009E43AB">
      <w:r>
        <w:br w:type="page"/>
      </w:r>
    </w:p>
    <w:p w14:paraId="0A3EF4BE" w14:textId="04C746CC" w:rsidR="002721AA" w:rsidRPr="00FC7A31" w:rsidRDefault="009E43AB" w:rsidP="002721AA">
      <w:pPr>
        <w:rPr>
          <w:rFonts w:ascii="Times New Roman" w:hAnsi="Times New Roman" w:cs="Times New Roman"/>
        </w:rPr>
      </w:pPr>
      <w:r w:rsidRPr="00FC7A31">
        <w:rPr>
          <w:rFonts w:ascii="Times New Roman" w:hAnsi="Times New Roman" w:cs="Times New Roman"/>
          <w:b/>
        </w:rPr>
        <w:lastRenderedPageBreak/>
        <w:t>Figure S6</w:t>
      </w:r>
      <w:r w:rsidR="002721AA" w:rsidRPr="00FC7A31">
        <w:rPr>
          <w:rFonts w:ascii="Times New Roman" w:hAnsi="Times New Roman" w:cs="Times New Roman"/>
        </w:rPr>
        <w:t xml:space="preserve">. Trait dimension relationships at the altitudinal gradient. Lines are standardized major axis regressions for every species (light blue), genus (blue-grey), family (dark blue), plot (red) and the whole gradient (black). </w:t>
      </w:r>
    </w:p>
    <w:p w14:paraId="2A5AB274" w14:textId="00F7751D" w:rsidR="002721AA" w:rsidRDefault="009E43AB">
      <w:r w:rsidRPr="00A774C8">
        <w:rPr>
          <w:noProof/>
          <w:lang w:eastAsia="en-GB"/>
        </w:rPr>
        <w:lastRenderedPageBreak/>
        <w:drawing>
          <wp:anchor distT="0" distB="0" distL="114300" distR="114300" simplePos="0" relativeHeight="251656704" behindDoc="1" locked="0" layoutInCell="1" allowOverlap="1" wp14:anchorId="731D9A89" wp14:editId="65316153">
            <wp:simplePos x="0" y="0"/>
            <wp:positionH relativeFrom="column">
              <wp:posOffset>83820</wp:posOffset>
            </wp:positionH>
            <wp:positionV relativeFrom="paragraph">
              <wp:posOffset>73660</wp:posOffset>
            </wp:positionV>
            <wp:extent cx="7644765" cy="5391150"/>
            <wp:effectExtent l="0" t="0" r="0" b="0"/>
            <wp:wrapTight wrapText="bothSides">
              <wp:wrapPolygon edited="0">
                <wp:start x="0" y="0"/>
                <wp:lineTo x="0" y="21524"/>
                <wp:lineTo x="21530" y="21524"/>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44765" cy="539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DF35F" w14:textId="732AA222" w:rsidR="002721AA" w:rsidRDefault="002721AA"/>
    <w:p w14:paraId="609E4F90" w14:textId="028A32EE" w:rsidR="002721AA" w:rsidRDefault="002721AA"/>
    <w:p w14:paraId="345F2F2A" w14:textId="3132CEEB" w:rsidR="002721AA" w:rsidRDefault="002721AA"/>
    <w:p w14:paraId="747CC336" w14:textId="42C3804A" w:rsidR="002721AA" w:rsidRDefault="002721AA"/>
    <w:p w14:paraId="5A6AAFD5" w14:textId="3A102029" w:rsidR="000D2240" w:rsidRDefault="002721AA" w:rsidP="000D2240">
      <w:r w:rsidRPr="00FC7A31">
        <w:rPr>
          <w:rFonts w:ascii="Times New Roman" w:hAnsi="Times New Roman" w:cs="Times New Roman"/>
          <w:b/>
          <w:noProof/>
          <w:sz w:val="24"/>
          <w:lang w:eastAsia="en-GB"/>
        </w:rPr>
        <w:lastRenderedPageBreak/>
        <w:drawing>
          <wp:anchor distT="0" distB="0" distL="114300" distR="114300" simplePos="0" relativeHeight="251659776" behindDoc="1" locked="0" layoutInCell="1" allowOverlap="1" wp14:anchorId="37DC167F" wp14:editId="0670130E">
            <wp:simplePos x="0" y="0"/>
            <wp:positionH relativeFrom="column">
              <wp:posOffset>0</wp:posOffset>
            </wp:positionH>
            <wp:positionV relativeFrom="paragraph">
              <wp:posOffset>428625</wp:posOffset>
            </wp:positionV>
            <wp:extent cx="7572375" cy="5399405"/>
            <wp:effectExtent l="0" t="0" r="9525" b="0"/>
            <wp:wrapTight wrapText="bothSides">
              <wp:wrapPolygon edited="0">
                <wp:start x="0" y="0"/>
                <wp:lineTo x="0" y="21491"/>
                <wp:lineTo x="21573" y="21491"/>
                <wp:lineTo x="215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72375" cy="539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240" w:rsidRPr="00FC7A31">
        <w:rPr>
          <w:rFonts w:ascii="Times New Roman" w:hAnsi="Times New Roman" w:cs="Times New Roman"/>
          <w:b/>
          <w:sz w:val="24"/>
        </w:rPr>
        <w:t>Figure S</w:t>
      </w:r>
      <w:r w:rsidR="009E43AB" w:rsidRPr="00FC7A31">
        <w:rPr>
          <w:rFonts w:ascii="Times New Roman" w:hAnsi="Times New Roman" w:cs="Times New Roman"/>
          <w:b/>
          <w:sz w:val="24"/>
        </w:rPr>
        <w:t>7</w:t>
      </w:r>
      <w:r w:rsidR="000D2240" w:rsidRPr="00FC7A31">
        <w:rPr>
          <w:rFonts w:ascii="Times New Roman" w:hAnsi="Times New Roman" w:cs="Times New Roman"/>
          <w:b/>
          <w:sz w:val="24"/>
        </w:rPr>
        <w:t>.</w:t>
      </w:r>
      <w:r w:rsidR="000D2240" w:rsidRPr="00FC7A31">
        <w:rPr>
          <w:rFonts w:ascii="Times New Roman" w:hAnsi="Times New Roman" w:cs="Times New Roman"/>
          <w:sz w:val="24"/>
        </w:rPr>
        <w:t xml:space="preserve"> Trait dimension relationships at the rainfall</w:t>
      </w:r>
      <w:r w:rsidR="00A774C8" w:rsidRPr="00FC7A31">
        <w:rPr>
          <w:rFonts w:ascii="Times New Roman" w:hAnsi="Times New Roman" w:cs="Times New Roman"/>
          <w:sz w:val="24"/>
        </w:rPr>
        <w:t xml:space="preserve"> </w:t>
      </w:r>
      <w:r w:rsidR="000D2240" w:rsidRPr="00FC7A31">
        <w:rPr>
          <w:rFonts w:ascii="Times New Roman" w:hAnsi="Times New Roman" w:cs="Times New Roman"/>
          <w:sz w:val="24"/>
        </w:rPr>
        <w:t>gradient. Lines are standardized major axis regressions for every species (light blue), genus (blue-grey), family (dark blue), plot (red) and the whole gradient (black)</w:t>
      </w:r>
      <w:r w:rsidR="000D2240">
        <w:t>.</w:t>
      </w:r>
    </w:p>
    <w:p w14:paraId="05F45800" w14:textId="153D8C2F" w:rsidR="000D2240" w:rsidRDefault="002C136F">
      <w:r>
        <w:rPr>
          <w:noProof/>
          <w:lang w:eastAsia="en-GB"/>
        </w:rPr>
        <mc:AlternateContent>
          <mc:Choice Requires="wps">
            <w:drawing>
              <wp:anchor distT="0" distB="0" distL="114300" distR="114300" simplePos="0" relativeHeight="251657728" behindDoc="0" locked="0" layoutInCell="1" allowOverlap="1" wp14:anchorId="53821DB7" wp14:editId="4163973D">
                <wp:simplePos x="0" y="0"/>
                <wp:positionH relativeFrom="column">
                  <wp:posOffset>3206750</wp:posOffset>
                </wp:positionH>
                <wp:positionV relativeFrom="paragraph">
                  <wp:posOffset>243840</wp:posOffset>
                </wp:positionV>
                <wp:extent cx="84455" cy="68580"/>
                <wp:effectExtent l="19050" t="38100" r="29845" b="45720"/>
                <wp:wrapNone/>
                <wp:docPr id="9" name="5-Point Star 9"/>
                <wp:cNvGraphicFramePr/>
                <a:graphic xmlns:a="http://schemas.openxmlformats.org/drawingml/2006/main">
                  <a:graphicData uri="http://schemas.microsoft.com/office/word/2010/wordprocessingShape">
                    <wps:wsp>
                      <wps:cNvSpPr/>
                      <wps:spPr>
                        <a:xfrm>
                          <a:off x="0" y="0"/>
                          <a:ext cx="84455" cy="68580"/>
                        </a:xfrm>
                        <a:prstGeom prst="star5">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62F87" id="5-Point Star 9" o:spid="_x0000_s1026" style="position:absolute;margin-left:252.5pt;margin-top:19.2pt;width:6.65pt;height:5.4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8445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" path="m,26195r32259,l42228,r9968,26195l84455,26195,58357,42385r9968,26195l42228,52390,16130,68580,26098,42385,,26195xe" fillcolor="#70ad47 [3209]" strokecolor="#70ad47 [3209]" strokeweight="1pt">
                <v:stroke joinstyle="miter"/>
                <v:path arrowok="t" o:connecttype="custom" o:connectlocs="0,26195;32259,26195;42228,0;52196,26195;84455,26195;58357,42385;68325,68580;42228,52390;16130,68580;26098,42385;0,26195" o:connectangles="0,0,0,0,0,0,0,0,0,0,0"/>
              </v:shape>
            </w:pict>
          </mc:Fallback>
        </mc:AlternateContent>
      </w:r>
    </w:p>
    <w:p w14:paraId="6ECA29DE" w14:textId="6D286F34" w:rsidR="000D2240" w:rsidRDefault="002C136F">
      <w:r>
        <w:rPr>
          <w:noProof/>
          <w:lang w:eastAsia="en-GB"/>
        </w:rPr>
        <mc:AlternateContent>
          <mc:Choice Requires="wps">
            <w:drawing>
              <wp:anchor distT="0" distB="0" distL="114300" distR="114300" simplePos="0" relativeHeight="251658752" behindDoc="0" locked="0" layoutInCell="1" allowOverlap="1" wp14:anchorId="5B57C03E" wp14:editId="3CF2C6FC">
                <wp:simplePos x="0" y="0"/>
                <wp:positionH relativeFrom="column">
                  <wp:posOffset>1744231</wp:posOffset>
                </wp:positionH>
                <wp:positionV relativeFrom="paragraph">
                  <wp:posOffset>3400271</wp:posOffset>
                </wp:positionV>
                <wp:extent cx="84455" cy="68580"/>
                <wp:effectExtent l="19050" t="38100" r="29845" b="45720"/>
                <wp:wrapNone/>
                <wp:docPr id="12" name="5-Point Star 12"/>
                <wp:cNvGraphicFramePr/>
                <a:graphic xmlns:a="http://schemas.openxmlformats.org/drawingml/2006/main">
                  <a:graphicData uri="http://schemas.microsoft.com/office/word/2010/wordprocessingShape">
                    <wps:wsp>
                      <wps:cNvSpPr/>
                      <wps:spPr>
                        <a:xfrm>
                          <a:off x="0" y="0"/>
                          <a:ext cx="84455" cy="68580"/>
                        </a:xfrm>
                        <a:prstGeom prst="star5">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B50C3" id="5-Point Star 12" o:spid="_x0000_s1026" style="position:absolute;margin-left:137.35pt;margin-top:267.75pt;width:6.65pt;height:5.4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8445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" path="m,26195r32259,l42228,r9968,26195l84455,26195,58357,42385r9968,26195l42228,52390,16130,68580,26098,42385,,26195xe" fillcolor="#70ad47 [3209]" strokecolor="#70ad47 [3209]" strokeweight="1pt">
                <v:stroke joinstyle="miter"/>
                <v:path arrowok="t" o:connecttype="custom" o:connectlocs="0,26195;32259,26195;42228,0;52196,26195;84455,26195;58357,42385;68325,68580;42228,52390;16130,68580;26098,42385;0,26195" o:connectangles="0,0,0,0,0,0,0,0,0,0,0"/>
              </v:shape>
            </w:pict>
          </mc:Fallback>
        </mc:AlternateContent>
      </w:r>
      <w:r w:rsidR="0046460B">
        <w:rPr>
          <w:noProof/>
          <w:lang w:eastAsia="en-GB"/>
        </w:rPr>
        <mc:AlternateContent>
          <mc:Choice Requires="wps">
            <w:drawing>
              <wp:anchor distT="0" distB="0" distL="114300" distR="114300" simplePos="0" relativeHeight="251654656" behindDoc="0" locked="0" layoutInCell="1" allowOverlap="1" wp14:anchorId="4D8916DB" wp14:editId="65084C32">
                <wp:simplePos x="0" y="0"/>
                <wp:positionH relativeFrom="column">
                  <wp:posOffset>280035</wp:posOffset>
                </wp:positionH>
                <wp:positionV relativeFrom="paragraph">
                  <wp:posOffset>1270</wp:posOffset>
                </wp:positionV>
                <wp:extent cx="84455" cy="68580"/>
                <wp:effectExtent l="19050" t="38100" r="29845" b="45720"/>
                <wp:wrapNone/>
                <wp:docPr id="7" name="5-Point Star 7"/>
                <wp:cNvGraphicFramePr/>
                <a:graphic xmlns:a="http://schemas.openxmlformats.org/drawingml/2006/main">
                  <a:graphicData uri="http://schemas.microsoft.com/office/word/2010/wordprocessingShape">
                    <wps:wsp>
                      <wps:cNvSpPr/>
                      <wps:spPr>
                        <a:xfrm>
                          <a:off x="0" y="0"/>
                          <a:ext cx="84455" cy="68580"/>
                        </a:xfrm>
                        <a:prstGeom prst="star5">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2A3B0" id="5-Point Star 7" o:spid="_x0000_s1026" style="position:absolute;margin-left:22.05pt;margin-top:.1pt;width:6.65pt;height:5.4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8445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" path="m,26195r32259,l42228,r9968,26195l84455,26195,58357,42385r9968,26195l42228,52390,16130,68580,26098,42385,,26195xe" fillcolor="#70ad47 [3209]" strokecolor="#70ad47 [3209]" strokeweight="1pt">
                <v:stroke joinstyle="miter"/>
                <v:path arrowok="t" o:connecttype="custom" o:connectlocs="0,26195;32259,26195;42228,0;52196,26195;84455,26195;58357,42385;68325,68580;42228,52390;16130,68580;26098,42385;0,26195" o:connectangles="0,0,0,0,0,0,0,0,0,0,0"/>
              </v:shape>
            </w:pict>
          </mc:Fallback>
        </mc:AlternateContent>
      </w:r>
    </w:p>
    <w:p w14:paraId="28593877" w14:textId="01D7F6D0" w:rsidR="000D2240" w:rsidRDefault="000D2240"/>
    <w:p w14:paraId="55244B46" w14:textId="6C68A1BC" w:rsidR="000D2240" w:rsidRDefault="000D2240"/>
    <w:p w14:paraId="051189F5" w14:textId="0CE63BC5" w:rsidR="000D2240" w:rsidRDefault="000D2240"/>
    <w:p w14:paraId="5FD34596" w14:textId="77777777" w:rsidR="002721AA" w:rsidRDefault="002721AA"/>
    <w:p w14:paraId="47216315" w14:textId="77777777" w:rsidR="002721AA" w:rsidRDefault="002721AA"/>
    <w:p w14:paraId="66E3036E" w14:textId="77777777" w:rsidR="002721AA" w:rsidRDefault="002721AA"/>
    <w:p w14:paraId="2E0774E5" w14:textId="77777777" w:rsidR="002721AA" w:rsidRDefault="002721AA"/>
    <w:p w14:paraId="6F1C382D" w14:textId="77777777" w:rsidR="002721AA" w:rsidRDefault="002721AA"/>
    <w:p w14:paraId="28A3FF06" w14:textId="77777777" w:rsidR="002721AA" w:rsidRDefault="002721AA"/>
    <w:p w14:paraId="367B5994" w14:textId="77777777" w:rsidR="002721AA" w:rsidRDefault="002721AA"/>
    <w:p w14:paraId="352858C9" w14:textId="77777777" w:rsidR="002721AA" w:rsidRDefault="002721AA"/>
    <w:p w14:paraId="67E2DE93" w14:textId="77777777" w:rsidR="002721AA" w:rsidRDefault="002721AA"/>
    <w:p w14:paraId="05819927" w14:textId="77777777" w:rsidR="002721AA" w:rsidRDefault="002721AA"/>
    <w:p w14:paraId="57DD2849" w14:textId="77777777" w:rsidR="002721AA" w:rsidRDefault="002721AA"/>
    <w:p w14:paraId="5A5F5E6C" w14:textId="77777777" w:rsidR="002721AA" w:rsidRDefault="002721AA"/>
    <w:p w14:paraId="17B63046" w14:textId="77777777" w:rsidR="002721AA" w:rsidRDefault="002721AA"/>
    <w:p w14:paraId="0BA50832" w14:textId="5E88373D" w:rsidR="00A774C8" w:rsidRDefault="002721AA" w:rsidP="00A774C8">
      <w:r w:rsidRPr="00FC7A31">
        <w:rPr>
          <w:rFonts w:ascii="Times New Roman" w:hAnsi="Times New Roman" w:cs="Times New Roman"/>
          <w:b/>
          <w:noProof/>
          <w:lang w:eastAsia="en-GB"/>
        </w:rPr>
        <w:lastRenderedPageBreak/>
        <w:drawing>
          <wp:anchor distT="0" distB="0" distL="114300" distR="114300" simplePos="0" relativeHeight="251660800" behindDoc="1" locked="0" layoutInCell="1" allowOverlap="1" wp14:anchorId="49E3B5CF" wp14:editId="26D5D492">
            <wp:simplePos x="0" y="0"/>
            <wp:positionH relativeFrom="column">
              <wp:posOffset>0</wp:posOffset>
            </wp:positionH>
            <wp:positionV relativeFrom="paragraph">
              <wp:posOffset>466725</wp:posOffset>
            </wp:positionV>
            <wp:extent cx="7296150" cy="5139690"/>
            <wp:effectExtent l="0" t="0" r="0" b="3810"/>
            <wp:wrapTight wrapText="bothSides">
              <wp:wrapPolygon edited="0">
                <wp:start x="0" y="0"/>
                <wp:lineTo x="0" y="21536"/>
                <wp:lineTo x="21544" y="21536"/>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96150" cy="513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4C8" w:rsidRPr="00FC7A31">
        <w:rPr>
          <w:rFonts w:ascii="Times New Roman" w:hAnsi="Times New Roman" w:cs="Times New Roman"/>
          <w:b/>
        </w:rPr>
        <w:t>Figure S</w:t>
      </w:r>
      <w:r w:rsidR="009E43AB" w:rsidRPr="00FC7A31">
        <w:rPr>
          <w:rFonts w:ascii="Times New Roman" w:hAnsi="Times New Roman" w:cs="Times New Roman"/>
          <w:b/>
        </w:rPr>
        <w:t>8</w:t>
      </w:r>
      <w:r w:rsidR="00A774C8" w:rsidRPr="00FC7A31">
        <w:rPr>
          <w:rFonts w:ascii="Times New Roman" w:hAnsi="Times New Roman" w:cs="Times New Roman"/>
          <w:b/>
        </w:rPr>
        <w:t>.</w:t>
      </w:r>
      <w:r w:rsidR="00A774C8" w:rsidRPr="00FC7A31">
        <w:rPr>
          <w:rFonts w:ascii="Times New Roman" w:hAnsi="Times New Roman" w:cs="Times New Roman"/>
        </w:rPr>
        <w:t xml:space="preserve"> Trait dimension relationships at the</w:t>
      </w:r>
      <w:r w:rsidR="009E43AB" w:rsidRPr="00FC7A31">
        <w:rPr>
          <w:rFonts w:ascii="Times New Roman" w:hAnsi="Times New Roman" w:cs="Times New Roman"/>
        </w:rPr>
        <w:t xml:space="preserve"> </w:t>
      </w:r>
      <w:r w:rsidRPr="00FC7A31">
        <w:rPr>
          <w:rFonts w:ascii="Times New Roman" w:hAnsi="Times New Roman" w:cs="Times New Roman"/>
        </w:rPr>
        <w:t>forest-savanna</w:t>
      </w:r>
      <w:r w:rsidR="00A774C8" w:rsidRPr="00FC7A31">
        <w:rPr>
          <w:rFonts w:ascii="Times New Roman" w:hAnsi="Times New Roman" w:cs="Times New Roman"/>
        </w:rPr>
        <w:t xml:space="preserve"> gradient. Lines are standardized major axis regressions for every species (light blue), genus (blue-grey), family (dark blue), plot (red) and the whole gradient (black)</w:t>
      </w:r>
      <w:r w:rsidR="00A774C8">
        <w:t>.</w:t>
      </w:r>
    </w:p>
    <w:p w14:paraId="277A68FD" w14:textId="4D893126" w:rsidR="002721AA" w:rsidRDefault="002721AA" w:rsidP="00A774C8"/>
    <w:p w14:paraId="2DBFAEC0" w14:textId="77777777" w:rsidR="000D2240" w:rsidRDefault="000D2240"/>
    <w:p w14:paraId="135682BF" w14:textId="5F53BBDB" w:rsidR="000D2240" w:rsidRDefault="000D2240"/>
    <w:p w14:paraId="7448AE17" w14:textId="77777777" w:rsidR="002721AA" w:rsidRDefault="002721AA"/>
    <w:p w14:paraId="234BAC62" w14:textId="77777777" w:rsidR="002721AA" w:rsidRDefault="002721AA"/>
    <w:p w14:paraId="2920E107" w14:textId="77777777" w:rsidR="002721AA" w:rsidRDefault="002721AA"/>
    <w:p w14:paraId="6D659093" w14:textId="77777777" w:rsidR="002721AA" w:rsidRDefault="002721AA"/>
    <w:p w14:paraId="6C6838BB" w14:textId="77777777" w:rsidR="002721AA" w:rsidRDefault="002721AA"/>
    <w:p w14:paraId="75555C56" w14:textId="77777777" w:rsidR="002721AA" w:rsidRDefault="002721AA"/>
    <w:p w14:paraId="66C43990" w14:textId="77777777" w:rsidR="002721AA" w:rsidRDefault="002721AA"/>
    <w:p w14:paraId="10E13FED" w14:textId="77777777" w:rsidR="002721AA" w:rsidRDefault="002721AA"/>
    <w:p w14:paraId="2C5E2F2E" w14:textId="77777777" w:rsidR="002721AA" w:rsidRDefault="002721AA"/>
    <w:p w14:paraId="3444C783" w14:textId="77777777" w:rsidR="002721AA" w:rsidRDefault="002721AA"/>
    <w:p w14:paraId="4DA6B139" w14:textId="77777777" w:rsidR="002721AA" w:rsidRDefault="002721AA"/>
    <w:p w14:paraId="0EE9C03C" w14:textId="77777777" w:rsidR="002721AA" w:rsidRDefault="002721AA"/>
    <w:p w14:paraId="3880802F" w14:textId="77777777" w:rsidR="002721AA" w:rsidRDefault="002721AA"/>
    <w:p w14:paraId="34C2625E" w14:textId="77777777" w:rsidR="002721AA" w:rsidRDefault="002721AA"/>
    <w:p w14:paraId="20447B14" w14:textId="77777777" w:rsidR="002721AA" w:rsidRDefault="002721AA"/>
    <w:sectPr w:rsidR="002721AA" w:rsidSect="002721A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43C"/>
    <w:rsid w:val="00064BF1"/>
    <w:rsid w:val="000D2240"/>
    <w:rsid w:val="0010146E"/>
    <w:rsid w:val="00197A2F"/>
    <w:rsid w:val="001D73A2"/>
    <w:rsid w:val="0020119A"/>
    <w:rsid w:val="0021172D"/>
    <w:rsid w:val="00225A7A"/>
    <w:rsid w:val="002334D8"/>
    <w:rsid w:val="00242429"/>
    <w:rsid w:val="002721AA"/>
    <w:rsid w:val="002C136F"/>
    <w:rsid w:val="00346D8C"/>
    <w:rsid w:val="003E243C"/>
    <w:rsid w:val="00447401"/>
    <w:rsid w:val="0046460B"/>
    <w:rsid w:val="004E15EB"/>
    <w:rsid w:val="005317D5"/>
    <w:rsid w:val="00546F39"/>
    <w:rsid w:val="005C1002"/>
    <w:rsid w:val="005F4A27"/>
    <w:rsid w:val="005F4F13"/>
    <w:rsid w:val="00621897"/>
    <w:rsid w:val="00671080"/>
    <w:rsid w:val="0068550D"/>
    <w:rsid w:val="006D73C2"/>
    <w:rsid w:val="007C40DD"/>
    <w:rsid w:val="00823CE3"/>
    <w:rsid w:val="008747DF"/>
    <w:rsid w:val="008B052B"/>
    <w:rsid w:val="008D552B"/>
    <w:rsid w:val="008F15B2"/>
    <w:rsid w:val="008F40C2"/>
    <w:rsid w:val="00917D36"/>
    <w:rsid w:val="009E43AB"/>
    <w:rsid w:val="00A52FDB"/>
    <w:rsid w:val="00A774C8"/>
    <w:rsid w:val="00B13421"/>
    <w:rsid w:val="00B8491F"/>
    <w:rsid w:val="00C840F0"/>
    <w:rsid w:val="00CA435E"/>
    <w:rsid w:val="00CD358D"/>
    <w:rsid w:val="00CE318D"/>
    <w:rsid w:val="00CF3901"/>
    <w:rsid w:val="00D05341"/>
    <w:rsid w:val="00D37216"/>
    <w:rsid w:val="00D45E9F"/>
    <w:rsid w:val="00D61AAB"/>
    <w:rsid w:val="00E20567"/>
    <w:rsid w:val="00EE46AE"/>
    <w:rsid w:val="00F26C3C"/>
    <w:rsid w:val="00F814C5"/>
    <w:rsid w:val="00FC1F16"/>
    <w:rsid w:val="00FC7A31"/>
    <w:rsid w:val="00FE4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59932"/>
  <w15:docId w15:val="{F7A512A9-109C-4CB1-B834-F099F127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43C"/>
    <w:rPr>
      <w:color w:val="0563C1" w:themeColor="hyperlink"/>
      <w:u w:val="single"/>
    </w:rPr>
  </w:style>
  <w:style w:type="character" w:styleId="CommentReference">
    <w:name w:val="annotation reference"/>
    <w:basedOn w:val="DefaultParagraphFont"/>
    <w:uiPriority w:val="99"/>
    <w:semiHidden/>
    <w:unhideWhenUsed/>
    <w:rsid w:val="003E243C"/>
    <w:rPr>
      <w:sz w:val="16"/>
      <w:szCs w:val="16"/>
    </w:rPr>
  </w:style>
  <w:style w:type="paragraph" w:styleId="CommentText">
    <w:name w:val="annotation text"/>
    <w:basedOn w:val="Normal"/>
    <w:link w:val="CommentTextChar"/>
    <w:uiPriority w:val="99"/>
    <w:unhideWhenUsed/>
    <w:rsid w:val="003E243C"/>
    <w:pPr>
      <w:spacing w:line="240" w:lineRule="auto"/>
    </w:pPr>
    <w:rPr>
      <w:sz w:val="20"/>
      <w:szCs w:val="20"/>
      <w:lang w:val="en-US"/>
    </w:rPr>
  </w:style>
  <w:style w:type="character" w:customStyle="1" w:styleId="CommentTextChar">
    <w:name w:val="Comment Text Char"/>
    <w:basedOn w:val="DefaultParagraphFont"/>
    <w:link w:val="CommentText"/>
    <w:uiPriority w:val="99"/>
    <w:rsid w:val="003E243C"/>
    <w:rPr>
      <w:sz w:val="20"/>
      <w:szCs w:val="20"/>
      <w:lang w:val="en-US"/>
    </w:rPr>
  </w:style>
  <w:style w:type="character" w:customStyle="1" w:styleId="apple-converted-space">
    <w:name w:val="apple-converted-space"/>
    <w:basedOn w:val="DefaultParagraphFont"/>
    <w:rsid w:val="003E243C"/>
    <w:rPr>
      <w:rFonts w:cs="Times New Roman"/>
    </w:rPr>
  </w:style>
  <w:style w:type="character" w:customStyle="1" w:styleId="normaltextrun">
    <w:name w:val="normaltextrun"/>
    <w:basedOn w:val="DefaultParagraphFont"/>
    <w:rsid w:val="003E243C"/>
    <w:rPr>
      <w:rFonts w:cs="Times New Roman"/>
    </w:rPr>
  </w:style>
  <w:style w:type="paragraph" w:styleId="BalloonText">
    <w:name w:val="Balloon Text"/>
    <w:basedOn w:val="Normal"/>
    <w:link w:val="BalloonTextChar"/>
    <w:uiPriority w:val="99"/>
    <w:semiHidden/>
    <w:unhideWhenUsed/>
    <w:rsid w:val="003E2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43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318D"/>
    <w:rPr>
      <w:b/>
      <w:bCs/>
      <w:lang w:val="en-GB"/>
    </w:rPr>
  </w:style>
  <w:style w:type="character" w:customStyle="1" w:styleId="CommentSubjectChar">
    <w:name w:val="Comment Subject Char"/>
    <w:basedOn w:val="CommentTextChar"/>
    <w:link w:val="CommentSubject"/>
    <w:uiPriority w:val="99"/>
    <w:semiHidden/>
    <w:rsid w:val="00CE318D"/>
    <w:rPr>
      <w:b/>
      <w:bCs/>
      <w:sz w:val="20"/>
      <w:szCs w:val="20"/>
      <w:lang w:val="en-US"/>
    </w:rPr>
  </w:style>
  <w:style w:type="table" w:styleId="LightList">
    <w:name w:val="Light List"/>
    <w:basedOn w:val="TableNormal"/>
    <w:uiPriority w:val="61"/>
    <w:rsid w:val="002117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162388">
      <w:bodyDiv w:val="1"/>
      <w:marLeft w:val="0"/>
      <w:marRight w:val="0"/>
      <w:marTop w:val="0"/>
      <w:marBottom w:val="0"/>
      <w:divBdr>
        <w:top w:val="none" w:sz="0" w:space="0" w:color="auto"/>
        <w:left w:val="none" w:sz="0" w:space="0" w:color="auto"/>
        <w:bottom w:val="none" w:sz="0" w:space="0" w:color="auto"/>
        <w:right w:val="none" w:sz="0" w:space="0" w:color="auto"/>
      </w:divBdr>
    </w:div>
    <w:div w:id="534392369">
      <w:bodyDiv w:val="1"/>
      <w:marLeft w:val="0"/>
      <w:marRight w:val="0"/>
      <w:marTop w:val="0"/>
      <w:marBottom w:val="0"/>
      <w:divBdr>
        <w:top w:val="none" w:sz="0" w:space="0" w:color="auto"/>
        <w:left w:val="none" w:sz="0" w:space="0" w:color="auto"/>
        <w:bottom w:val="none" w:sz="0" w:space="0" w:color="auto"/>
        <w:right w:val="none" w:sz="0" w:space="0" w:color="auto"/>
      </w:divBdr>
    </w:div>
    <w:div w:id="649401785">
      <w:bodyDiv w:val="1"/>
      <w:marLeft w:val="0"/>
      <w:marRight w:val="0"/>
      <w:marTop w:val="0"/>
      <w:marBottom w:val="0"/>
      <w:divBdr>
        <w:top w:val="none" w:sz="0" w:space="0" w:color="auto"/>
        <w:left w:val="none" w:sz="0" w:space="0" w:color="auto"/>
        <w:bottom w:val="none" w:sz="0" w:space="0" w:color="auto"/>
        <w:right w:val="none" w:sz="0" w:space="0" w:color="auto"/>
      </w:divBdr>
    </w:div>
    <w:div w:id="1245727882">
      <w:bodyDiv w:val="1"/>
      <w:marLeft w:val="0"/>
      <w:marRight w:val="0"/>
      <w:marTop w:val="0"/>
      <w:marBottom w:val="0"/>
      <w:divBdr>
        <w:top w:val="none" w:sz="0" w:space="0" w:color="auto"/>
        <w:left w:val="none" w:sz="0" w:space="0" w:color="auto"/>
        <w:bottom w:val="none" w:sz="0" w:space="0" w:color="auto"/>
        <w:right w:val="none" w:sz="0" w:space="0" w:color="auto"/>
      </w:divBdr>
    </w:div>
    <w:div w:id="1374043607">
      <w:bodyDiv w:val="1"/>
      <w:marLeft w:val="0"/>
      <w:marRight w:val="0"/>
      <w:marTop w:val="0"/>
      <w:marBottom w:val="0"/>
      <w:divBdr>
        <w:top w:val="none" w:sz="0" w:space="0" w:color="auto"/>
        <w:left w:val="none" w:sz="0" w:space="0" w:color="auto"/>
        <w:bottom w:val="none" w:sz="0" w:space="0" w:color="auto"/>
        <w:right w:val="none" w:sz="0" w:space="0" w:color="auto"/>
      </w:divBdr>
    </w:div>
    <w:div w:id="144017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https://github.com/bblonder/leafarea" TargetMode="Externa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CA2E8-2629-4DA9-8C5D-3F1B67DB5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3125</Words>
  <Characters>17818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Imma Oliveras</dc:creator>
  <cp:lastModifiedBy>Imma Oliveras</cp:lastModifiedBy>
  <cp:revision>2</cp:revision>
  <cp:lastPrinted>2018-06-26T11:04:00Z</cp:lastPrinted>
  <dcterms:created xsi:type="dcterms:W3CDTF">2020-02-18T16:26:00Z</dcterms:created>
  <dcterms:modified xsi:type="dcterms:W3CDTF">2020-02-18T16:26:00Z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http://www.zotero.org/styles/ecology-letters</vt:lpwstr>
  </property>
  <property fmtid="{D5CDD505-2E9C-101B-9397-08002B2CF9AE}" pid="11" name="Mendeley Recent Style Name 4_1">
    <vt:lpwstr>Ecology Letters</vt:lpwstr>
  </property>
  <property fmtid="{D5CDD505-2E9C-101B-9397-08002B2CF9AE}" pid="12" name="Mendeley Recent Style Id 5_1">
    <vt:lpwstr>http://www.zotero.org/styles/global-change-biology</vt:lpwstr>
  </property>
  <property fmtid="{D5CDD505-2E9C-101B-9397-08002B2CF9AE}" pid="13" name="Mendeley Recent Style Name 5_1">
    <vt:lpwstr>Global Change Biology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952efdda-a519-32e0-8ee9-8e89798b366f</vt:lpwstr>
  </property>
  <property fmtid="{D5CDD505-2E9C-101B-9397-08002B2CF9AE}" pid="24" name="Mendeley Citation Style_1">
    <vt:lpwstr>http://www.zotero.org/styles/ecology-letters</vt:lpwstr>
  </property>
</Properties>
</file>