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b/>
          <w:bCs/>
          <w:sz w:val="24"/>
        </w:rPr>
      </w:pPr>
      <w:r>
        <w:rPr>
          <w:rFonts w:ascii="Times New Roman" w:hAnsi="Times New Roman"/>
          <w:b/>
          <w:bCs/>
          <w:sz w:val="24"/>
        </w:rPr>
        <w:t>Supplementary Analyses</w:t>
      </w:r>
    </w:p>
    <w:p>
      <w:pPr>
        <w:spacing w:line="360" w:lineRule="auto"/>
        <w:rPr>
          <w:rFonts w:ascii="Times New Roman" w:hAnsi="Times New Roman" w:cs="Times New Roman"/>
          <w:sz w:val="24"/>
        </w:rPr>
      </w:pPr>
      <w:r>
        <w:rPr>
          <w:rFonts w:ascii="Times New Roman" w:hAnsi="Times New Roman" w:cs="Times New Roman"/>
          <w:sz w:val="24"/>
        </w:rPr>
        <w:t xml:space="preserve">Medication status among BD patients were categorized into two groups, namely using medication and medication naïve. Spearman correlation analysis were adopted to explore the medication status (use/no use) and FC values in BD patients using SPSS (IBM, version 19.0) with a statistical threshold of </w:t>
      </w:r>
      <w:r>
        <w:rPr>
          <w:rFonts w:ascii="Times New Roman" w:hAnsi="Times New Roman" w:cs="Times New Roman"/>
          <w:i/>
          <w:iCs/>
          <w:sz w:val="24"/>
        </w:rPr>
        <w:t>p</w:t>
      </w:r>
      <w:r>
        <w:rPr>
          <w:rFonts w:ascii="Times New Roman" w:hAnsi="Times New Roman" w:cs="Times New Roman"/>
          <w:sz w:val="24"/>
        </w:rPr>
        <w:t>&lt;0.05. However, no significance correlations were survived the statistical threshold.</w:t>
      </w:r>
    </w:p>
    <w:p>
      <w:pPr>
        <w:spacing w:line="360" w:lineRule="auto"/>
        <w:ind w:firstLine="480"/>
        <w:rPr>
          <w:rFonts w:ascii="Times New Roman" w:hAnsi="Times New Roman" w:cs="Times New Roman"/>
          <w:sz w:val="24"/>
        </w:rPr>
      </w:pPr>
      <w:r>
        <w:rPr>
          <w:rFonts w:ascii="Times New Roman" w:hAnsi="Times New Roman" w:cs="Times New Roman"/>
          <w:sz w:val="24"/>
        </w:rPr>
        <w:t xml:space="preserve">Then, we further explore whether the different types of medication (e.g., antidepressant, mood stabilizer, and antiepileptics etc.) would influence the FC values. Statistical analyses were carried out with SPSS (IBM, version 19.0) to explore the association between different types of medication </w:t>
      </w:r>
      <w:r>
        <w:rPr>
          <w:rFonts w:hint="eastAsia" w:ascii="Times New Roman" w:hAnsi="Times New Roman" w:cs="Times New Roman"/>
          <w:sz w:val="24"/>
        </w:rPr>
        <w:t>(the use of psychotropic medications, antipsychotic medication, and use of lithium, antiepileptics, anxiolytics, or antidepressants at the time of MRI),</w:t>
      </w:r>
      <w:r>
        <w:rPr>
          <w:rFonts w:ascii="Times New Roman" w:hAnsi="Times New Roman" w:cs="Times New Roman"/>
          <w:sz w:val="24"/>
        </w:rPr>
        <w:t xml:space="preserve"> and the values of seed-based functional connectivity, using a statistical threshold of</w:t>
      </w:r>
      <w:r>
        <w:rPr>
          <w:rFonts w:ascii="Times New Roman" w:hAnsi="Times New Roman" w:cs="Times New Roman"/>
          <w:i/>
          <w:iCs/>
          <w:sz w:val="24"/>
        </w:rPr>
        <w:t> p</w:t>
      </w:r>
      <w:r>
        <w:rPr>
          <w:rFonts w:ascii="Times New Roman" w:hAnsi="Times New Roman" w:cs="Times New Roman"/>
          <w:sz w:val="24"/>
        </w:rPr>
        <w:t xml:space="preserve">&lt;0.05. In our analysis of medication effects, we only found the use of antiepileptic medication at the time of MRI were associated with FC between </w:t>
      </w:r>
      <w:r>
        <w:rPr>
          <w:rFonts w:hint="eastAsia" w:ascii="Times New Roman" w:hAnsi="Times New Roman" w:cs="Times New Roman"/>
          <w:sz w:val="24"/>
        </w:rPr>
        <w:t xml:space="preserve">the </w:t>
      </w:r>
      <w:r>
        <w:rPr>
          <w:rFonts w:ascii="Times New Roman" w:hAnsi="Times New Roman" w:cs="Times New Roman"/>
          <w:sz w:val="24"/>
        </w:rPr>
        <w:t xml:space="preserve">right posterior insula and lingual </w:t>
      </w:r>
      <w:r>
        <w:rPr>
          <w:rFonts w:hint="eastAsia" w:ascii="Times New Roman" w:hAnsi="Times New Roman" w:cs="Times New Roman"/>
          <w:sz w:val="24"/>
        </w:rPr>
        <w:t>g</w:t>
      </w:r>
      <w:r>
        <w:rPr>
          <w:rFonts w:ascii="Times New Roman" w:hAnsi="Times New Roman" w:cs="Times New Roman"/>
          <w:sz w:val="24"/>
        </w:rPr>
        <w:t>yrus (Fig</w:t>
      </w:r>
      <w:r>
        <w:rPr>
          <w:rFonts w:hint="eastAsia" w:ascii="Times New Roman" w:hAnsi="Times New Roman" w:cs="Times New Roman"/>
          <w:sz w:val="24"/>
        </w:rPr>
        <w:t>uer</w:t>
      </w:r>
      <w:r>
        <w:rPr>
          <w:rFonts w:ascii="Times New Roman" w:hAnsi="Times New Roman" w:cs="Times New Roman"/>
          <w:sz w:val="24"/>
        </w:rPr>
        <w:t xml:space="preserve">. S2 and Table. S1), but not the use of antidepressant and mood stabilizer. </w:t>
      </w:r>
    </w:p>
    <w:p>
      <w:pPr>
        <w:spacing w:line="360" w:lineRule="auto"/>
        <w:rPr>
          <w:rFonts w:ascii="Times New Roman" w:hAnsi="Times New Roman" w:cs="Times New Roman"/>
          <w:bCs/>
          <w:szCs w:val="21"/>
        </w:rPr>
      </w:pPr>
      <w:r>
        <w:rPr>
          <w:rFonts w:ascii="Times New Roman" w:hAnsi="Times New Roman" w:cs="Times New Roman"/>
          <w:bCs/>
          <w:szCs w:val="21"/>
        </w:rPr>
        <w:drawing>
          <wp:inline distT="0" distB="0" distL="114300" distR="114300">
            <wp:extent cx="4587875" cy="2758440"/>
            <wp:effectExtent l="0" t="0" r="14605" b="0"/>
            <wp:docPr id="1" name="图片 1" descr="Table_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able_S1"/>
                    <pic:cNvPicPr>
                      <a:picLocks noChangeAspect="1"/>
                    </pic:cNvPicPr>
                  </pic:nvPicPr>
                  <pic:blipFill>
                    <a:blip r:embed="rId4"/>
                    <a:stretch>
                      <a:fillRect/>
                    </a:stretch>
                  </pic:blipFill>
                  <pic:spPr>
                    <a:xfrm>
                      <a:off x="0" y="0"/>
                      <a:ext cx="4587875" cy="2758440"/>
                    </a:xfrm>
                    <a:prstGeom prst="rect">
                      <a:avLst/>
                    </a:prstGeom>
                  </pic:spPr>
                </pic:pic>
              </a:graphicData>
            </a:graphic>
          </wp:inline>
        </w:drawing>
      </w:r>
    </w:p>
    <w:p>
      <w:pPr>
        <w:spacing w:line="360" w:lineRule="auto"/>
        <w:rPr>
          <w:rFonts w:ascii="Times New Roman" w:hAnsi="Times New Roman" w:cs="Times New Roman"/>
          <w:sz w:val="24"/>
        </w:rPr>
      </w:pPr>
      <w:r>
        <w:rPr>
          <w:rFonts w:ascii="Times New Roman" w:hAnsi="Times New Roman" w:cs="Times New Roman"/>
          <w:bCs/>
          <w:szCs w:val="21"/>
        </w:rPr>
        <w:t xml:space="preserve">Figure </w:t>
      </w:r>
      <w:r>
        <w:rPr>
          <w:rFonts w:hint="eastAsia" w:ascii="Times New Roman" w:hAnsi="Times New Roman" w:cs="Times New Roman"/>
          <w:bCs/>
          <w:szCs w:val="21"/>
        </w:rPr>
        <w:t xml:space="preserve">S2. </w:t>
      </w:r>
      <w:r>
        <w:rPr>
          <w:rFonts w:hint="eastAsia" w:ascii="Times New Roman" w:hAnsi="Times New Roman" w:cs="Times New Roman"/>
          <w:sz w:val="24"/>
        </w:rPr>
        <w:t xml:space="preserve">The </w:t>
      </w:r>
      <w:r>
        <w:rPr>
          <w:rFonts w:ascii="Times New Roman" w:hAnsi="Times New Roman" w:cs="Times New Roman"/>
          <w:sz w:val="24"/>
        </w:rPr>
        <w:t>significant correlation</w:t>
      </w:r>
      <w:r>
        <w:rPr>
          <w:rFonts w:hint="eastAsia" w:ascii="Times New Roman" w:hAnsi="Times New Roman" w:cs="Times New Roman"/>
          <w:sz w:val="24"/>
        </w:rPr>
        <w:t xml:space="preserve"> </w:t>
      </w:r>
      <w:r>
        <w:rPr>
          <w:rFonts w:ascii="Times New Roman" w:hAnsi="Times New Roman" w:cs="Times New Roman"/>
          <w:sz w:val="24"/>
        </w:rPr>
        <w:t xml:space="preserve">between </w:t>
      </w:r>
      <w:r>
        <w:rPr>
          <w:rFonts w:hint="eastAsia" w:ascii="Times New Roman" w:hAnsi="Times New Roman" w:cs="Times New Roman"/>
          <w:sz w:val="24"/>
        </w:rPr>
        <w:t xml:space="preserve">connectivity between the </w:t>
      </w:r>
      <w:r>
        <w:rPr>
          <w:rFonts w:ascii="Times New Roman" w:hAnsi="Times New Roman" w:cs="Times New Roman"/>
          <w:sz w:val="24"/>
        </w:rPr>
        <w:t>right posterior insula and lingual Gyrus</w:t>
      </w:r>
      <w:r>
        <w:rPr>
          <w:rFonts w:hint="eastAsia" w:ascii="Times New Roman" w:hAnsi="Times New Roman" w:cs="Times New Roman"/>
          <w:sz w:val="24"/>
        </w:rPr>
        <w:t xml:space="preserve"> </w:t>
      </w:r>
      <w:r>
        <w:rPr>
          <w:rFonts w:ascii="Times New Roman" w:hAnsi="Times New Roman" w:cs="Times New Roman"/>
          <w:sz w:val="24"/>
        </w:rPr>
        <w:t>and</w:t>
      </w:r>
      <w:r>
        <w:rPr>
          <w:rFonts w:hint="eastAsia" w:ascii="Times New Roman" w:hAnsi="Times New Roman" w:cs="Times New Roman"/>
          <w:sz w:val="24"/>
        </w:rPr>
        <w:t xml:space="preserve"> </w:t>
      </w:r>
      <w:r>
        <w:rPr>
          <w:rFonts w:ascii="Times New Roman" w:hAnsi="Times New Roman" w:cs="Times New Roman"/>
          <w:sz w:val="24"/>
        </w:rPr>
        <w:t>the use of antiepileptic medication at the time of MRI</w:t>
      </w:r>
      <w:r>
        <w:rPr>
          <w:rFonts w:hint="eastAsia" w:ascii="Times New Roman" w:hAnsi="Times New Roman" w:cs="Times New Roman"/>
          <w:sz w:val="24"/>
        </w:rPr>
        <w:t xml:space="preserve"> </w:t>
      </w:r>
      <w:r>
        <w:rPr>
          <w:rFonts w:ascii="Times New Roman" w:hAnsi="Times New Roman" w:cs="Times New Roman"/>
          <w:sz w:val="24"/>
        </w:rPr>
        <w:t>within BD group</w:t>
      </w:r>
      <w:r>
        <w:rPr>
          <w:rFonts w:hint="eastAsia" w:ascii="Times New Roman" w:hAnsi="Times New Roman" w:cs="Times New Roman"/>
          <w:sz w:val="24"/>
        </w:rPr>
        <w:t xml:space="preserve">. R: right, </w:t>
      </w:r>
      <w:r>
        <w:rPr>
          <w:rFonts w:ascii="Times New Roman" w:hAnsi="Times New Roman" w:cs="Times New Roman"/>
          <w:sz w:val="24"/>
        </w:rPr>
        <w:t>PI: posterior insula</w:t>
      </w:r>
      <w:r>
        <w:rPr>
          <w:rFonts w:hint="eastAsia" w:ascii="Times New Roman" w:hAnsi="Times New Roman" w:cs="Times New Roman"/>
          <w:sz w:val="24"/>
        </w:rPr>
        <w:t>.</w:t>
      </w:r>
      <w:bookmarkStart w:id="0" w:name="_GoBack"/>
      <w:bookmarkEnd w:id="0"/>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r>
        <w:rPr>
          <w:rFonts w:ascii="Times New Roman" w:hAnsi="Times New Roman" w:cs="Times New Roman"/>
          <w:sz w:val="24"/>
        </w:rPr>
        <w:t>Table.S1: Exploratory correlation analysis of associations between current</w:t>
      </w:r>
      <w:r>
        <w:rPr>
          <w:rFonts w:hint="eastAsia" w:ascii="Times New Roman" w:hAnsi="Times New Roman" w:cs="Times New Roman"/>
          <w:sz w:val="24"/>
        </w:rPr>
        <w:t xml:space="preserve"> t</w:t>
      </w:r>
      <w:r>
        <w:rPr>
          <w:rFonts w:ascii="Times New Roman" w:hAnsi="Times New Roman" w:cs="Times New Roman"/>
          <w:sz w:val="24"/>
        </w:rPr>
        <w:t>reatment</w:t>
      </w:r>
      <w:r>
        <w:rPr>
          <w:rFonts w:hint="eastAsia" w:ascii="Times New Roman" w:hAnsi="Times New Roman" w:cs="Times New Roman"/>
          <w:sz w:val="24"/>
        </w:rPr>
        <w:t xml:space="preserve"> </w:t>
      </w:r>
      <w:r>
        <w:rPr>
          <w:rFonts w:ascii="Times New Roman" w:hAnsi="Times New Roman" w:cs="Times New Roman"/>
          <w:sz w:val="24"/>
        </w:rPr>
        <w:t xml:space="preserve">of psychotropic medications and FC differences between </w:t>
      </w:r>
      <w:r>
        <w:rPr>
          <w:rFonts w:hint="eastAsia" w:ascii="Times New Roman" w:hAnsi="Times New Roman" w:cs="Times New Roman"/>
          <w:sz w:val="24"/>
        </w:rPr>
        <w:t xml:space="preserve">the </w:t>
      </w:r>
      <w:r>
        <w:rPr>
          <w:rFonts w:ascii="Times New Roman" w:hAnsi="Times New Roman" w:cs="Times New Roman"/>
          <w:sz w:val="24"/>
        </w:rPr>
        <w:t>right posterior insula and lingual</w:t>
      </w:r>
      <w:r>
        <w:rPr>
          <w:rFonts w:hint="eastAsia" w:ascii="Times New Roman" w:hAnsi="Times New Roman" w:cs="Times New Roman"/>
          <w:sz w:val="24"/>
        </w:rPr>
        <w:t xml:space="preserve"> </w:t>
      </w:r>
      <w:r>
        <w:rPr>
          <w:rFonts w:ascii="Times New Roman" w:hAnsi="Times New Roman" w:cs="Times New Roman"/>
          <w:sz w:val="24"/>
        </w:rPr>
        <w:t>gyrus</w:t>
      </w:r>
    </w:p>
    <w:tbl>
      <w:tblPr>
        <w:tblStyle w:val="8"/>
        <w:tblpPr w:leftFromText="180" w:rightFromText="180" w:vertAnchor="text" w:horzAnchor="page" w:tblpX="2005" w:tblpY="308"/>
        <w:tblOverlap w:val="never"/>
        <w:tblW w:w="5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2"/>
        <w:gridCol w:w="1099"/>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rPr>
        <w:tc>
          <w:tcPr>
            <w:tcW w:w="2962" w:type="dxa"/>
            <w:vMerge w:val="restart"/>
            <w:tcBorders>
              <w:left w:val="nil"/>
              <w:right w:val="nil"/>
            </w:tcBorders>
            <w:vAlign w:val="center"/>
          </w:tcPr>
          <w:p>
            <w:pPr>
              <w:ind w:left="240" w:hanging="240" w:hangingChars="100"/>
              <w:jc w:val="center"/>
              <w:rPr>
                <w:rFonts w:ascii="Times New Roman" w:hAnsi="Times New Roman" w:cs="Times New Roman"/>
                <w:sz w:val="24"/>
              </w:rPr>
            </w:pPr>
            <w:r>
              <w:rPr>
                <w:rFonts w:ascii="Times New Roman" w:hAnsi="Times New Roman" w:cs="Times New Roman"/>
                <w:sz w:val="24"/>
              </w:rPr>
              <w:t>Current treatment</w:t>
            </w:r>
          </w:p>
          <w:p>
            <w:pPr>
              <w:jc w:val="center"/>
              <w:rPr>
                <w:rFonts w:ascii="Times New Roman" w:hAnsi="Times New Roman" w:eastAsia="宋体" w:cs="Times New Roman"/>
                <w:color w:val="333333"/>
                <w:sz w:val="24"/>
                <w:shd w:val="clear" w:color="auto" w:fill="FCFCFC"/>
              </w:rPr>
            </w:pPr>
          </w:p>
        </w:tc>
        <w:tc>
          <w:tcPr>
            <w:tcW w:w="2198" w:type="dxa"/>
            <w:gridSpan w:val="2"/>
            <w:tcBorders>
              <w:left w:val="nil"/>
              <w:right w:val="nil"/>
            </w:tcBorders>
            <w:vAlign w:val="center"/>
          </w:tcPr>
          <w:p>
            <w:pPr>
              <w:jc w:val="center"/>
              <w:rPr>
                <w:rFonts w:ascii="Times New Roman" w:hAnsi="Times New Roman" w:cs="Times New Roman"/>
                <w:sz w:val="24"/>
              </w:rPr>
            </w:pPr>
            <w:r>
              <w:rPr>
                <w:rFonts w:ascii="Times New Roman" w:hAnsi="Times New Roman" w:cs="Times New Roman"/>
                <w:sz w:val="24"/>
              </w:rPr>
              <w:t>Lingual Gyrus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rPr>
        <w:tc>
          <w:tcPr>
            <w:tcW w:w="2962" w:type="dxa"/>
            <w:vMerge w:val="continue"/>
            <w:tcBorders>
              <w:left w:val="nil"/>
              <w:right w:val="nil"/>
            </w:tcBorders>
            <w:vAlign w:val="center"/>
          </w:tcPr>
          <w:p>
            <w:pPr>
              <w:jc w:val="center"/>
              <w:rPr>
                <w:rFonts w:ascii="Times New Roman" w:hAnsi="Times New Roman" w:eastAsia="宋体" w:cs="Times New Roman"/>
                <w:color w:val="333333"/>
                <w:sz w:val="24"/>
                <w:shd w:val="clear" w:color="auto" w:fill="FCFCFC"/>
              </w:rPr>
            </w:pPr>
          </w:p>
        </w:tc>
        <w:tc>
          <w:tcPr>
            <w:tcW w:w="1099" w:type="dxa"/>
            <w:tcBorders>
              <w:left w:val="nil"/>
              <w:right w:val="nil"/>
            </w:tcBorders>
            <w:vAlign w:val="center"/>
          </w:tcPr>
          <w:p>
            <w:pPr>
              <w:jc w:val="center"/>
              <w:rPr>
                <w:rFonts w:ascii="Times New Roman" w:hAnsi="Times New Roman" w:cs="Times New Roman"/>
                <w:sz w:val="24"/>
              </w:rPr>
            </w:pPr>
            <w:r>
              <w:rPr>
                <w:rFonts w:ascii="Times New Roman" w:hAnsi="Times New Roman" w:cs="Times New Roman"/>
                <w:i/>
                <w:iCs/>
                <w:sz w:val="24"/>
              </w:rPr>
              <w:t>ρ</w:t>
            </w:r>
          </w:p>
        </w:tc>
        <w:tc>
          <w:tcPr>
            <w:tcW w:w="1099" w:type="dxa"/>
            <w:tcBorders>
              <w:left w:val="nil"/>
              <w:right w:val="nil"/>
            </w:tcBorders>
            <w:vAlign w:val="center"/>
          </w:tcPr>
          <w:p>
            <w:pPr>
              <w:jc w:val="center"/>
              <w:rPr>
                <w:rFonts w:ascii="Times New Roman" w:hAnsi="Times New Roman" w:cs="Times New Roman"/>
                <w:sz w:val="24"/>
              </w:rPr>
            </w:pPr>
            <w:r>
              <w:rPr>
                <w:rFonts w:ascii="Times New Roman" w:hAnsi="Times New Roman" w:cs="Times New Roman"/>
                <w:sz w:val="24"/>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2962" w:type="dxa"/>
            <w:tcBorders>
              <w:left w:val="nil"/>
              <w:right w:val="nil"/>
            </w:tcBorders>
            <w:vAlign w:val="center"/>
          </w:tcPr>
          <w:p>
            <w:pPr>
              <w:jc w:val="center"/>
              <w:rPr>
                <w:rFonts w:ascii="Times New Roman" w:hAnsi="Times New Roman" w:cs="Times New Roman"/>
                <w:sz w:val="24"/>
              </w:rPr>
            </w:pPr>
            <w:r>
              <w:rPr>
                <w:rFonts w:ascii="Times New Roman" w:hAnsi="Times New Roman" w:cs="Times New Roman"/>
                <w:sz w:val="24"/>
              </w:rPr>
              <w:t>Antiepileptic [yes/no]</w:t>
            </w:r>
          </w:p>
        </w:tc>
        <w:tc>
          <w:tcPr>
            <w:tcW w:w="1099" w:type="dxa"/>
            <w:tcBorders>
              <w:left w:val="nil"/>
              <w:right w:val="nil"/>
            </w:tcBorders>
            <w:vAlign w:val="center"/>
          </w:tcPr>
          <w:p>
            <w:pPr>
              <w:jc w:val="center"/>
              <w:rPr>
                <w:rFonts w:ascii="Times New Roman" w:hAnsi="Times New Roman" w:cs="Times New Roman"/>
                <w:sz w:val="24"/>
              </w:rPr>
            </w:pPr>
            <w:r>
              <w:rPr>
                <w:rFonts w:ascii="Times New Roman" w:hAnsi="Times New Roman" w:cs="Times New Roman"/>
                <w:sz w:val="24"/>
              </w:rPr>
              <w:t>0.415</w:t>
            </w:r>
          </w:p>
        </w:tc>
        <w:tc>
          <w:tcPr>
            <w:tcW w:w="1099" w:type="dxa"/>
            <w:tcBorders>
              <w:left w:val="nil"/>
              <w:right w:val="nil"/>
            </w:tcBorders>
            <w:vAlign w:val="center"/>
          </w:tcPr>
          <w:p>
            <w:pPr>
              <w:jc w:val="center"/>
              <w:rPr>
                <w:rFonts w:ascii="Times New Roman" w:hAnsi="Times New Roman" w:cs="Times New Roman"/>
                <w:sz w:val="24"/>
              </w:rPr>
            </w:pPr>
            <w:r>
              <w:rPr>
                <w:rFonts w:ascii="Times New Roman" w:hAnsi="Times New Roman" w:cs="Times New Roman"/>
                <w:sz w:val="24"/>
              </w:rPr>
              <w:t>0.028</w:t>
            </w:r>
          </w:p>
        </w:tc>
      </w:tr>
    </w:tbl>
    <w:p>
      <w:pPr>
        <w:rPr>
          <w:rFonts w:ascii="Times New Roman" w:hAnsi="Times New Roman" w:eastAsia="宋体" w:cs="Times New Roman"/>
          <w:color w:val="333333"/>
          <w:sz w:val="24"/>
          <w:shd w:val="clear" w:color="auto" w:fill="FCFCFC"/>
        </w:rPr>
      </w:pPr>
    </w:p>
    <w:p>
      <w:pPr>
        <w:rPr>
          <w:rFonts w:ascii="Times New Roman" w:hAnsi="Times New Roman" w:eastAsia="宋体" w:cs="Times New Roman"/>
          <w:color w:val="333333"/>
          <w:sz w:val="24"/>
          <w:shd w:val="clear" w:color="auto" w:fill="FCFCFC"/>
        </w:rPr>
      </w:pPr>
    </w:p>
    <w:p>
      <w:pPr>
        <w:rPr>
          <w:rFonts w:ascii="Times New Roman" w:hAnsi="Times New Roman" w:eastAsia="宋体" w:cs="Times New Roman"/>
          <w:color w:val="333333"/>
          <w:sz w:val="24"/>
          <w:shd w:val="clear" w:color="auto" w:fill="FCFCFC"/>
        </w:rPr>
      </w:pPr>
    </w:p>
    <w:p>
      <w:pPr>
        <w:rPr>
          <w:rFonts w:ascii="Times New Roman" w:hAnsi="Times New Roman" w:eastAsia="宋体" w:cs="Times New Roman"/>
          <w:color w:val="333333"/>
          <w:sz w:val="24"/>
          <w:shd w:val="clear" w:color="auto" w:fill="FCFCFC"/>
        </w:rPr>
      </w:pPr>
    </w:p>
    <w:p>
      <w:pPr>
        <w:rPr>
          <w:rFonts w:ascii="Times New Roman" w:hAnsi="Times New Roman" w:eastAsia="宋体" w:cs="Times New Roman"/>
          <w:color w:val="333333"/>
          <w:sz w:val="24"/>
          <w:shd w:val="clear" w:color="auto" w:fill="FCFCFC"/>
        </w:rPr>
      </w:pPr>
    </w:p>
    <w:p>
      <w:pPr>
        <w:rPr>
          <w:rFonts w:ascii="Times New Roman" w:hAnsi="Times New Roman" w:eastAsia="宋体" w:cs="Times New Roman"/>
          <w:color w:val="333333"/>
          <w:sz w:val="24"/>
          <w:shd w:val="clear" w:color="auto" w:fill="FCFCFC"/>
        </w:rPr>
      </w:pPr>
    </w:p>
    <w:p>
      <w:pPr>
        <w:rPr>
          <w:rFonts w:ascii="Times New Roman" w:hAnsi="Times New Roman" w:eastAsia="宋体" w:cs="Times New Roman"/>
          <w:color w:val="333333"/>
          <w:sz w:val="24"/>
          <w:shd w:val="clear" w:color="auto" w:fill="FCFCFC"/>
        </w:rPr>
      </w:pPr>
    </w:p>
    <w:p>
      <w:pPr>
        <w:rPr>
          <w:rFonts w:ascii="Times New Roman" w:hAnsi="Times New Roman" w:cs="Times New Roman"/>
          <w:sz w:val="24"/>
        </w:rPr>
      </w:pPr>
      <w:r>
        <w:rPr>
          <w:rFonts w:ascii="Times New Roman" w:hAnsi="Times New Roman" w:eastAsia="宋体" w:cs="Times New Roman"/>
          <w:color w:val="333333"/>
          <w:sz w:val="24"/>
          <w:shd w:val="clear" w:color="auto" w:fill="FCFCFC"/>
        </w:rPr>
        <w:t>Abbreviations:</w:t>
      </w:r>
      <w:r>
        <w:rPr>
          <w:rFonts w:hint="eastAsia" w:ascii="Times New Roman" w:hAnsi="Times New Roman" w:eastAsia="宋体" w:cs="Times New Roman"/>
          <w:color w:val="333333"/>
          <w:sz w:val="24"/>
          <w:shd w:val="clear" w:color="auto" w:fill="FCFCFC"/>
        </w:rPr>
        <w:t xml:space="preserve"> </w:t>
      </w:r>
      <w:r>
        <w:rPr>
          <w:rFonts w:ascii="Times New Roman" w:hAnsi="Times New Roman" w:cs="Times New Roman"/>
          <w:i/>
          <w:iCs/>
          <w:sz w:val="24"/>
        </w:rPr>
        <w:t xml:space="preserve">ρ </w:t>
      </w:r>
      <w:r>
        <w:rPr>
          <w:rFonts w:ascii="Times New Roman" w:hAnsi="Times New Roman" w:cs="Times New Roman"/>
          <w:sz w:val="24"/>
        </w:rPr>
        <w:t>Spearman’s rho</w:t>
      </w:r>
    </w:p>
    <w:p>
      <w:pPr>
        <w:rPr>
          <w:rFonts w:ascii="Times New Roman" w:hAnsi="Times New Roman" w:cs="Times New Roman"/>
          <w:sz w:val="24"/>
        </w:rPr>
      </w:pPr>
    </w:p>
    <w:p>
      <w:pPr>
        <w:spacing w:line="360" w:lineRule="auto"/>
        <w:rPr>
          <w:rFonts w:ascii="Times New Roman" w:hAnsi="Times New Roman"/>
          <w:sz w:val="24"/>
        </w:rPr>
      </w:pPr>
      <w:r>
        <w:rPr>
          <w:rFonts w:ascii="Times New Roman" w:hAnsi="Times New Roman"/>
          <w:sz w:val="24"/>
        </w:rPr>
        <w:t>Table</w:t>
      </w:r>
      <w:r>
        <w:rPr>
          <w:rFonts w:hint="eastAsia" w:ascii="Times New Roman" w:hAnsi="Times New Roman"/>
          <w:sz w:val="24"/>
        </w:rPr>
        <w:t>.</w:t>
      </w:r>
      <w:r>
        <w:rPr>
          <w:rFonts w:ascii="Times New Roman" w:hAnsi="Times New Roman"/>
          <w:sz w:val="24"/>
        </w:rPr>
        <w:t xml:space="preserve"> </w:t>
      </w:r>
      <w:r>
        <w:rPr>
          <w:rFonts w:hint="eastAsia" w:ascii="Times New Roman" w:hAnsi="Times New Roman"/>
          <w:sz w:val="24"/>
        </w:rPr>
        <w:t>S2</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Antiepileptic medication usage among BD individuals.</w:t>
      </w:r>
    </w:p>
    <w:tbl>
      <w:tblPr>
        <w:tblStyle w:val="7"/>
        <w:tblW w:w="84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7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1431" w:type="dxa"/>
            <w:tcBorders>
              <w:left w:val="nil"/>
              <w:bottom w:val="single" w:color="auto" w:sz="4" w:space="0"/>
              <w:right w:val="nil"/>
            </w:tcBorders>
          </w:tcPr>
          <w:p>
            <w:pPr>
              <w:jc w:val="center"/>
              <w:rPr>
                <w:rFonts w:ascii="Times New Roman" w:hAnsi="Times New Roman" w:cs="Times New Roman"/>
                <w:b/>
                <w:sz w:val="24"/>
              </w:rPr>
            </w:pPr>
            <w:r>
              <w:rPr>
                <w:rFonts w:ascii="Times New Roman" w:hAnsi="Times New Roman" w:cs="Times New Roman"/>
                <w:b/>
                <w:sz w:val="24"/>
              </w:rPr>
              <w:t>BD Participant</w:t>
            </w:r>
          </w:p>
        </w:tc>
        <w:tc>
          <w:tcPr>
            <w:tcW w:w="7012" w:type="dxa"/>
            <w:tcBorders>
              <w:left w:val="nil"/>
              <w:bottom w:val="single" w:color="auto" w:sz="4" w:space="0"/>
              <w:right w:val="nil"/>
            </w:tcBorders>
          </w:tcPr>
          <w:p>
            <w:pPr>
              <w:jc w:val="center"/>
              <w:rPr>
                <w:rFonts w:ascii="Times New Roman" w:hAnsi="Times New Roman" w:cs="Times New Roman"/>
                <w:b/>
                <w:sz w:val="24"/>
              </w:rPr>
            </w:pPr>
            <w:r>
              <w:rPr>
                <w:rFonts w:ascii="Times New Roman" w:hAnsi="Times New Roman" w:cs="Times New Roman"/>
                <w:sz w:val="24"/>
              </w:rPr>
              <w:t>Antiepileptic</w:t>
            </w:r>
            <w:r>
              <w:rPr>
                <w:rFonts w:ascii="Times New Roman" w:hAnsi="Times New Roman" w:cs="Times New Roman"/>
                <w:b/>
                <w:sz w:val="24"/>
              </w:rPr>
              <w:t xml:space="preserve"> (daily dosage in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431" w:type="dxa"/>
            <w:tcBorders>
              <w:left w:val="nil"/>
              <w:bottom w:val="nil"/>
              <w:right w:val="nil"/>
            </w:tcBorders>
          </w:tcPr>
          <w:p>
            <w:pPr>
              <w:jc w:val="center"/>
              <w:rPr>
                <w:rFonts w:ascii="Times New Roman" w:hAnsi="Times New Roman" w:cs="Times New Roman"/>
                <w:sz w:val="24"/>
              </w:rPr>
            </w:pPr>
            <w:r>
              <w:rPr>
                <w:rFonts w:ascii="Times New Roman" w:hAnsi="Times New Roman" w:cs="Times New Roman"/>
                <w:sz w:val="24"/>
              </w:rPr>
              <w:t>1</w:t>
            </w:r>
          </w:p>
        </w:tc>
        <w:tc>
          <w:tcPr>
            <w:tcW w:w="7012" w:type="dxa"/>
            <w:tcBorders>
              <w:left w:val="nil"/>
              <w:bottom w:val="nil"/>
              <w:right w:val="nil"/>
            </w:tcBorders>
          </w:tcPr>
          <w:p>
            <w:pPr>
              <w:rPr>
                <w:rFonts w:ascii="Times New Roman" w:hAnsi="Times New Roman" w:cs="Times New Roman"/>
                <w:sz w:val="24"/>
              </w:rPr>
            </w:pPr>
            <w:r>
              <w:rPr>
                <w:rFonts w:ascii="Times New Roman" w:hAnsi="Times New Roman" w:cs="Times New Roman"/>
                <w:sz w:val="24"/>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431" w:type="dxa"/>
            <w:tcBorders>
              <w:top w:val="nil"/>
              <w:left w:val="nil"/>
              <w:bottom w:val="nil"/>
              <w:right w:val="nil"/>
            </w:tcBorders>
          </w:tcPr>
          <w:p>
            <w:pPr>
              <w:jc w:val="center"/>
              <w:rPr>
                <w:rFonts w:ascii="Times New Roman" w:hAnsi="Times New Roman" w:cs="Times New Roman"/>
                <w:sz w:val="24"/>
              </w:rPr>
            </w:pPr>
            <w:r>
              <w:rPr>
                <w:rFonts w:ascii="Times New Roman" w:hAnsi="Times New Roman" w:cs="Times New Roman"/>
                <w:sz w:val="24"/>
              </w:rPr>
              <w:t>2</w:t>
            </w:r>
          </w:p>
        </w:tc>
        <w:tc>
          <w:tcPr>
            <w:tcW w:w="7012" w:type="dxa"/>
            <w:tcBorders>
              <w:top w:val="nil"/>
              <w:left w:val="nil"/>
              <w:bottom w:val="nil"/>
              <w:right w:val="nil"/>
            </w:tcBorders>
          </w:tcPr>
          <w:p>
            <w:pPr>
              <w:rPr>
                <w:rFonts w:ascii="Times New Roman" w:hAnsi="Times New Roman" w:cs="Times New Roman"/>
                <w:sz w:val="24"/>
              </w:rPr>
            </w:pPr>
            <w:r>
              <w:rPr>
                <w:rFonts w:ascii="Times New Roman" w:hAnsi="Times New Roman" w:cs="Times New Roman"/>
                <w:sz w:val="24"/>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431" w:type="dxa"/>
            <w:tcBorders>
              <w:top w:val="nil"/>
              <w:left w:val="nil"/>
              <w:bottom w:val="nil"/>
              <w:right w:val="nil"/>
            </w:tcBorders>
          </w:tcPr>
          <w:p>
            <w:pPr>
              <w:jc w:val="center"/>
              <w:rPr>
                <w:rFonts w:ascii="Times New Roman" w:hAnsi="Times New Roman" w:cs="Times New Roman"/>
                <w:sz w:val="24"/>
              </w:rPr>
            </w:pPr>
            <w:r>
              <w:rPr>
                <w:rFonts w:ascii="Times New Roman" w:hAnsi="Times New Roman" w:cs="Times New Roman"/>
                <w:sz w:val="24"/>
              </w:rPr>
              <w:t>3</w:t>
            </w:r>
          </w:p>
        </w:tc>
        <w:tc>
          <w:tcPr>
            <w:tcW w:w="7012" w:type="dxa"/>
            <w:tcBorders>
              <w:top w:val="nil"/>
              <w:left w:val="nil"/>
              <w:bottom w:val="nil"/>
              <w:right w:val="nil"/>
            </w:tcBorders>
          </w:tcPr>
          <w:p>
            <w:pPr>
              <w:rPr>
                <w:rFonts w:ascii="Times New Roman" w:hAnsi="Times New Roman" w:cs="Times New Roman"/>
                <w:sz w:val="24"/>
              </w:rPr>
            </w:pPr>
            <w:r>
              <w:rPr>
                <w:rFonts w:ascii="Times New Roman" w:hAnsi="Times New Roman" w:cs="Times New Roman"/>
                <w:sz w:val="24"/>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431" w:type="dxa"/>
            <w:tcBorders>
              <w:top w:val="nil"/>
              <w:left w:val="nil"/>
              <w:bottom w:val="nil"/>
              <w:right w:val="nil"/>
            </w:tcBorders>
          </w:tcPr>
          <w:p>
            <w:pPr>
              <w:jc w:val="center"/>
              <w:rPr>
                <w:rFonts w:ascii="Times New Roman" w:hAnsi="Times New Roman" w:cs="Times New Roman"/>
                <w:sz w:val="24"/>
              </w:rPr>
            </w:pPr>
            <w:r>
              <w:rPr>
                <w:rFonts w:ascii="Times New Roman" w:hAnsi="Times New Roman" w:cs="Times New Roman"/>
                <w:sz w:val="24"/>
              </w:rPr>
              <w:t>4</w:t>
            </w:r>
          </w:p>
        </w:tc>
        <w:tc>
          <w:tcPr>
            <w:tcW w:w="7012" w:type="dxa"/>
            <w:tcBorders>
              <w:top w:val="nil"/>
              <w:left w:val="nil"/>
              <w:bottom w:val="nil"/>
              <w:right w:val="nil"/>
            </w:tcBorders>
          </w:tcPr>
          <w:p>
            <w:pPr>
              <w:rPr>
                <w:rFonts w:ascii="Times New Roman" w:hAnsi="Times New Roman" w:cs="Times New Roman"/>
                <w:sz w:val="24"/>
              </w:rPr>
            </w:pPr>
            <w:r>
              <w:rPr>
                <w:rFonts w:ascii="Times New Roman" w:hAnsi="Times New Roman" w:cs="Times New Roman"/>
                <w:sz w:val="24"/>
              </w:rPr>
              <w:t>Valproate Sodium (500)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431" w:type="dxa"/>
            <w:tcBorders>
              <w:top w:val="nil"/>
              <w:left w:val="nil"/>
              <w:bottom w:val="nil"/>
              <w:right w:val="nil"/>
            </w:tcBorders>
          </w:tcPr>
          <w:p>
            <w:pPr>
              <w:jc w:val="center"/>
              <w:rPr>
                <w:rFonts w:ascii="Times New Roman" w:hAnsi="Times New Roman" w:cs="Times New Roman"/>
                <w:sz w:val="24"/>
              </w:rPr>
            </w:pPr>
            <w:r>
              <w:rPr>
                <w:rFonts w:ascii="Times New Roman" w:hAnsi="Times New Roman" w:cs="Times New Roman"/>
                <w:sz w:val="24"/>
              </w:rPr>
              <w:t>5</w:t>
            </w:r>
          </w:p>
        </w:tc>
        <w:tc>
          <w:tcPr>
            <w:tcW w:w="7012" w:type="dxa"/>
            <w:tcBorders>
              <w:top w:val="nil"/>
              <w:left w:val="nil"/>
              <w:bottom w:val="nil"/>
              <w:right w:val="nil"/>
            </w:tcBorders>
          </w:tcPr>
          <w:p>
            <w:pPr>
              <w:rPr>
                <w:rFonts w:ascii="Times New Roman" w:hAnsi="Times New Roman" w:cs="Times New Roman"/>
                <w:sz w:val="24"/>
              </w:rPr>
            </w:pPr>
            <w:r>
              <w:rPr>
                <w:rFonts w:ascii="Times New Roman" w:hAnsi="Times New Roman" w:cs="Times New Roman"/>
                <w:sz w:val="24"/>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431" w:type="dxa"/>
            <w:tcBorders>
              <w:top w:val="nil"/>
              <w:left w:val="nil"/>
              <w:bottom w:val="nil"/>
              <w:right w:val="nil"/>
            </w:tcBorders>
          </w:tcPr>
          <w:p>
            <w:pPr>
              <w:jc w:val="center"/>
              <w:rPr>
                <w:rFonts w:ascii="Times New Roman" w:hAnsi="Times New Roman" w:cs="Times New Roman"/>
                <w:sz w:val="24"/>
              </w:rPr>
            </w:pPr>
            <w:r>
              <w:rPr>
                <w:rFonts w:ascii="Times New Roman" w:hAnsi="Times New Roman" w:cs="Times New Roman"/>
                <w:sz w:val="24"/>
              </w:rPr>
              <w:t>6</w:t>
            </w:r>
          </w:p>
        </w:tc>
        <w:tc>
          <w:tcPr>
            <w:tcW w:w="7012" w:type="dxa"/>
            <w:tcBorders>
              <w:top w:val="nil"/>
              <w:left w:val="nil"/>
              <w:bottom w:val="nil"/>
              <w:right w:val="nil"/>
            </w:tcBorders>
          </w:tcPr>
          <w:p>
            <w:pPr>
              <w:rPr>
                <w:rFonts w:ascii="Times New Roman" w:hAnsi="Times New Roman" w:cs="Times New Roman"/>
                <w:sz w:val="24"/>
              </w:rPr>
            </w:pPr>
            <w:r>
              <w:rPr>
                <w:rFonts w:ascii="Times New Roman" w:hAnsi="Times New Roman" w:cs="Times New Roman"/>
                <w:sz w:val="24"/>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431" w:type="dxa"/>
            <w:tcBorders>
              <w:top w:val="nil"/>
              <w:left w:val="nil"/>
              <w:bottom w:val="nil"/>
              <w:right w:val="nil"/>
            </w:tcBorders>
          </w:tcPr>
          <w:p>
            <w:pPr>
              <w:jc w:val="center"/>
              <w:rPr>
                <w:rFonts w:ascii="Times New Roman" w:hAnsi="Times New Roman" w:cs="Times New Roman"/>
                <w:sz w:val="24"/>
              </w:rPr>
            </w:pPr>
            <w:r>
              <w:rPr>
                <w:rFonts w:ascii="Times New Roman" w:hAnsi="Times New Roman" w:cs="Times New Roman"/>
                <w:sz w:val="24"/>
              </w:rPr>
              <w:t>7</w:t>
            </w:r>
          </w:p>
        </w:tc>
        <w:tc>
          <w:tcPr>
            <w:tcW w:w="7012" w:type="dxa"/>
            <w:tcBorders>
              <w:top w:val="nil"/>
              <w:left w:val="nil"/>
              <w:bottom w:val="nil"/>
              <w:right w:val="nil"/>
            </w:tcBorders>
          </w:tcPr>
          <w:p>
            <w:pPr>
              <w:rPr>
                <w:rFonts w:ascii="Times New Roman" w:hAnsi="Times New Roman" w:cs="Times New Roman"/>
                <w:sz w:val="24"/>
              </w:rPr>
            </w:pPr>
            <w:r>
              <w:rPr>
                <w:rFonts w:ascii="Times New Roman" w:hAnsi="Times New Roman" w:cs="Times New Roman"/>
                <w:sz w:val="24"/>
              </w:rPr>
              <w:t>Magnesium Valproate</w:t>
            </w:r>
            <w:r>
              <w:rPr>
                <w:rFonts w:hint="eastAsia" w:ascii="Times New Roman" w:hAnsi="Times New Roman" w:cs="Times New Roman"/>
                <w:sz w:val="24"/>
              </w:rPr>
              <w:t xml:space="preserve"> (details for medication were missing)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431" w:type="dxa"/>
            <w:tcBorders>
              <w:top w:val="nil"/>
              <w:left w:val="nil"/>
              <w:bottom w:val="nil"/>
              <w:right w:val="nil"/>
            </w:tcBorders>
          </w:tcPr>
          <w:p>
            <w:pPr>
              <w:jc w:val="center"/>
              <w:rPr>
                <w:rFonts w:ascii="Times New Roman" w:hAnsi="Times New Roman" w:cs="Times New Roman"/>
                <w:sz w:val="24"/>
              </w:rPr>
            </w:pPr>
            <w:r>
              <w:rPr>
                <w:rFonts w:ascii="Times New Roman" w:hAnsi="Times New Roman" w:cs="Times New Roman"/>
                <w:sz w:val="24"/>
              </w:rPr>
              <w:t>8</w:t>
            </w:r>
          </w:p>
        </w:tc>
        <w:tc>
          <w:tcPr>
            <w:tcW w:w="7012" w:type="dxa"/>
            <w:tcBorders>
              <w:top w:val="nil"/>
              <w:left w:val="nil"/>
              <w:bottom w:val="nil"/>
              <w:right w:val="nil"/>
            </w:tcBorders>
          </w:tcPr>
          <w:p>
            <w:pPr>
              <w:rPr>
                <w:rFonts w:ascii="Times New Roman" w:hAnsi="Times New Roman" w:cs="Times New Roman"/>
                <w:sz w:val="24"/>
              </w:rPr>
            </w:pPr>
            <w:r>
              <w:rPr>
                <w:rFonts w:ascii="Times New Roman" w:hAnsi="Times New Roman" w:cs="Times New Roman"/>
                <w:sz w:val="24"/>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431" w:type="dxa"/>
            <w:tcBorders>
              <w:top w:val="nil"/>
              <w:left w:val="nil"/>
              <w:bottom w:val="nil"/>
              <w:right w:val="nil"/>
            </w:tcBorders>
          </w:tcPr>
          <w:p>
            <w:pPr>
              <w:jc w:val="center"/>
              <w:rPr>
                <w:rFonts w:ascii="Times New Roman" w:hAnsi="Times New Roman" w:cs="Times New Roman"/>
                <w:sz w:val="24"/>
              </w:rPr>
            </w:pPr>
            <w:r>
              <w:rPr>
                <w:rFonts w:ascii="Times New Roman" w:hAnsi="Times New Roman" w:cs="Times New Roman"/>
                <w:sz w:val="24"/>
              </w:rPr>
              <w:t>9</w:t>
            </w:r>
          </w:p>
        </w:tc>
        <w:tc>
          <w:tcPr>
            <w:tcW w:w="7012" w:type="dxa"/>
            <w:tcBorders>
              <w:top w:val="nil"/>
              <w:left w:val="nil"/>
              <w:bottom w:val="nil"/>
              <w:right w:val="nil"/>
            </w:tcBorders>
          </w:tcPr>
          <w:p>
            <w:pPr>
              <w:rPr>
                <w:rFonts w:ascii="Times New Roman" w:hAnsi="Times New Roman" w:cs="Times New Roman"/>
                <w:sz w:val="24"/>
              </w:rPr>
            </w:pPr>
            <w:r>
              <w:rPr>
                <w:rFonts w:ascii="Times New Roman" w:hAnsi="Times New Roman" w:cs="Times New Roman"/>
                <w:sz w:val="24"/>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431" w:type="dxa"/>
            <w:tcBorders>
              <w:top w:val="nil"/>
              <w:left w:val="nil"/>
              <w:bottom w:val="nil"/>
              <w:right w:val="nil"/>
            </w:tcBorders>
          </w:tcPr>
          <w:p>
            <w:pPr>
              <w:jc w:val="center"/>
              <w:rPr>
                <w:rFonts w:ascii="Times New Roman" w:hAnsi="Times New Roman" w:cs="Times New Roman"/>
                <w:sz w:val="24"/>
              </w:rPr>
            </w:pPr>
            <w:r>
              <w:rPr>
                <w:rFonts w:ascii="Times New Roman" w:hAnsi="Times New Roman" w:cs="Times New Roman"/>
                <w:sz w:val="24"/>
              </w:rPr>
              <w:t>10</w:t>
            </w:r>
          </w:p>
        </w:tc>
        <w:tc>
          <w:tcPr>
            <w:tcW w:w="7012" w:type="dxa"/>
            <w:tcBorders>
              <w:top w:val="nil"/>
              <w:left w:val="nil"/>
              <w:bottom w:val="nil"/>
              <w:right w:val="nil"/>
            </w:tcBorders>
          </w:tcPr>
          <w:p>
            <w:pPr>
              <w:rPr>
                <w:rFonts w:ascii="Times New Roman" w:hAnsi="Times New Roman" w:cs="Times New Roman"/>
                <w:sz w:val="24"/>
              </w:rPr>
            </w:pPr>
            <w:r>
              <w:rPr>
                <w:rFonts w:ascii="Times New Roman" w:hAnsi="Times New Roman" w:cs="Times New Roman"/>
                <w:sz w:val="24"/>
              </w:rPr>
              <w:t>Lamotrigine (25)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431" w:type="dxa"/>
            <w:tcBorders>
              <w:top w:val="nil"/>
              <w:left w:val="nil"/>
              <w:bottom w:val="nil"/>
              <w:right w:val="nil"/>
            </w:tcBorders>
          </w:tcPr>
          <w:p>
            <w:pPr>
              <w:jc w:val="center"/>
              <w:rPr>
                <w:rFonts w:ascii="Times New Roman" w:hAnsi="Times New Roman" w:cs="Times New Roman"/>
                <w:sz w:val="24"/>
              </w:rPr>
            </w:pPr>
            <w:r>
              <w:rPr>
                <w:rFonts w:ascii="Times New Roman" w:hAnsi="Times New Roman" w:cs="Times New Roman"/>
                <w:sz w:val="24"/>
              </w:rPr>
              <w:t>11</w:t>
            </w:r>
          </w:p>
        </w:tc>
        <w:tc>
          <w:tcPr>
            <w:tcW w:w="7012" w:type="dxa"/>
            <w:tcBorders>
              <w:top w:val="nil"/>
              <w:left w:val="nil"/>
              <w:bottom w:val="nil"/>
              <w:right w:val="nil"/>
            </w:tcBorders>
          </w:tcPr>
          <w:p>
            <w:pPr>
              <w:rPr>
                <w:rFonts w:ascii="Times New Roman" w:hAnsi="Times New Roman" w:cs="Times New Roman"/>
                <w:sz w:val="24"/>
              </w:rPr>
            </w:pPr>
            <w:r>
              <w:rPr>
                <w:rFonts w:ascii="Times New Roman" w:hAnsi="Times New Roman" w:cs="Times New Roman"/>
                <w:sz w:val="24"/>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431" w:type="dxa"/>
            <w:tcBorders>
              <w:top w:val="nil"/>
              <w:left w:val="nil"/>
              <w:bottom w:val="nil"/>
              <w:right w:val="nil"/>
            </w:tcBorders>
          </w:tcPr>
          <w:p>
            <w:pPr>
              <w:jc w:val="center"/>
              <w:rPr>
                <w:rFonts w:ascii="Times New Roman" w:hAnsi="Times New Roman" w:cs="Times New Roman"/>
                <w:sz w:val="24"/>
              </w:rPr>
            </w:pPr>
            <w:r>
              <w:rPr>
                <w:rFonts w:ascii="Times New Roman" w:hAnsi="Times New Roman" w:cs="Times New Roman"/>
                <w:sz w:val="24"/>
              </w:rPr>
              <w:t>12</w:t>
            </w:r>
          </w:p>
        </w:tc>
        <w:tc>
          <w:tcPr>
            <w:tcW w:w="7012" w:type="dxa"/>
            <w:tcBorders>
              <w:top w:val="nil"/>
              <w:left w:val="nil"/>
              <w:bottom w:val="nil"/>
              <w:right w:val="nil"/>
            </w:tcBorders>
          </w:tcPr>
          <w:p>
            <w:pPr>
              <w:rPr>
                <w:rFonts w:ascii="Times New Roman" w:hAnsi="Times New Roman" w:cs="Times New Roman"/>
                <w:sz w:val="24"/>
              </w:rPr>
            </w:pPr>
            <w:r>
              <w:rPr>
                <w:rFonts w:ascii="Times New Roman" w:hAnsi="Times New Roman" w:cs="Times New Roman"/>
                <w:sz w:val="24"/>
              </w:rPr>
              <w:t>Valproate Sodium (750)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431" w:type="dxa"/>
            <w:tcBorders>
              <w:top w:val="nil"/>
              <w:left w:val="nil"/>
              <w:bottom w:val="nil"/>
              <w:right w:val="nil"/>
            </w:tcBorders>
          </w:tcPr>
          <w:p>
            <w:pPr>
              <w:jc w:val="center"/>
              <w:rPr>
                <w:rFonts w:ascii="Times New Roman" w:hAnsi="Times New Roman" w:cs="Times New Roman"/>
                <w:sz w:val="24"/>
              </w:rPr>
            </w:pPr>
            <w:r>
              <w:rPr>
                <w:rFonts w:ascii="Times New Roman" w:hAnsi="Times New Roman" w:cs="Times New Roman"/>
                <w:sz w:val="24"/>
              </w:rPr>
              <w:t>13</w:t>
            </w:r>
          </w:p>
        </w:tc>
        <w:tc>
          <w:tcPr>
            <w:tcW w:w="7012" w:type="dxa"/>
            <w:tcBorders>
              <w:top w:val="nil"/>
              <w:left w:val="nil"/>
              <w:bottom w:val="nil"/>
              <w:right w:val="nil"/>
            </w:tcBorders>
          </w:tcPr>
          <w:p>
            <w:pPr>
              <w:rPr>
                <w:rFonts w:ascii="Times New Roman" w:hAnsi="Times New Roman" w:cs="Times New Roman"/>
                <w:sz w:val="24"/>
              </w:rPr>
            </w:pPr>
            <w:r>
              <w:rPr>
                <w:rFonts w:ascii="Times New Roman" w:hAnsi="Times New Roman" w:cs="Times New Roman"/>
                <w:sz w:val="24"/>
              </w:rPr>
              <w:t>Lamotrigine (75)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431" w:type="dxa"/>
            <w:tcBorders>
              <w:top w:val="nil"/>
              <w:left w:val="nil"/>
              <w:bottom w:val="nil"/>
              <w:right w:val="nil"/>
            </w:tcBorders>
          </w:tcPr>
          <w:p>
            <w:pPr>
              <w:jc w:val="center"/>
              <w:rPr>
                <w:rFonts w:ascii="Times New Roman" w:hAnsi="Times New Roman" w:cs="Times New Roman"/>
                <w:sz w:val="24"/>
              </w:rPr>
            </w:pPr>
            <w:r>
              <w:rPr>
                <w:rFonts w:ascii="Times New Roman" w:hAnsi="Times New Roman" w:cs="Times New Roman"/>
                <w:sz w:val="24"/>
              </w:rPr>
              <w:t>14</w:t>
            </w:r>
          </w:p>
        </w:tc>
        <w:tc>
          <w:tcPr>
            <w:tcW w:w="7012" w:type="dxa"/>
            <w:tcBorders>
              <w:top w:val="nil"/>
              <w:left w:val="nil"/>
              <w:bottom w:val="nil"/>
              <w:right w:val="nil"/>
            </w:tcBorders>
          </w:tcPr>
          <w:p>
            <w:pPr>
              <w:rPr>
                <w:rFonts w:ascii="Times New Roman" w:hAnsi="Times New Roman" w:cs="Times New Roman"/>
                <w:sz w:val="24"/>
              </w:rPr>
            </w:pPr>
            <w:r>
              <w:rPr>
                <w:rFonts w:ascii="Times New Roman" w:hAnsi="Times New Roman" w:cs="Times New Roman"/>
                <w:sz w:val="24"/>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431" w:type="dxa"/>
            <w:tcBorders>
              <w:top w:val="nil"/>
              <w:left w:val="nil"/>
              <w:bottom w:val="nil"/>
              <w:right w:val="nil"/>
            </w:tcBorders>
          </w:tcPr>
          <w:p>
            <w:pPr>
              <w:jc w:val="center"/>
              <w:rPr>
                <w:rFonts w:ascii="Times New Roman" w:hAnsi="Times New Roman" w:cs="Times New Roman"/>
                <w:sz w:val="24"/>
              </w:rPr>
            </w:pPr>
            <w:r>
              <w:rPr>
                <w:rFonts w:ascii="Times New Roman" w:hAnsi="Times New Roman" w:cs="Times New Roman"/>
                <w:sz w:val="24"/>
              </w:rPr>
              <w:t>15</w:t>
            </w:r>
          </w:p>
        </w:tc>
        <w:tc>
          <w:tcPr>
            <w:tcW w:w="7012" w:type="dxa"/>
            <w:tcBorders>
              <w:top w:val="nil"/>
              <w:left w:val="nil"/>
              <w:bottom w:val="nil"/>
              <w:right w:val="nil"/>
            </w:tcBorders>
          </w:tcPr>
          <w:p>
            <w:pPr>
              <w:rPr>
                <w:rFonts w:ascii="Times New Roman" w:hAnsi="Times New Roman" w:cs="Times New Roman"/>
                <w:sz w:val="24"/>
              </w:rPr>
            </w:pPr>
            <w:r>
              <w:rPr>
                <w:rFonts w:ascii="Times New Roman" w:hAnsi="Times New Roman" w:cs="Times New Roman"/>
                <w:sz w:val="24"/>
              </w:rPr>
              <w:t>Magnesium Valproate (750)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431" w:type="dxa"/>
            <w:tcBorders>
              <w:top w:val="nil"/>
              <w:left w:val="nil"/>
              <w:bottom w:val="nil"/>
              <w:right w:val="nil"/>
            </w:tcBorders>
          </w:tcPr>
          <w:p>
            <w:pPr>
              <w:jc w:val="center"/>
              <w:rPr>
                <w:rFonts w:ascii="Times New Roman" w:hAnsi="Times New Roman" w:cs="Times New Roman"/>
                <w:sz w:val="24"/>
              </w:rPr>
            </w:pPr>
            <w:r>
              <w:rPr>
                <w:rFonts w:ascii="Times New Roman" w:hAnsi="Times New Roman" w:cs="Times New Roman"/>
                <w:sz w:val="24"/>
              </w:rPr>
              <w:t>16</w:t>
            </w:r>
          </w:p>
        </w:tc>
        <w:tc>
          <w:tcPr>
            <w:tcW w:w="7012" w:type="dxa"/>
            <w:tcBorders>
              <w:top w:val="nil"/>
              <w:left w:val="nil"/>
              <w:bottom w:val="nil"/>
              <w:right w:val="nil"/>
            </w:tcBorders>
          </w:tcPr>
          <w:p>
            <w:pPr>
              <w:rPr>
                <w:rFonts w:ascii="Times New Roman" w:hAnsi="Times New Roman" w:cs="Times New Roman"/>
                <w:sz w:val="24"/>
              </w:rPr>
            </w:pPr>
            <w:r>
              <w:rPr>
                <w:rFonts w:ascii="Times New Roman" w:hAnsi="Times New Roman" w:cs="Times New Roman"/>
                <w:sz w:val="24"/>
              </w:rPr>
              <w:t>Valproate Sodium (500)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431" w:type="dxa"/>
            <w:tcBorders>
              <w:top w:val="nil"/>
              <w:left w:val="nil"/>
              <w:bottom w:val="nil"/>
              <w:right w:val="nil"/>
            </w:tcBorders>
          </w:tcPr>
          <w:p>
            <w:pPr>
              <w:jc w:val="center"/>
              <w:rPr>
                <w:rFonts w:ascii="Times New Roman" w:hAnsi="Times New Roman" w:cs="Times New Roman"/>
                <w:sz w:val="24"/>
              </w:rPr>
            </w:pPr>
            <w:r>
              <w:rPr>
                <w:rFonts w:ascii="Times New Roman" w:hAnsi="Times New Roman" w:cs="Times New Roman"/>
                <w:sz w:val="24"/>
              </w:rPr>
              <w:t>17</w:t>
            </w:r>
          </w:p>
        </w:tc>
        <w:tc>
          <w:tcPr>
            <w:tcW w:w="7012" w:type="dxa"/>
            <w:tcBorders>
              <w:top w:val="nil"/>
              <w:left w:val="nil"/>
              <w:bottom w:val="nil"/>
              <w:right w:val="nil"/>
            </w:tcBorders>
          </w:tcPr>
          <w:p>
            <w:pPr>
              <w:rPr>
                <w:rFonts w:ascii="Times New Roman" w:hAnsi="Times New Roman" w:cs="Times New Roman"/>
                <w:sz w:val="24"/>
              </w:rPr>
            </w:pPr>
            <w:r>
              <w:rPr>
                <w:rFonts w:ascii="Times New Roman" w:hAnsi="Times New Roman" w:cs="Times New Roman"/>
                <w:sz w:val="24"/>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431" w:type="dxa"/>
            <w:tcBorders>
              <w:top w:val="nil"/>
              <w:left w:val="nil"/>
              <w:bottom w:val="nil"/>
              <w:right w:val="nil"/>
            </w:tcBorders>
          </w:tcPr>
          <w:p>
            <w:pPr>
              <w:jc w:val="center"/>
              <w:rPr>
                <w:rFonts w:ascii="Times New Roman" w:hAnsi="Times New Roman" w:cs="Times New Roman"/>
                <w:sz w:val="24"/>
              </w:rPr>
            </w:pPr>
            <w:r>
              <w:rPr>
                <w:rFonts w:ascii="Times New Roman" w:hAnsi="Times New Roman" w:cs="Times New Roman"/>
                <w:sz w:val="24"/>
              </w:rPr>
              <w:t>18</w:t>
            </w:r>
          </w:p>
        </w:tc>
        <w:tc>
          <w:tcPr>
            <w:tcW w:w="7012" w:type="dxa"/>
            <w:tcBorders>
              <w:top w:val="nil"/>
              <w:left w:val="nil"/>
              <w:bottom w:val="nil"/>
              <w:right w:val="nil"/>
            </w:tcBorders>
          </w:tcPr>
          <w:p>
            <w:pPr>
              <w:rPr>
                <w:rFonts w:ascii="Times New Roman" w:hAnsi="Times New Roman" w:cs="Times New Roman"/>
                <w:sz w:val="24"/>
              </w:rPr>
            </w:pPr>
            <w:r>
              <w:rPr>
                <w:rFonts w:ascii="Times New Roman" w:hAnsi="Times New Roman" w:cs="Times New Roman"/>
                <w:sz w:val="24"/>
              </w:rPr>
              <w:t>Lamotrigine(25)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431" w:type="dxa"/>
            <w:tcBorders>
              <w:top w:val="nil"/>
              <w:left w:val="nil"/>
              <w:bottom w:val="nil"/>
              <w:right w:val="nil"/>
            </w:tcBorders>
          </w:tcPr>
          <w:p>
            <w:pPr>
              <w:jc w:val="center"/>
              <w:rPr>
                <w:rFonts w:ascii="Times New Roman" w:hAnsi="Times New Roman" w:cs="Times New Roman"/>
                <w:sz w:val="24"/>
              </w:rPr>
            </w:pPr>
            <w:r>
              <w:rPr>
                <w:rFonts w:ascii="Times New Roman" w:hAnsi="Times New Roman" w:cs="Times New Roman"/>
                <w:sz w:val="24"/>
              </w:rPr>
              <w:t>19</w:t>
            </w:r>
          </w:p>
        </w:tc>
        <w:tc>
          <w:tcPr>
            <w:tcW w:w="7012" w:type="dxa"/>
            <w:tcBorders>
              <w:top w:val="nil"/>
              <w:left w:val="nil"/>
              <w:bottom w:val="nil"/>
              <w:right w:val="nil"/>
            </w:tcBorders>
          </w:tcPr>
          <w:p>
            <w:pPr>
              <w:rPr>
                <w:rFonts w:ascii="Times New Roman" w:hAnsi="Times New Roman" w:cs="Times New Roman"/>
                <w:sz w:val="24"/>
              </w:rPr>
            </w:pPr>
            <w:r>
              <w:rPr>
                <w:rFonts w:ascii="Times New Roman" w:hAnsi="Times New Roman" w:cs="Times New Roman"/>
                <w:sz w:val="24"/>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431" w:type="dxa"/>
            <w:tcBorders>
              <w:top w:val="nil"/>
              <w:left w:val="nil"/>
              <w:bottom w:val="nil"/>
              <w:right w:val="nil"/>
            </w:tcBorders>
          </w:tcPr>
          <w:p>
            <w:pPr>
              <w:jc w:val="center"/>
              <w:rPr>
                <w:rFonts w:ascii="Times New Roman" w:hAnsi="Times New Roman" w:cs="Times New Roman"/>
                <w:sz w:val="24"/>
              </w:rPr>
            </w:pPr>
            <w:r>
              <w:rPr>
                <w:rFonts w:ascii="Times New Roman" w:hAnsi="Times New Roman" w:cs="Times New Roman"/>
                <w:sz w:val="24"/>
              </w:rPr>
              <w:t>20</w:t>
            </w:r>
          </w:p>
        </w:tc>
        <w:tc>
          <w:tcPr>
            <w:tcW w:w="7012" w:type="dxa"/>
            <w:tcBorders>
              <w:top w:val="nil"/>
              <w:left w:val="nil"/>
              <w:bottom w:val="nil"/>
              <w:right w:val="nil"/>
            </w:tcBorders>
          </w:tcPr>
          <w:p>
            <w:pPr>
              <w:rPr>
                <w:rFonts w:ascii="Times New Roman" w:hAnsi="Times New Roman" w:cs="Times New Roman"/>
                <w:sz w:val="24"/>
              </w:rPr>
            </w:pPr>
            <w:r>
              <w:rPr>
                <w:rFonts w:ascii="Times New Roman" w:hAnsi="Times New Roman" w:cs="Times New Roman"/>
                <w:sz w:val="24"/>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431" w:type="dxa"/>
            <w:tcBorders>
              <w:top w:val="nil"/>
              <w:left w:val="nil"/>
              <w:bottom w:val="nil"/>
              <w:right w:val="nil"/>
            </w:tcBorders>
          </w:tcPr>
          <w:p>
            <w:pPr>
              <w:jc w:val="center"/>
              <w:rPr>
                <w:rFonts w:ascii="Times New Roman" w:hAnsi="Times New Roman" w:cs="Times New Roman"/>
                <w:sz w:val="24"/>
              </w:rPr>
            </w:pPr>
            <w:r>
              <w:rPr>
                <w:rFonts w:ascii="Times New Roman" w:hAnsi="Times New Roman" w:cs="Times New Roman"/>
                <w:sz w:val="24"/>
              </w:rPr>
              <w:t>21</w:t>
            </w:r>
          </w:p>
        </w:tc>
        <w:tc>
          <w:tcPr>
            <w:tcW w:w="7012" w:type="dxa"/>
            <w:tcBorders>
              <w:top w:val="nil"/>
              <w:left w:val="nil"/>
              <w:bottom w:val="nil"/>
              <w:right w:val="nil"/>
            </w:tcBorders>
          </w:tcPr>
          <w:p>
            <w:pPr>
              <w:rPr>
                <w:rFonts w:ascii="Times New Roman" w:hAnsi="Times New Roman" w:cs="Times New Roman"/>
                <w:sz w:val="24"/>
              </w:rPr>
            </w:pPr>
            <w:r>
              <w:rPr>
                <w:rFonts w:ascii="Times New Roman" w:hAnsi="Times New Roman" w:cs="Times New Roman"/>
                <w:sz w:val="24"/>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431" w:type="dxa"/>
            <w:tcBorders>
              <w:top w:val="nil"/>
              <w:left w:val="nil"/>
              <w:bottom w:val="nil"/>
              <w:right w:val="nil"/>
            </w:tcBorders>
          </w:tcPr>
          <w:p>
            <w:pPr>
              <w:jc w:val="center"/>
              <w:rPr>
                <w:rFonts w:ascii="Times New Roman" w:hAnsi="Times New Roman" w:cs="Times New Roman"/>
                <w:sz w:val="24"/>
              </w:rPr>
            </w:pPr>
            <w:r>
              <w:rPr>
                <w:rFonts w:ascii="Times New Roman" w:hAnsi="Times New Roman" w:cs="Times New Roman"/>
                <w:sz w:val="24"/>
              </w:rPr>
              <w:t>22</w:t>
            </w:r>
          </w:p>
        </w:tc>
        <w:tc>
          <w:tcPr>
            <w:tcW w:w="7012" w:type="dxa"/>
            <w:tcBorders>
              <w:top w:val="nil"/>
              <w:left w:val="nil"/>
              <w:bottom w:val="nil"/>
              <w:right w:val="nil"/>
            </w:tcBorders>
          </w:tcPr>
          <w:p>
            <w:pPr>
              <w:rPr>
                <w:rFonts w:ascii="Times New Roman" w:hAnsi="Times New Roman" w:cs="Times New Roman"/>
                <w:sz w:val="24"/>
              </w:rPr>
            </w:pPr>
            <w:r>
              <w:rPr>
                <w:rFonts w:ascii="Times New Roman" w:hAnsi="Times New Roman" w:cs="Times New Roman"/>
                <w:sz w:val="24"/>
              </w:rPr>
              <w:t>Lamotrigine</w:t>
            </w:r>
            <w:r>
              <w:rPr>
                <w:rFonts w:hint="eastAsia" w:ascii="Times New Roman" w:hAnsi="Times New Roman" w:cs="Times New Roman"/>
                <w:sz w:val="24"/>
              </w:rPr>
              <w:t xml:space="preserve"> (details for medication were missing)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431" w:type="dxa"/>
            <w:tcBorders>
              <w:top w:val="nil"/>
              <w:left w:val="nil"/>
              <w:bottom w:val="nil"/>
              <w:right w:val="nil"/>
            </w:tcBorders>
          </w:tcPr>
          <w:p>
            <w:pPr>
              <w:jc w:val="center"/>
              <w:rPr>
                <w:rFonts w:ascii="Times New Roman" w:hAnsi="Times New Roman" w:cs="Times New Roman"/>
                <w:sz w:val="24"/>
              </w:rPr>
            </w:pPr>
            <w:r>
              <w:rPr>
                <w:rFonts w:ascii="Times New Roman" w:hAnsi="Times New Roman" w:cs="Times New Roman"/>
                <w:sz w:val="24"/>
              </w:rPr>
              <w:t>23</w:t>
            </w:r>
          </w:p>
        </w:tc>
        <w:tc>
          <w:tcPr>
            <w:tcW w:w="7012" w:type="dxa"/>
            <w:tcBorders>
              <w:top w:val="nil"/>
              <w:left w:val="nil"/>
              <w:bottom w:val="nil"/>
              <w:right w:val="nil"/>
            </w:tcBorders>
          </w:tcPr>
          <w:p>
            <w:pPr>
              <w:rPr>
                <w:rFonts w:ascii="Times New Roman" w:hAnsi="Times New Roman" w:cs="Times New Roman"/>
                <w:sz w:val="24"/>
              </w:rPr>
            </w:pPr>
            <w:r>
              <w:rPr>
                <w:rFonts w:ascii="Times New Roman" w:hAnsi="Times New Roman" w:cs="Times New Roman"/>
                <w:sz w:val="24"/>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431" w:type="dxa"/>
            <w:tcBorders>
              <w:top w:val="nil"/>
              <w:left w:val="nil"/>
              <w:bottom w:val="nil"/>
              <w:right w:val="nil"/>
            </w:tcBorders>
          </w:tcPr>
          <w:p>
            <w:pPr>
              <w:jc w:val="center"/>
              <w:rPr>
                <w:rFonts w:ascii="Times New Roman" w:hAnsi="Times New Roman" w:cs="Times New Roman"/>
                <w:sz w:val="24"/>
              </w:rPr>
            </w:pPr>
            <w:r>
              <w:rPr>
                <w:rFonts w:ascii="Times New Roman" w:hAnsi="Times New Roman" w:cs="Times New Roman"/>
                <w:sz w:val="24"/>
              </w:rPr>
              <w:t>24</w:t>
            </w:r>
          </w:p>
        </w:tc>
        <w:tc>
          <w:tcPr>
            <w:tcW w:w="7012" w:type="dxa"/>
            <w:tcBorders>
              <w:top w:val="nil"/>
              <w:left w:val="nil"/>
              <w:bottom w:val="nil"/>
              <w:right w:val="nil"/>
            </w:tcBorders>
          </w:tcPr>
          <w:p>
            <w:pPr>
              <w:rPr>
                <w:rFonts w:ascii="Times New Roman" w:hAnsi="Times New Roman" w:cs="Times New Roman"/>
                <w:sz w:val="24"/>
              </w:rPr>
            </w:pPr>
            <w:r>
              <w:rPr>
                <w:rFonts w:ascii="Times New Roman" w:hAnsi="Times New Roman" w:cs="Times New Roman"/>
                <w:sz w:val="24"/>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431" w:type="dxa"/>
            <w:tcBorders>
              <w:top w:val="nil"/>
              <w:left w:val="nil"/>
              <w:bottom w:val="nil"/>
              <w:right w:val="nil"/>
            </w:tcBorders>
          </w:tcPr>
          <w:p>
            <w:pPr>
              <w:jc w:val="center"/>
              <w:rPr>
                <w:rFonts w:ascii="Times New Roman" w:hAnsi="Times New Roman" w:cs="Times New Roman"/>
                <w:sz w:val="24"/>
              </w:rPr>
            </w:pPr>
            <w:r>
              <w:rPr>
                <w:rFonts w:ascii="Times New Roman" w:hAnsi="Times New Roman" w:cs="Times New Roman"/>
                <w:sz w:val="24"/>
              </w:rPr>
              <w:t>25</w:t>
            </w:r>
          </w:p>
        </w:tc>
        <w:tc>
          <w:tcPr>
            <w:tcW w:w="7012" w:type="dxa"/>
            <w:tcBorders>
              <w:top w:val="nil"/>
              <w:left w:val="nil"/>
              <w:bottom w:val="nil"/>
              <w:right w:val="nil"/>
            </w:tcBorders>
          </w:tcPr>
          <w:p>
            <w:pPr>
              <w:rPr>
                <w:rFonts w:ascii="Times New Roman" w:hAnsi="Times New Roman" w:cs="Times New Roman"/>
                <w:sz w:val="24"/>
              </w:rPr>
            </w:pPr>
            <w:r>
              <w:rPr>
                <w:rFonts w:ascii="Times New Roman" w:hAnsi="Times New Roman" w:cs="Times New Roman"/>
                <w:sz w:val="24"/>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431" w:type="dxa"/>
            <w:tcBorders>
              <w:top w:val="nil"/>
              <w:left w:val="nil"/>
              <w:bottom w:val="nil"/>
              <w:right w:val="nil"/>
            </w:tcBorders>
          </w:tcPr>
          <w:p>
            <w:pPr>
              <w:jc w:val="center"/>
              <w:rPr>
                <w:rFonts w:ascii="Times New Roman" w:hAnsi="Times New Roman" w:cs="Times New Roman"/>
                <w:sz w:val="24"/>
              </w:rPr>
            </w:pPr>
            <w:r>
              <w:rPr>
                <w:rFonts w:ascii="Times New Roman" w:hAnsi="Times New Roman" w:cs="Times New Roman"/>
                <w:sz w:val="24"/>
              </w:rPr>
              <w:t>26</w:t>
            </w:r>
          </w:p>
        </w:tc>
        <w:tc>
          <w:tcPr>
            <w:tcW w:w="7012" w:type="dxa"/>
            <w:tcBorders>
              <w:top w:val="nil"/>
              <w:left w:val="nil"/>
              <w:bottom w:val="nil"/>
              <w:right w:val="nil"/>
            </w:tcBorders>
          </w:tcPr>
          <w:p>
            <w:pPr>
              <w:rPr>
                <w:rFonts w:ascii="Times New Roman" w:hAnsi="Times New Roman" w:cs="Times New Roman"/>
                <w:sz w:val="24"/>
              </w:rPr>
            </w:pPr>
            <w:r>
              <w:rPr>
                <w:rFonts w:ascii="Times New Roman" w:hAnsi="Times New Roman" w:cs="Times New Roman"/>
                <w:sz w:val="24"/>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431" w:type="dxa"/>
            <w:tcBorders>
              <w:top w:val="nil"/>
              <w:left w:val="nil"/>
              <w:bottom w:val="nil"/>
              <w:right w:val="nil"/>
            </w:tcBorders>
          </w:tcPr>
          <w:p>
            <w:pPr>
              <w:jc w:val="center"/>
              <w:rPr>
                <w:rFonts w:ascii="Times New Roman" w:hAnsi="Times New Roman" w:cs="Times New Roman"/>
                <w:sz w:val="24"/>
              </w:rPr>
            </w:pPr>
            <w:r>
              <w:rPr>
                <w:rFonts w:ascii="Times New Roman" w:hAnsi="Times New Roman" w:cs="Times New Roman"/>
                <w:sz w:val="24"/>
              </w:rPr>
              <w:t>27</w:t>
            </w:r>
          </w:p>
        </w:tc>
        <w:tc>
          <w:tcPr>
            <w:tcW w:w="7012" w:type="dxa"/>
            <w:tcBorders>
              <w:top w:val="nil"/>
              <w:left w:val="nil"/>
              <w:bottom w:val="nil"/>
              <w:right w:val="nil"/>
            </w:tcBorders>
          </w:tcPr>
          <w:p>
            <w:pPr>
              <w:rPr>
                <w:rFonts w:ascii="Times New Roman" w:hAnsi="Times New Roman" w:cs="Times New Roman"/>
                <w:sz w:val="24"/>
              </w:rPr>
            </w:pPr>
            <w:r>
              <w:rPr>
                <w:rFonts w:ascii="Times New Roman" w:hAnsi="Times New Roman" w:cs="Times New Roman"/>
                <w:sz w:val="24"/>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431" w:type="dxa"/>
            <w:tcBorders>
              <w:top w:val="nil"/>
              <w:left w:val="nil"/>
              <w:right w:val="nil"/>
            </w:tcBorders>
          </w:tcPr>
          <w:p>
            <w:pPr>
              <w:jc w:val="center"/>
              <w:rPr>
                <w:rFonts w:ascii="Times New Roman" w:hAnsi="Times New Roman" w:cs="Times New Roman"/>
                <w:sz w:val="24"/>
              </w:rPr>
            </w:pPr>
            <w:r>
              <w:rPr>
                <w:rFonts w:ascii="Times New Roman" w:hAnsi="Times New Roman" w:cs="Times New Roman"/>
                <w:sz w:val="24"/>
              </w:rPr>
              <w:t>28</w:t>
            </w:r>
          </w:p>
        </w:tc>
        <w:tc>
          <w:tcPr>
            <w:tcW w:w="7012" w:type="dxa"/>
            <w:tcBorders>
              <w:top w:val="nil"/>
              <w:left w:val="nil"/>
              <w:right w:val="nil"/>
            </w:tcBorders>
          </w:tcPr>
          <w:p>
            <w:pPr>
              <w:rPr>
                <w:rFonts w:ascii="Times New Roman" w:hAnsi="Times New Roman" w:cs="Times New Roman"/>
                <w:sz w:val="24"/>
              </w:rPr>
            </w:pPr>
            <w:r>
              <w:rPr>
                <w:rFonts w:ascii="Times New Roman" w:hAnsi="Times New Roman" w:cs="Times New Roman"/>
                <w:sz w:val="24"/>
              </w:rPr>
              <w:t>Magnesium Valproate</w:t>
            </w:r>
            <w:r>
              <w:rPr>
                <w:rFonts w:hint="eastAsia" w:ascii="Times New Roman" w:hAnsi="Times New Roman" w:cs="Times New Roman"/>
                <w:sz w:val="24"/>
              </w:rPr>
              <w:t xml:space="preserve"> (details for medication were missing)</w:t>
            </w:r>
          </w:p>
        </w:tc>
      </w:tr>
    </w:tbl>
    <w:p>
      <w:pPr>
        <w:rPr>
          <w:rFonts w:ascii="Georgia" w:hAnsi="Georgia" w:eastAsia="宋体" w:cs="Georgia"/>
          <w:color w:val="333333"/>
          <w:szCs w:val="21"/>
          <w:shd w:val="clear" w:color="auto" w:fill="FCFCFC"/>
        </w:rPr>
      </w:pPr>
    </w:p>
    <w:p>
      <w:pPr>
        <w:rPr>
          <w:rFonts w:ascii="Georgia" w:hAnsi="Georgia" w:eastAsia="宋体" w:cs="Georgia"/>
          <w:color w:val="333333"/>
          <w:szCs w:val="21"/>
          <w:shd w:val="clear" w:color="auto" w:fill="FCFCFC"/>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Roman">
    <w:altName w:val="Times New Roman"/>
    <w:panose1 w:val="00000000000000000000"/>
    <w:charset w:val="00"/>
    <w:family w:val="auto"/>
    <w:pitch w:val="default"/>
    <w:sig w:usb0="00000000" w:usb1="00000000" w:usb2="00000000" w:usb3="00000000" w:csb0="00000000" w:csb1="00000000"/>
  </w:font>
  <w:font w:name="Georgia">
    <w:panose1 w:val="02040502050405020303"/>
    <w:charset w:val="00"/>
    <w:family w:val="roman"/>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273753"/>
    <w:rsid w:val="00003640"/>
    <w:rsid w:val="002D5140"/>
    <w:rsid w:val="004850F8"/>
    <w:rsid w:val="00935971"/>
    <w:rsid w:val="00993705"/>
    <w:rsid w:val="009D3206"/>
    <w:rsid w:val="00B91492"/>
    <w:rsid w:val="00B94580"/>
    <w:rsid w:val="00C14955"/>
    <w:rsid w:val="021E64F3"/>
    <w:rsid w:val="16FE1104"/>
    <w:rsid w:val="19E874EE"/>
    <w:rsid w:val="1EF34316"/>
    <w:rsid w:val="2D984151"/>
    <w:rsid w:val="416302F5"/>
    <w:rsid w:val="472006F4"/>
    <w:rsid w:val="4C410218"/>
    <w:rsid w:val="4E273753"/>
    <w:rsid w:val="55756398"/>
    <w:rsid w:val="564145FA"/>
    <w:rsid w:val="6D535020"/>
    <w:rsid w:val="71D64E79"/>
    <w:rsid w:val="71FB6754"/>
    <w:rsid w:val="728A788E"/>
    <w:rsid w:val="7FB93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1"/>
    <w:qFormat/>
    <w:uiPriority w:val="0"/>
    <w:pPr>
      <w:tabs>
        <w:tab w:val="center" w:pos="4680"/>
        <w:tab w:val="right" w:pos="9360"/>
      </w:tabs>
      <w:spacing w:after="0" w:line="240" w:lineRule="auto"/>
    </w:pPr>
  </w:style>
  <w:style w:type="paragraph" w:styleId="3">
    <w:name w:val="header"/>
    <w:basedOn w:val="1"/>
    <w:link w:val="10"/>
    <w:uiPriority w:val="0"/>
    <w:pPr>
      <w:tabs>
        <w:tab w:val="center" w:pos="4680"/>
        <w:tab w:val="right" w:pos="9360"/>
      </w:tabs>
      <w:spacing w:after="0" w:line="240" w:lineRule="auto"/>
    </w:pPr>
  </w:style>
  <w:style w:type="character" w:styleId="5">
    <w:name w:val="Emphasis"/>
    <w:basedOn w:val="4"/>
    <w:qFormat/>
    <w:uiPriority w:val="0"/>
    <w:rPr>
      <w:i/>
    </w:rPr>
  </w:style>
  <w:style w:type="character" w:styleId="6">
    <w:name w:val="Hyperlink"/>
    <w:basedOn w:val="4"/>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fontstyle01"/>
    <w:basedOn w:val="4"/>
    <w:qFormat/>
    <w:uiPriority w:val="0"/>
    <w:rPr>
      <w:rFonts w:ascii="Times-Roman" w:hAnsi="Times-Roman" w:eastAsia="Times-Roman" w:cs="Times-Roman"/>
      <w:color w:val="000000"/>
      <w:sz w:val="20"/>
      <w:szCs w:val="20"/>
    </w:rPr>
  </w:style>
  <w:style w:type="character" w:customStyle="1" w:styleId="10">
    <w:name w:val="Header Char"/>
    <w:basedOn w:val="4"/>
    <w:link w:val="3"/>
    <w:uiPriority w:val="0"/>
    <w:rPr>
      <w:rFonts w:asciiTheme="minorHAnsi" w:hAnsiTheme="minorHAnsi" w:eastAsiaTheme="minorEastAsia" w:cstheme="minorBidi"/>
      <w:kern w:val="2"/>
      <w:sz w:val="21"/>
      <w:szCs w:val="24"/>
    </w:rPr>
  </w:style>
  <w:style w:type="character" w:customStyle="1" w:styleId="11">
    <w:name w:val="Footer Char"/>
    <w:basedOn w:val="4"/>
    <w:link w:val="2"/>
    <w:qFormat/>
    <w:uiPriority w:val="0"/>
    <w:rPr>
      <w:rFonts w:asciiTheme="minorHAnsi" w:hAnsiTheme="minorHAnsi" w:eastAsiaTheme="minorEastAsia" w:cstheme="minorBidi"/>
      <w:kern w:val="2"/>
      <w:sz w:val="21"/>
      <w:szCs w:val="24"/>
    </w:rPr>
  </w:style>
  <w:style w:type="paragraph" w:styleId="12">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tif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mh\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4</Pages>
  <Words>520</Words>
  <Characters>2970</Characters>
  <Lines>24</Lines>
  <Paragraphs>6</Paragraphs>
  <TotalTime>54</TotalTime>
  <ScaleCrop>false</ScaleCrop>
  <LinksUpToDate>false</LinksUpToDate>
  <CharactersWithSpaces>3484</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2020-03-12T03:14:00Z</dcterms:created>
  <dc:creator>Sleepy miao</dc:creator>
  <cp:lastModifiedBy>Sleepy miao</cp:lastModifiedBy>
  <dcterms:modified xsi:type="dcterms:W3CDTF">2020-03-12T04:12:31Z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