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248A1" w14:textId="77777777" w:rsidR="00A73CD2" w:rsidRPr="00C61F57" w:rsidRDefault="00CF7CD4" w:rsidP="00CF7CD4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61F57">
        <w:rPr>
          <w:rFonts w:ascii="Times New Roman" w:hAnsi="Times New Roman" w:cs="Times New Roman" w:hint="eastAsia"/>
          <w:bCs/>
          <w:sz w:val="32"/>
          <w:szCs w:val="32"/>
        </w:rPr>
        <w:t xml:space="preserve">Supplementary </w:t>
      </w:r>
      <w:r w:rsidR="00DB3749" w:rsidRPr="00C61F57">
        <w:rPr>
          <w:rFonts w:ascii="Times New Roman" w:hAnsi="Times New Roman" w:cs="Times New Roman" w:hint="eastAsia"/>
          <w:bCs/>
          <w:sz w:val="32"/>
          <w:szCs w:val="32"/>
        </w:rPr>
        <w:t>Figure</w:t>
      </w:r>
      <w:r w:rsidR="002A7F1C">
        <w:rPr>
          <w:rFonts w:ascii="Times New Roman" w:hAnsi="Times New Roman" w:cs="Times New Roman" w:hint="eastAsia"/>
          <w:bCs/>
          <w:sz w:val="32"/>
          <w:szCs w:val="32"/>
        </w:rPr>
        <w:t>s</w:t>
      </w:r>
    </w:p>
    <w:p w14:paraId="5298EB8E" w14:textId="77777777" w:rsidR="004E4DCF" w:rsidRPr="00C61F57" w:rsidRDefault="00DC390A" w:rsidP="00CF7CD4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61F57">
        <w:rPr>
          <w:rFonts w:ascii="Arial" w:hAnsi="Arial" w:cs="Arial" w:hint="eastAsia"/>
          <w:bCs/>
          <w:noProof/>
          <w:color w:val="000000"/>
          <w:szCs w:val="21"/>
        </w:rPr>
        <w:drawing>
          <wp:inline distT="0" distB="0" distL="0" distR="0" wp14:anchorId="4FEBEDF2" wp14:editId="29144AD6">
            <wp:extent cx="5267325" cy="3552825"/>
            <wp:effectExtent l="0" t="0" r="9525" b="9525"/>
            <wp:docPr id="7" name="图片 7" descr="C:\Users\hn\Desktop\Da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\Desktop\Dat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80BA" w14:textId="77777777" w:rsidR="00C52181" w:rsidRPr="00C61F57" w:rsidRDefault="004E4DCF" w:rsidP="004E4DCF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Supplementary Figure 1. The dilution ladder of sera in microarray detection. </w:t>
      </w:r>
    </w:p>
    <w:p w14:paraId="1C043238" w14:textId="77777777" w:rsidR="004E4DCF" w:rsidRPr="00C61F57" w:rsidRDefault="003F166E" w:rsidP="004E4DCF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71 sera samples (60 African natives and 11 China migrants from Africa) were used for pre-experiment to confirm the most proper serum concentration with relatively high sensitivity and low background. </w:t>
      </w:r>
      <w:r w:rsidR="00016E7C" w:rsidRPr="00C61F57">
        <w:rPr>
          <w:rFonts w:ascii="Times New Roman" w:hAnsi="Times New Roman" w:cs="Times New Roman" w:hint="eastAsia"/>
          <w:bCs/>
          <w:sz w:val="24"/>
          <w:szCs w:val="24"/>
        </w:rPr>
        <w:t>The sera were diluted with serum dilution buffer at 1:100, 1:200 and 1:500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>. Chips with 2024 peptides were detected and the signals were analyzed</w:t>
      </w:r>
      <w:r w:rsidR="00016E7C" w:rsidRPr="00C61F57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68074F3B" w14:textId="77777777" w:rsidR="00016E7C" w:rsidRPr="00C61F57" w:rsidRDefault="00016E7C" w:rsidP="004E4DCF">
      <w:pPr>
        <w:rPr>
          <w:rFonts w:ascii="Times New Roman" w:hAnsi="Times New Roman" w:cs="Times New Roman"/>
          <w:bCs/>
          <w:sz w:val="24"/>
          <w:szCs w:val="24"/>
        </w:rPr>
      </w:pPr>
    </w:p>
    <w:p w14:paraId="7B776FCF" w14:textId="77777777" w:rsidR="008C56E8" w:rsidRPr="00C61F57" w:rsidRDefault="008C56E8" w:rsidP="008C56E8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Cs/>
          <w:szCs w:val="21"/>
        </w:rPr>
      </w:pPr>
      <w:r w:rsidRPr="00C61F57">
        <w:rPr>
          <w:rFonts w:ascii="Times New Roman" w:hAnsi="Times New Roman" w:cs="Times New Roman"/>
          <w:bCs/>
          <w:noProof/>
          <w:szCs w:val="21"/>
        </w:rPr>
        <w:lastRenderedPageBreak/>
        <w:drawing>
          <wp:inline distT="0" distB="0" distL="0" distR="0" wp14:anchorId="0A87B921" wp14:editId="13D5E21C">
            <wp:extent cx="4476750" cy="3902808"/>
            <wp:effectExtent l="0" t="0" r="0" b="2540"/>
            <wp:docPr id="9" name="图片 9" descr="E:\Research\Plasmodium\A Protein microarray\paper\201906\Figures\supplement files\Supplement 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esearch\Plasmodium\A Protein microarray\paper\201906\Figures\supplement files\Supplement Figur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4F30" w14:textId="77777777" w:rsidR="00C52181" w:rsidRPr="00C61F57" w:rsidRDefault="008C56E8" w:rsidP="003C350A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/>
          <w:bCs/>
          <w:sz w:val="24"/>
          <w:szCs w:val="24"/>
        </w:rPr>
        <w:t xml:space="preserve">Supplementary Figure </w:t>
      </w:r>
      <w:r w:rsidR="004E4DCF" w:rsidRPr="00C61F57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C61F57">
        <w:rPr>
          <w:rFonts w:ascii="Times New Roman" w:hAnsi="Times New Roman" w:cs="Times New Roman"/>
          <w:bCs/>
          <w:sz w:val="24"/>
          <w:szCs w:val="24"/>
        </w:rPr>
        <w:t xml:space="preserve">. Microarray validation assays. </w:t>
      </w:r>
    </w:p>
    <w:p w14:paraId="702FA8FF" w14:textId="77777777" w:rsidR="008C56E8" w:rsidRPr="00C61F57" w:rsidRDefault="008C56E8" w:rsidP="003C350A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/>
          <w:bCs/>
          <w:sz w:val="24"/>
          <w:szCs w:val="24"/>
        </w:rPr>
        <w:t>To validate the stability of the microarray, contrast experiments were carried out using the chips with same peptides in following groups: (A) chips on two columns in one reactor, (B) chips from two reactors, (C) chips under operation of two technicians, and (D) chips from two Lots.</w:t>
      </w:r>
    </w:p>
    <w:p w14:paraId="6F732031" w14:textId="77777777" w:rsidR="00D52AB8" w:rsidRPr="00C61F57" w:rsidRDefault="00D52AB8" w:rsidP="003C350A">
      <w:pPr>
        <w:rPr>
          <w:rFonts w:ascii="Times New Roman" w:hAnsi="Times New Roman" w:cs="Times New Roman"/>
          <w:bCs/>
          <w:sz w:val="24"/>
          <w:szCs w:val="24"/>
        </w:rPr>
      </w:pPr>
    </w:p>
    <w:p w14:paraId="2EA6E4D3" w14:textId="77777777" w:rsidR="00D52AB8" w:rsidRPr="00C61F57" w:rsidRDefault="00B17AA6" w:rsidP="003C350A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Arial" w:hAnsi="Arial" w:cs="Arial" w:hint="eastAsia"/>
          <w:bCs/>
          <w:noProof/>
          <w:color w:val="000000"/>
          <w:szCs w:val="21"/>
        </w:rPr>
        <w:drawing>
          <wp:inline distT="0" distB="0" distL="0" distR="0" wp14:anchorId="0F500BB7" wp14:editId="0CDE2029">
            <wp:extent cx="5267325" cy="3162300"/>
            <wp:effectExtent l="0" t="0" r="9525" b="0"/>
            <wp:docPr id="3" name="图片 3" descr="E:\Research\Plasmodium\A Protein microarray\paper\201911 frontiers in immunology\review\First time\rabbit antibody titer\rabbit antibotic t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Plasmodium\A Protein microarray\paper\201911 frontiers in immunology\review\First time\rabbit antibody titer\rabbit antibotic ti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3137" w14:textId="77777777" w:rsidR="00C52181" w:rsidRPr="00C61F57" w:rsidRDefault="00D52AB8" w:rsidP="003C350A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/>
          <w:bCs/>
          <w:sz w:val="24"/>
          <w:szCs w:val="24"/>
        </w:rPr>
        <w:t xml:space="preserve">Supplementary Figure </w:t>
      </w:r>
      <w:r w:rsidR="004E4DCF" w:rsidRPr="00C61F57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C61F57">
        <w:rPr>
          <w:rFonts w:ascii="Times New Roman" w:hAnsi="Times New Roman" w:cs="Times New Roman"/>
          <w:bCs/>
          <w:sz w:val="24"/>
          <w:szCs w:val="24"/>
        </w:rPr>
        <w:t>.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C61F57">
        <w:rPr>
          <w:rFonts w:ascii="Times New Roman" w:hAnsi="Times New Roman" w:cs="Times New Roman"/>
          <w:bCs/>
          <w:sz w:val="24"/>
          <w:szCs w:val="24"/>
        </w:rPr>
        <w:t>T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he titer of rabbit antibodies. </w:t>
      </w:r>
    </w:p>
    <w:p w14:paraId="035DFE86" w14:textId="77777777" w:rsidR="00D52AB8" w:rsidRPr="00C61F57" w:rsidRDefault="008631FC" w:rsidP="003C350A">
      <w:pPr>
        <w:rPr>
          <w:rFonts w:ascii="Times New Roman" w:hAnsi="Times New Roman" w:cs="Times New Roman"/>
          <w:bCs/>
          <w:sz w:val="24"/>
          <w:szCs w:val="24"/>
        </w:rPr>
      </w:pPr>
      <w:r w:rsidRPr="00C61F57">
        <w:rPr>
          <w:rFonts w:ascii="Times New Roman" w:hAnsi="Times New Roman" w:cs="Times New Roman"/>
          <w:bCs/>
          <w:sz w:val="24"/>
          <w:szCs w:val="24"/>
        </w:rPr>
        <w:t>New Zealand white rabbits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were immunized with KHL-coupled peptides. The titers of 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lastRenderedPageBreak/>
        <w:t xml:space="preserve">antibodies in rabbit serum were </w:t>
      </w:r>
      <w:r w:rsidR="00D52AB8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detected by ELISA 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with BSA-coupled peptides </w:t>
      </w:r>
      <w:r w:rsidR="00D52AB8" w:rsidRPr="00C61F57">
        <w:rPr>
          <w:rFonts w:ascii="Times New Roman" w:hAnsi="Times New Roman" w:cs="Times New Roman" w:hint="eastAsia"/>
          <w:bCs/>
          <w:sz w:val="24"/>
          <w:szCs w:val="24"/>
        </w:rPr>
        <w:t>after the third booster immunization</w:t>
      </w:r>
      <w:r w:rsidRPr="00C61F57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Double wavelength (450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nm and 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>630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nm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) 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readout 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>w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as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performed to detect the absorbance on a microplate reader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6D1623" w:rsidRPr="00C61F57">
        <w:rPr>
          <w:rFonts w:ascii="Times New Roman" w:hAnsi="Times New Roman" w:cs="Times New Roman"/>
          <w:bCs/>
          <w:sz w:val="24"/>
          <w:szCs w:val="24"/>
        </w:rPr>
        <w:t>ntibiotic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titer was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defined as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the dilution which indicated to 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half</w:t>
      </w:r>
      <w:r w:rsidR="006D1623" w:rsidRPr="00C61F57">
        <w:rPr>
          <w:rFonts w:ascii="Times New Roman" w:hAnsi="Times New Roman" w:cs="Times New Roman" w:hint="eastAsia"/>
          <w:bCs/>
          <w:sz w:val="24"/>
          <w:szCs w:val="24"/>
        </w:rPr>
        <w:t xml:space="preserve"> of the highest </w:t>
      </w:r>
      <w:r w:rsidR="00027DFB" w:rsidRPr="00C61F57">
        <w:rPr>
          <w:rFonts w:ascii="Times New Roman" w:hAnsi="Times New Roman" w:cs="Times New Roman" w:hint="eastAsia"/>
          <w:bCs/>
          <w:sz w:val="24"/>
          <w:szCs w:val="24"/>
        </w:rPr>
        <w:t>o</w:t>
      </w:r>
      <w:r w:rsidR="00635449" w:rsidRPr="00C61F57">
        <w:rPr>
          <w:rFonts w:ascii="Times New Roman" w:hAnsi="Times New Roman" w:cs="Times New Roman" w:hint="eastAsia"/>
          <w:bCs/>
          <w:sz w:val="24"/>
          <w:szCs w:val="24"/>
        </w:rPr>
        <w:t>ptical density.</w:t>
      </w:r>
    </w:p>
    <w:p w14:paraId="47FA119A" w14:textId="77777777" w:rsidR="008C56E8" w:rsidRPr="00C61F57" w:rsidRDefault="008C56E8" w:rsidP="003C350A">
      <w:pPr>
        <w:rPr>
          <w:rFonts w:ascii="Times New Roman" w:hAnsi="Times New Roman" w:cs="Times New Roman"/>
          <w:bCs/>
          <w:sz w:val="24"/>
          <w:szCs w:val="24"/>
        </w:rPr>
      </w:pPr>
    </w:p>
    <w:p w14:paraId="5F822041" w14:textId="77777777" w:rsidR="00D341E1" w:rsidRPr="00C61F57" w:rsidRDefault="00853CE0" w:rsidP="003C350A">
      <w:pPr>
        <w:pStyle w:val="Paragraph"/>
        <w:adjustRightInd w:val="0"/>
        <w:snapToGrid w:val="0"/>
        <w:spacing w:before="0"/>
        <w:ind w:firstLine="0"/>
        <w:jc w:val="center"/>
        <w:rPr>
          <w:rFonts w:eastAsiaTheme="minorEastAsia"/>
          <w:bCs/>
          <w:lang w:eastAsia="zh-CN"/>
        </w:rPr>
      </w:pPr>
      <w:r w:rsidRPr="00C61F57">
        <w:rPr>
          <w:rFonts w:eastAsiaTheme="minorEastAsia"/>
          <w:bCs/>
          <w:noProof/>
          <w:lang w:eastAsia="zh-CN"/>
        </w:rPr>
        <w:drawing>
          <wp:inline distT="0" distB="0" distL="0" distR="0" wp14:anchorId="40846C9B" wp14:editId="33475A7D">
            <wp:extent cx="4905375" cy="3276600"/>
            <wp:effectExtent l="0" t="0" r="9525" b="0"/>
            <wp:docPr id="5" name="图片 5" descr="E:\Research\Plasmodium\A Protein microarray\paper\201911 frontiers in immunology\review\second time\Supplementary Figure 4-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Plasmodium\A Protein microarray\paper\201911 frontiers in immunology\review\second time\Supplementary Figure 4-revis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3941" w14:textId="77777777" w:rsidR="00C52181" w:rsidRPr="00C61F57" w:rsidRDefault="00D341E1" w:rsidP="003C350A">
      <w:pPr>
        <w:pStyle w:val="Paragraph"/>
        <w:adjustRightInd w:val="0"/>
        <w:snapToGrid w:val="0"/>
        <w:spacing w:before="0"/>
        <w:ind w:firstLine="0"/>
        <w:rPr>
          <w:rFonts w:eastAsiaTheme="minorEastAsia"/>
          <w:bCs/>
          <w:lang w:eastAsia="zh-CN"/>
        </w:rPr>
      </w:pPr>
      <w:r w:rsidRPr="00C61F57">
        <w:rPr>
          <w:rFonts w:eastAsiaTheme="minorEastAsia"/>
          <w:bCs/>
          <w:lang w:eastAsia="zh-CN"/>
        </w:rPr>
        <w:t xml:space="preserve">Supplementary Figure </w:t>
      </w:r>
      <w:r w:rsidR="004E4DCF" w:rsidRPr="00C61F57">
        <w:rPr>
          <w:rFonts w:eastAsiaTheme="minorEastAsia" w:hint="eastAsia"/>
          <w:bCs/>
          <w:lang w:eastAsia="zh-CN"/>
        </w:rPr>
        <w:t>4</w:t>
      </w:r>
      <w:r w:rsidRPr="00C61F57">
        <w:rPr>
          <w:rFonts w:eastAsiaTheme="minorEastAsia"/>
          <w:bCs/>
          <w:lang w:eastAsia="zh-CN"/>
        </w:rPr>
        <w:t>. The correlation analysis of</w:t>
      </w:r>
      <w:r w:rsidR="001A17C5" w:rsidRPr="00C61F57">
        <w:rPr>
          <w:rFonts w:eastAsiaTheme="minorEastAsia" w:hint="eastAsia"/>
          <w:bCs/>
          <w:lang w:eastAsia="zh-CN"/>
        </w:rPr>
        <w:t xml:space="preserve"> t</w:t>
      </w:r>
      <w:r w:rsidRPr="00C61F57">
        <w:rPr>
          <w:rFonts w:eastAsiaTheme="minorEastAsia"/>
          <w:bCs/>
          <w:lang w:eastAsia="zh-CN"/>
        </w:rPr>
        <w:t>he third quartile of signal noise ratio</w:t>
      </w:r>
      <w:r w:rsidR="001A17C5" w:rsidRPr="00C61F57">
        <w:rPr>
          <w:rFonts w:eastAsiaTheme="minorEastAsia" w:hint="eastAsia"/>
          <w:bCs/>
          <w:lang w:eastAsia="zh-CN"/>
        </w:rPr>
        <w:t xml:space="preserve"> (</w:t>
      </w:r>
      <w:r w:rsidRPr="00C61F57">
        <w:rPr>
          <w:rFonts w:eastAsiaTheme="minorEastAsia"/>
          <w:bCs/>
          <w:lang w:eastAsia="zh-CN"/>
        </w:rPr>
        <w:t xml:space="preserve">Q3) </w:t>
      </w:r>
      <w:r w:rsidR="001A17C5" w:rsidRPr="00C61F57">
        <w:rPr>
          <w:rFonts w:eastAsiaTheme="minorEastAsia" w:hint="eastAsia"/>
          <w:bCs/>
          <w:lang w:eastAsia="zh-CN"/>
        </w:rPr>
        <w:t xml:space="preserve">of </w:t>
      </w:r>
      <w:r w:rsidR="001A17C5" w:rsidRPr="00C61F57">
        <w:rPr>
          <w:rFonts w:eastAsiaTheme="minorEastAsia"/>
          <w:bCs/>
          <w:lang w:eastAsia="zh-CN"/>
        </w:rPr>
        <w:t xml:space="preserve">antibody intensity </w:t>
      </w:r>
      <w:r w:rsidRPr="00C61F57">
        <w:rPr>
          <w:rFonts w:eastAsiaTheme="minorEastAsia"/>
          <w:bCs/>
          <w:lang w:eastAsia="zh-CN"/>
        </w:rPr>
        <w:t xml:space="preserve">with the prevalence rate </w:t>
      </w:r>
      <w:r w:rsidR="00A9093D" w:rsidRPr="00C61F57">
        <w:rPr>
          <w:rFonts w:eastAsiaTheme="minorEastAsia" w:hint="eastAsia"/>
          <w:bCs/>
          <w:lang w:eastAsia="zh-CN"/>
        </w:rPr>
        <w:t xml:space="preserve">(PR) </w:t>
      </w:r>
      <w:r w:rsidRPr="00C61F57">
        <w:rPr>
          <w:rFonts w:eastAsiaTheme="minorEastAsia"/>
          <w:bCs/>
          <w:lang w:eastAsia="zh-CN"/>
        </w:rPr>
        <w:t>of the peptides derived from the microarray.</w:t>
      </w:r>
    </w:p>
    <w:p w14:paraId="3BCD2BB6" w14:textId="77777777" w:rsidR="00D341E1" w:rsidRPr="00C61F57" w:rsidRDefault="001A17C5" w:rsidP="003C350A">
      <w:pPr>
        <w:pStyle w:val="Paragraph"/>
        <w:adjustRightInd w:val="0"/>
        <w:snapToGrid w:val="0"/>
        <w:spacing w:before="0"/>
        <w:ind w:firstLine="0"/>
        <w:rPr>
          <w:rFonts w:eastAsiaTheme="minorEastAsia"/>
          <w:bCs/>
          <w:lang w:eastAsia="zh-CN"/>
        </w:rPr>
      </w:pPr>
      <w:r w:rsidRPr="00C61F57">
        <w:rPr>
          <w:rFonts w:eastAsiaTheme="minorEastAsia" w:hint="eastAsia"/>
          <w:bCs/>
          <w:lang w:eastAsia="zh-CN"/>
        </w:rPr>
        <w:t xml:space="preserve"> The reaction intensity and prevalence rate of the specific antibodies against peptides from the antigens were detected by microarray with </w:t>
      </w:r>
      <w:r w:rsidRPr="00C61F57">
        <w:rPr>
          <w:bCs/>
        </w:rPr>
        <w:t>sera from falciparum patients (FM).</w:t>
      </w:r>
      <w:r w:rsidRPr="00C61F57">
        <w:rPr>
          <w:rFonts w:eastAsiaTheme="minorEastAsia" w:hint="eastAsia"/>
          <w:bCs/>
          <w:lang w:eastAsia="zh-CN"/>
        </w:rPr>
        <w:t xml:space="preserve"> </w:t>
      </w:r>
      <w:r w:rsidRPr="00C61F57">
        <w:rPr>
          <w:bCs/>
        </w:rPr>
        <w:t xml:space="preserve">The </w:t>
      </w:r>
      <w:r w:rsidRPr="00C61F57">
        <w:rPr>
          <w:rFonts w:eastAsiaTheme="minorEastAsia" w:hint="eastAsia"/>
          <w:bCs/>
          <w:lang w:eastAsia="zh-CN"/>
        </w:rPr>
        <w:t xml:space="preserve">relationship of </w:t>
      </w:r>
      <w:r w:rsidRPr="00C61F57">
        <w:rPr>
          <w:bCs/>
        </w:rPr>
        <w:t>PR and the reaction intensity with Q3 were</w:t>
      </w:r>
      <w:r w:rsidRPr="00C61F57">
        <w:rPr>
          <w:rFonts w:eastAsiaTheme="minorEastAsia" w:hint="eastAsia"/>
          <w:bCs/>
          <w:lang w:eastAsia="zh-CN"/>
        </w:rPr>
        <w:t xml:space="preserve"> evaluated by Spearman correlation analysis</w:t>
      </w:r>
      <w:r w:rsidRPr="00C61F57">
        <w:rPr>
          <w:bCs/>
        </w:rPr>
        <w:t>. Each dot represents one peptide.</w:t>
      </w:r>
    </w:p>
    <w:p w14:paraId="4912A854" w14:textId="77777777" w:rsidR="00D341E1" w:rsidRPr="00C61F57" w:rsidRDefault="00D341E1" w:rsidP="003C350A">
      <w:pPr>
        <w:rPr>
          <w:rFonts w:ascii="Times New Roman" w:hAnsi="Times New Roman" w:cs="Times New Roman"/>
          <w:bCs/>
          <w:sz w:val="24"/>
          <w:szCs w:val="24"/>
        </w:rPr>
      </w:pPr>
    </w:p>
    <w:p w14:paraId="6BD075BB" w14:textId="77777777" w:rsidR="00D341E1" w:rsidRPr="00C61F57" w:rsidRDefault="00D341E1" w:rsidP="003C350A">
      <w:pPr>
        <w:pStyle w:val="Paragraph"/>
        <w:adjustRightInd w:val="0"/>
        <w:snapToGrid w:val="0"/>
        <w:spacing w:before="0"/>
        <w:ind w:firstLine="0"/>
        <w:jc w:val="center"/>
        <w:rPr>
          <w:rFonts w:eastAsiaTheme="minorEastAsia"/>
          <w:bCs/>
          <w:lang w:eastAsia="zh-CN"/>
        </w:rPr>
      </w:pPr>
      <w:r w:rsidRPr="00C61F57">
        <w:rPr>
          <w:rFonts w:eastAsiaTheme="minorEastAsia"/>
          <w:bCs/>
          <w:noProof/>
          <w:lang w:eastAsia="zh-CN"/>
        </w:rPr>
        <w:drawing>
          <wp:inline distT="0" distB="0" distL="0" distR="0" wp14:anchorId="536741A1" wp14:editId="3B4D9D9F">
            <wp:extent cx="3819525" cy="2628900"/>
            <wp:effectExtent l="0" t="0" r="9525" b="0"/>
            <wp:docPr id="6" name="图片 6" descr="C:\Users\hn\Desktop\Da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n\Desktop\Dat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7142" w14:textId="77777777" w:rsidR="00C52181" w:rsidRPr="00C61F57" w:rsidRDefault="00D341E1" w:rsidP="003C350A">
      <w:pPr>
        <w:pStyle w:val="Paragraph"/>
        <w:adjustRightInd w:val="0"/>
        <w:snapToGrid w:val="0"/>
        <w:spacing w:before="0"/>
        <w:ind w:firstLine="0"/>
        <w:rPr>
          <w:rFonts w:eastAsiaTheme="minorEastAsia"/>
          <w:bCs/>
          <w:lang w:eastAsia="zh-CN"/>
        </w:rPr>
      </w:pPr>
      <w:r w:rsidRPr="00C61F57">
        <w:rPr>
          <w:rFonts w:eastAsiaTheme="minorEastAsia"/>
          <w:bCs/>
          <w:lang w:eastAsia="zh-CN"/>
        </w:rPr>
        <w:t xml:space="preserve">Supplementary Figure </w:t>
      </w:r>
      <w:r w:rsidR="004E4DCF" w:rsidRPr="00C61F57">
        <w:rPr>
          <w:rFonts w:eastAsiaTheme="minorEastAsia" w:hint="eastAsia"/>
          <w:bCs/>
          <w:lang w:eastAsia="zh-CN"/>
        </w:rPr>
        <w:t>5</w:t>
      </w:r>
      <w:r w:rsidRPr="00C61F57">
        <w:rPr>
          <w:rFonts w:eastAsiaTheme="minorEastAsia"/>
          <w:bCs/>
          <w:lang w:eastAsia="zh-CN"/>
        </w:rPr>
        <w:t xml:space="preserve">. </w:t>
      </w:r>
      <w:r w:rsidR="00326BDC" w:rsidRPr="00C61F57">
        <w:rPr>
          <w:rFonts w:eastAsiaTheme="minorEastAsia" w:hint="eastAsia"/>
          <w:bCs/>
          <w:lang w:eastAsia="zh-CN"/>
        </w:rPr>
        <w:t xml:space="preserve">The influence of </w:t>
      </w:r>
      <w:r w:rsidR="00326BDC" w:rsidRPr="00C61F57">
        <w:rPr>
          <w:bCs/>
        </w:rPr>
        <w:t>glutamine (E)</w:t>
      </w:r>
      <w:r w:rsidR="00326BDC" w:rsidRPr="00C61F57">
        <w:rPr>
          <w:rFonts w:eastAsiaTheme="minorEastAsia" w:hint="eastAsia"/>
          <w:bCs/>
          <w:lang w:eastAsia="zh-CN"/>
        </w:rPr>
        <w:t xml:space="preserve"> content of the peptides on the </w:t>
      </w:r>
      <w:r w:rsidR="00326BDC" w:rsidRPr="00C61F57">
        <w:rPr>
          <w:bCs/>
        </w:rPr>
        <w:t xml:space="preserve">antibody </w:t>
      </w:r>
      <w:r w:rsidR="00326BDC" w:rsidRPr="00C61F57">
        <w:rPr>
          <w:rFonts w:eastAsiaTheme="minorEastAsia"/>
          <w:bCs/>
          <w:lang w:eastAsia="zh-CN"/>
        </w:rPr>
        <w:t>prevalence rate</w:t>
      </w:r>
      <w:r w:rsidR="00326BDC" w:rsidRPr="00C61F57">
        <w:rPr>
          <w:bCs/>
        </w:rPr>
        <w:t xml:space="preserve"> (</w:t>
      </w:r>
      <w:r w:rsidR="00326BDC" w:rsidRPr="00C61F57">
        <w:rPr>
          <w:rFonts w:eastAsiaTheme="minorEastAsia"/>
          <w:bCs/>
          <w:lang w:eastAsia="zh-CN"/>
        </w:rPr>
        <w:t>P</w:t>
      </w:r>
      <w:r w:rsidR="00326BDC" w:rsidRPr="00C61F57">
        <w:rPr>
          <w:bCs/>
        </w:rPr>
        <w:t>R)</w:t>
      </w:r>
      <w:r w:rsidR="00326BDC" w:rsidRPr="00C61F57">
        <w:rPr>
          <w:rFonts w:eastAsiaTheme="minorEastAsia" w:hint="eastAsia"/>
          <w:bCs/>
          <w:lang w:eastAsia="zh-CN"/>
        </w:rPr>
        <w:t xml:space="preserve">. </w:t>
      </w:r>
    </w:p>
    <w:p w14:paraId="64A2C139" w14:textId="77777777" w:rsidR="00326BDC" w:rsidRPr="00C61F57" w:rsidRDefault="00326BDC" w:rsidP="003C350A">
      <w:pPr>
        <w:pStyle w:val="Paragraph"/>
        <w:adjustRightInd w:val="0"/>
        <w:snapToGrid w:val="0"/>
        <w:spacing w:before="0"/>
        <w:ind w:firstLine="0"/>
        <w:rPr>
          <w:rFonts w:eastAsiaTheme="minorEastAsia"/>
          <w:bCs/>
          <w:lang w:eastAsia="zh-CN"/>
        </w:rPr>
      </w:pPr>
      <w:r w:rsidRPr="00C61F57">
        <w:rPr>
          <w:rFonts w:eastAsiaTheme="minorEastAsia" w:hint="eastAsia"/>
          <w:bCs/>
          <w:lang w:eastAsia="zh-CN"/>
        </w:rPr>
        <w:lastRenderedPageBreak/>
        <w:t xml:space="preserve">The reaction intensity and prevalence rate of the specific antibodies against peptides from the antigens were detected by microarray with </w:t>
      </w:r>
      <w:r w:rsidRPr="00C61F57">
        <w:rPr>
          <w:bCs/>
        </w:rPr>
        <w:t>sera from falciparum patients (FM)</w:t>
      </w:r>
      <w:r w:rsidRPr="00C61F57">
        <w:rPr>
          <w:rFonts w:eastAsiaTheme="minorEastAsia" w:hint="eastAsia"/>
          <w:bCs/>
          <w:lang w:eastAsia="zh-CN"/>
        </w:rPr>
        <w:t>.</w:t>
      </w:r>
      <w:r w:rsidRPr="00C61F57">
        <w:rPr>
          <w:bCs/>
        </w:rPr>
        <w:t xml:space="preserve"> The </w:t>
      </w:r>
      <w:r w:rsidRPr="00C61F57">
        <w:rPr>
          <w:rFonts w:eastAsiaTheme="minorEastAsia" w:hint="eastAsia"/>
          <w:bCs/>
          <w:lang w:eastAsia="zh-CN"/>
        </w:rPr>
        <w:t xml:space="preserve">relationship of </w:t>
      </w:r>
      <w:r w:rsidRPr="00C61F57">
        <w:rPr>
          <w:bCs/>
        </w:rPr>
        <w:t>PR and the proportion of glutamine in the peptide amino acid content were</w:t>
      </w:r>
      <w:r w:rsidRPr="00C61F57">
        <w:rPr>
          <w:rFonts w:eastAsiaTheme="minorEastAsia" w:hint="eastAsia"/>
          <w:bCs/>
          <w:lang w:eastAsia="zh-CN"/>
        </w:rPr>
        <w:t xml:space="preserve"> evaluated by Pearson correlation analysis</w:t>
      </w:r>
      <w:r w:rsidRPr="00C61F57">
        <w:rPr>
          <w:bCs/>
        </w:rPr>
        <w:t>.</w:t>
      </w:r>
      <w:r w:rsidRPr="00C61F57">
        <w:rPr>
          <w:rFonts w:eastAsiaTheme="minorEastAsia" w:hint="eastAsia"/>
          <w:bCs/>
          <w:lang w:eastAsia="zh-CN"/>
        </w:rPr>
        <w:t xml:space="preserve"> </w:t>
      </w:r>
      <w:r w:rsidRPr="00C61F57">
        <w:rPr>
          <w:bCs/>
        </w:rPr>
        <w:t>Each dot represents one peptide.</w:t>
      </w:r>
    </w:p>
    <w:p w14:paraId="52DB9627" w14:textId="77777777" w:rsidR="005F2C3D" w:rsidRPr="00C61F57" w:rsidRDefault="005F2C3D" w:rsidP="003C350A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4D1C25F7" w14:textId="77777777" w:rsidR="005F2C3D" w:rsidRPr="00C61F57" w:rsidRDefault="000C437E" w:rsidP="005F2C3D">
      <w:pPr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C61F57">
        <w:rPr>
          <w:rFonts w:ascii="Times New Roman" w:hAnsi="Times New Roman" w:cs="Times New Roman" w:hint="eastAsia"/>
          <w:bCs/>
          <w:noProof/>
          <w:sz w:val="24"/>
          <w:szCs w:val="24"/>
        </w:rPr>
        <w:lastRenderedPageBreak/>
        <w:drawing>
          <wp:inline distT="0" distB="0" distL="0" distR="0" wp14:anchorId="2BA4B853" wp14:editId="694020A4">
            <wp:extent cx="3465871" cy="8572500"/>
            <wp:effectExtent l="0" t="0" r="1270" b="0"/>
            <wp:docPr id="1" name="图片 1" descr="E:\Research\Plasmodium\A Protein microarray\paper\201911 frontiers in immunology\Figures\Supplementary Figure 4-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Plasmodium\A Protein microarray\paper\201911 frontiers in immunology\Figures\Supplementary Figure 4-revis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71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5FBA" w14:textId="77777777" w:rsidR="005F2C3D" w:rsidRPr="00C61F57" w:rsidRDefault="005F2C3D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C61F57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 xml:space="preserve">Supplementary Figure </w:t>
      </w:r>
      <w:r w:rsidR="004E4DCF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6</w:t>
      </w:r>
      <w:r w:rsidRPr="00C61F57">
        <w:rPr>
          <w:rFonts w:ascii="Times New Roman" w:hAnsi="Times New Roman" w:cs="Times New Roman"/>
          <w:bCs/>
          <w:kern w:val="0"/>
          <w:sz w:val="24"/>
          <w:szCs w:val="24"/>
        </w:rPr>
        <w:t xml:space="preserve">. Peptide-specific antibodies did not inhibit parasite invasion. </w:t>
      </w:r>
    </w:p>
    <w:p w14:paraId="530A4B18" w14:textId="0C9F4D46" w:rsidR="005F2C3D" w:rsidRPr="00C61F57" w:rsidRDefault="005F2C3D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 xml:space="preserve">Highly synchronized schizont-stage parasites of PF3D7 strain were cultured in the presence of purified </w:t>
      </w:r>
      <w:r w:rsidR="001F1953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total IgG containing </w:t>
      </w:r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>polyclonal peptide-specific antibodies (Ab) or IgG control. Parasitemia was determined using flow cytometry after 40-42 hours of cultivation. Representative dot plots (Left panels) showed the frequency of PI+ infected red blood cells (</w:t>
      </w:r>
      <w:proofErr w:type="spellStart"/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>iRBC</w:t>
      </w:r>
      <w:proofErr w:type="spellEnd"/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>). Histograms (right panels) compared the parasitemia between antibody-treated group and IgG control group. The results are representative of 3 independent experiments, with data indicating the mean + SD. **, p&lt;0.01. *</w:t>
      </w:r>
      <w:r w:rsidR="007E059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>*</w:t>
      </w:r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 xml:space="preserve"> indicates comparisons to IgG 0 </w:t>
      </w:r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sym w:font="Symbol" w:char="F06D"/>
      </w:r>
      <w:r w:rsidRPr="00C61F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US"/>
        </w:rPr>
        <w:t>g/ml group.</w:t>
      </w:r>
    </w:p>
    <w:p w14:paraId="4CEFC078" w14:textId="77777777" w:rsidR="00F21C7E" w:rsidRPr="00C61F57" w:rsidRDefault="00F21C7E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  <w:u w:val="single"/>
        </w:rPr>
      </w:pPr>
    </w:p>
    <w:p w14:paraId="24B792E3" w14:textId="77777777" w:rsidR="00F21C7E" w:rsidRPr="00C61F57" w:rsidRDefault="00F21C7E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  <w:u w:val="single"/>
        </w:rPr>
      </w:pPr>
      <w:bookmarkStart w:id="0" w:name="_GoBack"/>
      <w:bookmarkEnd w:id="0"/>
    </w:p>
    <w:p w14:paraId="318AD965" w14:textId="77777777" w:rsidR="00F21C7E" w:rsidRPr="00C61F57" w:rsidRDefault="00F21C7E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  <w:u w:val="single"/>
        </w:rPr>
      </w:pPr>
      <w:r w:rsidRPr="00C61F57">
        <w:rPr>
          <w:rFonts w:ascii="Arial" w:hAnsi="Arial" w:cs="Arial" w:hint="eastAsia"/>
          <w:bCs/>
          <w:noProof/>
          <w:color w:val="000000"/>
          <w:szCs w:val="21"/>
        </w:rPr>
        <w:lastRenderedPageBreak/>
        <w:drawing>
          <wp:inline distT="0" distB="0" distL="0" distR="0" wp14:anchorId="5C312146" wp14:editId="63D65145">
            <wp:extent cx="5057029" cy="8222088"/>
            <wp:effectExtent l="0" t="0" r="0" b="7620"/>
            <wp:docPr id="4" name="图片 4" descr="E:\Research\Plasmodium\A Protein microarray\paper\201911 frontiers in immunology\review\peptide polymophism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Plasmodium\A Protein microarray\paper\201911 frontiers in immunology\review\peptide polymophism\图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74" cy="82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C3BF" w14:textId="77777777" w:rsidR="00F21C7E" w:rsidRPr="00C61F57" w:rsidRDefault="00F21C7E" w:rsidP="005F2C3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C61F57">
        <w:rPr>
          <w:rFonts w:ascii="Times New Roman" w:hAnsi="Times New Roman" w:cs="Times New Roman"/>
          <w:bCs/>
          <w:kern w:val="0"/>
          <w:sz w:val="24"/>
          <w:szCs w:val="24"/>
        </w:rPr>
        <w:t xml:space="preserve">Supplementary Figure </w:t>
      </w:r>
      <w:r w:rsidR="004E4DCF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7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  <w:r w:rsidRPr="00C61F57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7A3610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Low polymorphism of the highly antigenic peptides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The 20 </w:t>
      </w:r>
      <w:r w:rsidR="007A3610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highly </w:t>
      </w:r>
      <w:r w:rsidR="007A3610" w:rsidRPr="00C61F57">
        <w:rPr>
          <w:rFonts w:ascii="Times New Roman" w:hAnsi="Times New Roman" w:cs="Times New Roman"/>
          <w:bCs/>
          <w:kern w:val="0"/>
          <w:sz w:val="24"/>
          <w:szCs w:val="24"/>
        </w:rPr>
        <w:t>antigenic</w:t>
      </w:r>
      <w:r w:rsidR="007A3610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peptides chosen for invasion inhibitory assay were belonged to 14 proteins. The amino acid </w:t>
      </w:r>
      <w:r w:rsidRPr="00C61F57">
        <w:rPr>
          <w:rFonts w:ascii="Times New Roman" w:hAnsi="Times New Roman" w:cs="Times New Roman"/>
          <w:bCs/>
          <w:kern w:val="0"/>
          <w:sz w:val="24"/>
          <w:szCs w:val="24"/>
        </w:rPr>
        <w:t>sequence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of the proteins </w:t>
      </w:r>
      <w:r w:rsidR="007A3610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 6 different isolates 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were derived </w:t>
      </w:r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lastRenderedPageBreak/>
        <w:t xml:space="preserve">from </w:t>
      </w:r>
      <w:proofErr w:type="spellStart"/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PlasmoDB</w:t>
      </w:r>
      <w:proofErr w:type="spellEnd"/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(</w:t>
      </w:r>
      <w:hyperlink r:id="rId13" w:history="1">
        <w:r w:rsidRPr="00C61F57">
          <w:rPr>
            <w:rFonts w:ascii="Times New Roman" w:hAnsi="Times New Roman" w:cs="Times New Roman"/>
            <w:bCs/>
            <w:kern w:val="0"/>
            <w:sz w:val="24"/>
            <w:szCs w:val="24"/>
          </w:rPr>
          <w:t>https://plasmodb.org/plasmo/</w:t>
        </w:r>
      </w:hyperlink>
      <w:r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>),</w:t>
      </w:r>
      <w:r w:rsidR="007A3610" w:rsidRPr="00C61F57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alignments were done with Cluster 3.0 to show the polymorphism of these peptides.</w:t>
      </w:r>
    </w:p>
    <w:p w14:paraId="68DC37DF" w14:textId="77777777" w:rsidR="005F2C3D" w:rsidRPr="00C61F57" w:rsidRDefault="005F2C3D" w:rsidP="003C350A">
      <w:pPr>
        <w:rPr>
          <w:rFonts w:ascii="Times New Roman" w:hAnsi="Times New Roman" w:cs="Times New Roman"/>
          <w:bCs/>
          <w:sz w:val="24"/>
          <w:szCs w:val="24"/>
        </w:rPr>
      </w:pPr>
    </w:p>
    <w:p w14:paraId="63585CC5" w14:textId="77777777" w:rsidR="00D341E1" w:rsidRPr="00C61F57" w:rsidRDefault="00D341E1" w:rsidP="003C350A">
      <w:pPr>
        <w:rPr>
          <w:rFonts w:ascii="Times New Roman" w:hAnsi="Times New Roman" w:cs="Times New Roman"/>
          <w:bCs/>
          <w:sz w:val="24"/>
          <w:szCs w:val="24"/>
        </w:rPr>
      </w:pPr>
    </w:p>
    <w:sectPr w:rsidR="00D341E1" w:rsidRPr="00C61F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BE231" w14:textId="77777777" w:rsidR="005C455B" w:rsidRDefault="005C455B" w:rsidP="00D341E1">
      <w:r>
        <w:separator/>
      </w:r>
    </w:p>
  </w:endnote>
  <w:endnote w:type="continuationSeparator" w:id="0">
    <w:p w14:paraId="2C64F82B" w14:textId="77777777" w:rsidR="005C455B" w:rsidRDefault="005C455B" w:rsidP="00D34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74ADF" w14:textId="77777777" w:rsidR="005C455B" w:rsidRDefault="005C455B" w:rsidP="00D341E1">
      <w:r>
        <w:separator/>
      </w:r>
    </w:p>
  </w:footnote>
  <w:footnote w:type="continuationSeparator" w:id="0">
    <w:p w14:paraId="2137FF49" w14:textId="77777777" w:rsidR="005C455B" w:rsidRDefault="005C455B" w:rsidP="00D341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4480"/>
    <w:rsid w:val="00016E7C"/>
    <w:rsid w:val="00027DFB"/>
    <w:rsid w:val="0009230B"/>
    <w:rsid w:val="000C437E"/>
    <w:rsid w:val="000F1FD3"/>
    <w:rsid w:val="0013619B"/>
    <w:rsid w:val="001A17C5"/>
    <w:rsid w:val="001E0F2B"/>
    <w:rsid w:val="001F1953"/>
    <w:rsid w:val="00210EFA"/>
    <w:rsid w:val="002A7F1C"/>
    <w:rsid w:val="00304480"/>
    <w:rsid w:val="00313055"/>
    <w:rsid w:val="00326BDC"/>
    <w:rsid w:val="003869DE"/>
    <w:rsid w:val="00396270"/>
    <w:rsid w:val="003C350A"/>
    <w:rsid w:val="003F166E"/>
    <w:rsid w:val="004D6DD9"/>
    <w:rsid w:val="004E0679"/>
    <w:rsid w:val="004E4DCF"/>
    <w:rsid w:val="005C455B"/>
    <w:rsid w:val="005E766A"/>
    <w:rsid w:val="005F2C3D"/>
    <w:rsid w:val="00635449"/>
    <w:rsid w:val="006C5FFA"/>
    <w:rsid w:val="006D1623"/>
    <w:rsid w:val="00703A84"/>
    <w:rsid w:val="00715851"/>
    <w:rsid w:val="0072792F"/>
    <w:rsid w:val="00745CFD"/>
    <w:rsid w:val="00751FE7"/>
    <w:rsid w:val="007A3610"/>
    <w:rsid w:val="007A4A48"/>
    <w:rsid w:val="007C2F0B"/>
    <w:rsid w:val="007E0599"/>
    <w:rsid w:val="0083349A"/>
    <w:rsid w:val="00840DD6"/>
    <w:rsid w:val="00853CE0"/>
    <w:rsid w:val="008631FC"/>
    <w:rsid w:val="008850CB"/>
    <w:rsid w:val="008C56E8"/>
    <w:rsid w:val="009E01F7"/>
    <w:rsid w:val="009F6763"/>
    <w:rsid w:val="00A45C20"/>
    <w:rsid w:val="00A56E37"/>
    <w:rsid w:val="00A73CD2"/>
    <w:rsid w:val="00A75424"/>
    <w:rsid w:val="00A835DF"/>
    <w:rsid w:val="00A9093D"/>
    <w:rsid w:val="00AC032B"/>
    <w:rsid w:val="00B17AA6"/>
    <w:rsid w:val="00B27016"/>
    <w:rsid w:val="00B5636B"/>
    <w:rsid w:val="00C52181"/>
    <w:rsid w:val="00C61F57"/>
    <w:rsid w:val="00CC2BC1"/>
    <w:rsid w:val="00CF7CD4"/>
    <w:rsid w:val="00D341E1"/>
    <w:rsid w:val="00D52AB8"/>
    <w:rsid w:val="00DB3749"/>
    <w:rsid w:val="00DC390A"/>
    <w:rsid w:val="00DC4E98"/>
    <w:rsid w:val="00E9168A"/>
    <w:rsid w:val="00F21C7E"/>
    <w:rsid w:val="00F6738E"/>
    <w:rsid w:val="00F84565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9A173"/>
  <w15:docId w15:val="{07663895-BBDB-442B-8193-C2A55422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341E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34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41E1"/>
    <w:rPr>
      <w:sz w:val="18"/>
      <w:szCs w:val="18"/>
    </w:rPr>
  </w:style>
  <w:style w:type="paragraph" w:customStyle="1" w:styleId="Paragraph">
    <w:name w:val="Paragraph"/>
    <w:basedOn w:val="Normal"/>
    <w:link w:val="ParagraphChar"/>
    <w:rsid w:val="00D341E1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ParagraphChar">
    <w:name w:val="Paragraph Char"/>
    <w:basedOn w:val="DefaultParagraphFont"/>
    <w:link w:val="Paragraph"/>
    <w:rsid w:val="00D341E1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1E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1E1"/>
    <w:rPr>
      <w:sz w:val="18"/>
      <w:szCs w:val="18"/>
    </w:rPr>
  </w:style>
  <w:style w:type="table" w:styleId="TableGrid">
    <w:name w:val="Table Grid"/>
    <w:basedOn w:val="TableNormal"/>
    <w:uiPriority w:val="59"/>
    <w:rsid w:val="00D341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21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lasmodb.org/plasm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504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</dc:creator>
  <cp:lastModifiedBy>Frontiers</cp:lastModifiedBy>
  <cp:revision>10</cp:revision>
  <dcterms:created xsi:type="dcterms:W3CDTF">2020-03-04T03:52:00Z</dcterms:created>
  <dcterms:modified xsi:type="dcterms:W3CDTF">2020-04-07T10:56:00Z</dcterms:modified>
</cp:coreProperties>
</file>