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DB5E" w14:textId="39048E21" w:rsidR="00AE0652" w:rsidRDefault="00AE0652" w:rsidP="00AE0652">
      <w:pPr>
        <w:jc w:val="center"/>
        <w:rPr>
          <w:rFonts w:cs="Times New Roman"/>
          <w:b/>
          <w:bCs/>
          <w:i/>
          <w:iCs/>
          <w:sz w:val="32"/>
          <w:szCs w:val="32"/>
        </w:rPr>
      </w:pPr>
      <w:r w:rsidRPr="00AE0652">
        <w:rPr>
          <w:rFonts w:cs="Times New Roman"/>
          <w:b/>
          <w:bCs/>
          <w:i/>
          <w:iCs/>
          <w:sz w:val="32"/>
          <w:szCs w:val="32"/>
        </w:rPr>
        <w:t xml:space="preserve">Supplementary </w:t>
      </w:r>
      <w:r w:rsidR="0043696A">
        <w:rPr>
          <w:rFonts w:cs="Times New Roman"/>
          <w:b/>
          <w:bCs/>
          <w:i/>
          <w:iCs/>
          <w:sz w:val="32"/>
          <w:szCs w:val="32"/>
        </w:rPr>
        <w:t>Image</w:t>
      </w:r>
    </w:p>
    <w:p w14:paraId="5B09AC86" w14:textId="77777777" w:rsidR="00AE0652" w:rsidRPr="00AE0652" w:rsidRDefault="00AE0652" w:rsidP="00AE0652">
      <w:pPr>
        <w:jc w:val="center"/>
        <w:rPr>
          <w:rFonts w:cs="Times New Roman"/>
          <w:b/>
          <w:bCs/>
          <w:i/>
          <w:iCs/>
          <w:sz w:val="32"/>
          <w:szCs w:val="32"/>
        </w:rPr>
      </w:pPr>
    </w:p>
    <w:p w14:paraId="5F549102" w14:textId="348F1A78" w:rsidR="00AE0652" w:rsidRPr="00CF5466" w:rsidRDefault="00AE0652" w:rsidP="00AE0652">
      <w:pPr>
        <w:rPr>
          <w:rFonts w:cs="Times New Roman"/>
          <w:sz w:val="24"/>
          <w:szCs w:val="24"/>
        </w:rPr>
      </w:pPr>
      <w:r w:rsidRPr="00CF5466">
        <w:rPr>
          <w:rFonts w:cs="Times New Roman"/>
          <w:b/>
          <w:bCs/>
          <w:sz w:val="24"/>
          <w:szCs w:val="24"/>
        </w:rPr>
        <w:t>S</w:t>
      </w:r>
      <w:r>
        <w:rPr>
          <w:rFonts w:cs="Times New Roman"/>
          <w:b/>
          <w:bCs/>
          <w:sz w:val="24"/>
          <w:szCs w:val="24"/>
        </w:rPr>
        <w:t>upplementary</w:t>
      </w:r>
      <w:r w:rsidRPr="00CF5466">
        <w:rPr>
          <w:rFonts w:cs="Times New Roman"/>
          <w:b/>
          <w:bCs/>
          <w:sz w:val="24"/>
          <w:szCs w:val="24"/>
        </w:rPr>
        <w:t xml:space="preserve"> Fig</w:t>
      </w:r>
      <w:r>
        <w:rPr>
          <w:rFonts w:cs="Times New Roman"/>
          <w:b/>
          <w:bCs/>
          <w:sz w:val="24"/>
          <w:szCs w:val="24"/>
        </w:rPr>
        <w:t>ure 1</w:t>
      </w:r>
      <w:r w:rsidRPr="00CF5466">
        <w:rPr>
          <w:rFonts w:cs="Times New Roman"/>
          <w:b/>
          <w:bCs/>
          <w:sz w:val="24"/>
          <w:szCs w:val="24"/>
        </w:rPr>
        <w:t xml:space="preserve">. The growth curve of cocktail culture of </w:t>
      </w:r>
      <w:r w:rsidRPr="00CF5466">
        <w:rPr>
          <w:rFonts w:cs="Times New Roman"/>
          <w:b/>
          <w:bCs/>
          <w:i/>
          <w:sz w:val="24"/>
          <w:szCs w:val="24"/>
        </w:rPr>
        <w:t>E. coli</w:t>
      </w:r>
      <w:r w:rsidRPr="00CF5466">
        <w:rPr>
          <w:rFonts w:cs="Times New Roman"/>
          <w:b/>
          <w:bCs/>
          <w:sz w:val="24"/>
          <w:szCs w:val="24"/>
        </w:rPr>
        <w:t xml:space="preserve"> O157:H7, </w:t>
      </w:r>
      <w:r w:rsidRPr="00CF5466">
        <w:rPr>
          <w:rFonts w:cs="Times New Roman"/>
          <w:b/>
          <w:bCs/>
          <w:i/>
          <w:sz w:val="24"/>
          <w:szCs w:val="24"/>
        </w:rPr>
        <w:t>S. enteritidis</w:t>
      </w:r>
      <w:r w:rsidRPr="00CF5466">
        <w:rPr>
          <w:rFonts w:cs="Times New Roman"/>
          <w:b/>
          <w:bCs/>
          <w:sz w:val="24"/>
          <w:szCs w:val="24"/>
        </w:rPr>
        <w:t xml:space="preserve"> and </w:t>
      </w:r>
      <w:r w:rsidRPr="00CF5466">
        <w:rPr>
          <w:rFonts w:cs="Times New Roman"/>
          <w:b/>
          <w:bCs/>
          <w:i/>
          <w:sz w:val="24"/>
          <w:szCs w:val="24"/>
        </w:rPr>
        <w:t>L. monocytogenes</w:t>
      </w:r>
      <w:r w:rsidRPr="00CF5466">
        <w:rPr>
          <w:rFonts w:cs="Times New Roman"/>
          <w:b/>
          <w:bCs/>
          <w:sz w:val="24"/>
          <w:szCs w:val="24"/>
        </w:rPr>
        <w:t xml:space="preserve"> at 0, 4, 8, 24 and 72 h in BHI and LJE at 37 ºC.</w:t>
      </w:r>
      <w:r w:rsidRPr="00CF5466">
        <w:rPr>
          <w:rFonts w:cs="Times New Roman"/>
          <w:sz w:val="24"/>
          <w:szCs w:val="24"/>
        </w:rPr>
        <w:t xml:space="preserve"> (A) The growth curve of cocktail culture of </w:t>
      </w:r>
      <w:r w:rsidRPr="00CF5466">
        <w:rPr>
          <w:rFonts w:cs="Times New Roman"/>
          <w:i/>
          <w:sz w:val="24"/>
          <w:szCs w:val="24"/>
        </w:rPr>
        <w:t>E. coli</w:t>
      </w:r>
      <w:r w:rsidRPr="00CF5466">
        <w:rPr>
          <w:rFonts w:cs="Times New Roman"/>
          <w:sz w:val="24"/>
          <w:szCs w:val="24"/>
        </w:rPr>
        <w:t xml:space="preserve"> O157:H7 (3-log), </w:t>
      </w:r>
      <w:r w:rsidRPr="00CF5466">
        <w:rPr>
          <w:rFonts w:cs="Times New Roman"/>
          <w:i/>
          <w:sz w:val="24"/>
          <w:szCs w:val="24"/>
        </w:rPr>
        <w:t>S. enteritidis</w:t>
      </w:r>
      <w:r w:rsidRPr="00CF5466">
        <w:rPr>
          <w:rFonts w:cs="Times New Roman"/>
          <w:sz w:val="24"/>
          <w:szCs w:val="24"/>
        </w:rPr>
        <w:t xml:space="preserve"> (3-log) and </w:t>
      </w:r>
      <w:r w:rsidRPr="00CF5466">
        <w:rPr>
          <w:rFonts w:cs="Times New Roman"/>
          <w:i/>
          <w:sz w:val="24"/>
          <w:szCs w:val="24"/>
        </w:rPr>
        <w:t>L. monocytogenes</w:t>
      </w:r>
      <w:r w:rsidRPr="00CF5466">
        <w:rPr>
          <w:rFonts w:cs="Times New Roman"/>
          <w:sz w:val="24"/>
          <w:szCs w:val="24"/>
        </w:rPr>
        <w:t xml:space="preserve"> (6-log) at 0, 4, 8, 24 and 72 h in BHI. (B) The growth curve of cocktail culture of </w:t>
      </w:r>
      <w:r w:rsidRPr="00CF5466">
        <w:rPr>
          <w:rFonts w:cs="Times New Roman"/>
          <w:i/>
          <w:sz w:val="24"/>
          <w:szCs w:val="24"/>
        </w:rPr>
        <w:t>E. coli</w:t>
      </w:r>
      <w:r w:rsidRPr="00CF5466">
        <w:rPr>
          <w:rFonts w:cs="Times New Roman"/>
          <w:sz w:val="24"/>
          <w:szCs w:val="24"/>
        </w:rPr>
        <w:t xml:space="preserve"> O157:H7 (3-log), </w:t>
      </w:r>
      <w:r w:rsidRPr="00CF5466">
        <w:rPr>
          <w:rFonts w:cs="Times New Roman"/>
          <w:i/>
          <w:sz w:val="24"/>
          <w:szCs w:val="24"/>
        </w:rPr>
        <w:t>S. enteritidis</w:t>
      </w:r>
      <w:r w:rsidRPr="00CF5466">
        <w:rPr>
          <w:rFonts w:cs="Times New Roman"/>
          <w:sz w:val="24"/>
          <w:szCs w:val="24"/>
        </w:rPr>
        <w:t xml:space="preserve"> (3-log) and </w:t>
      </w:r>
      <w:r w:rsidRPr="00CF5466">
        <w:rPr>
          <w:rFonts w:cs="Times New Roman"/>
          <w:i/>
          <w:sz w:val="24"/>
          <w:szCs w:val="24"/>
        </w:rPr>
        <w:t>L. monocytogenes</w:t>
      </w:r>
      <w:r w:rsidRPr="00CF5466">
        <w:rPr>
          <w:rFonts w:cs="Times New Roman"/>
          <w:sz w:val="24"/>
          <w:szCs w:val="24"/>
        </w:rPr>
        <w:t xml:space="preserve"> (6-log) at 0, 4, 8, 24 and 72 h in LJE. (C) The growth curve of cocktail culture of </w:t>
      </w:r>
      <w:r w:rsidRPr="00CF5466">
        <w:rPr>
          <w:rFonts w:cs="Times New Roman"/>
          <w:i/>
          <w:sz w:val="24"/>
          <w:szCs w:val="24"/>
        </w:rPr>
        <w:t>E. coli</w:t>
      </w:r>
      <w:r w:rsidRPr="00CF5466">
        <w:rPr>
          <w:rFonts w:cs="Times New Roman"/>
          <w:sz w:val="24"/>
          <w:szCs w:val="24"/>
        </w:rPr>
        <w:t xml:space="preserve"> O157:H7 (3-log), </w:t>
      </w:r>
      <w:r w:rsidRPr="00CF5466">
        <w:rPr>
          <w:rFonts w:cs="Times New Roman"/>
          <w:i/>
          <w:sz w:val="24"/>
          <w:szCs w:val="24"/>
        </w:rPr>
        <w:t>S. enteritidis</w:t>
      </w:r>
      <w:r w:rsidRPr="00CF5466">
        <w:rPr>
          <w:rFonts w:cs="Times New Roman"/>
          <w:sz w:val="24"/>
          <w:szCs w:val="24"/>
        </w:rPr>
        <w:t xml:space="preserve"> (3-log) and </w:t>
      </w:r>
      <w:r w:rsidRPr="00CF5466">
        <w:rPr>
          <w:rFonts w:cs="Times New Roman"/>
          <w:i/>
          <w:sz w:val="24"/>
          <w:szCs w:val="24"/>
        </w:rPr>
        <w:t>L. monocytogenes</w:t>
      </w:r>
      <w:r w:rsidRPr="00CF5466">
        <w:rPr>
          <w:rFonts w:cs="Times New Roman"/>
          <w:sz w:val="24"/>
          <w:szCs w:val="24"/>
        </w:rPr>
        <w:t xml:space="preserve"> (4-log) at 0, 4, 8, 24 and 72 h in BHI. (D) The growth curve of cocktail culture of </w:t>
      </w:r>
      <w:r w:rsidRPr="00CF5466">
        <w:rPr>
          <w:rFonts w:cs="Times New Roman"/>
          <w:i/>
          <w:sz w:val="24"/>
          <w:szCs w:val="24"/>
        </w:rPr>
        <w:t>E. coli</w:t>
      </w:r>
      <w:r w:rsidRPr="00CF5466">
        <w:rPr>
          <w:rFonts w:cs="Times New Roman"/>
          <w:sz w:val="24"/>
          <w:szCs w:val="24"/>
        </w:rPr>
        <w:t xml:space="preserve"> O157:H7 (3-log), </w:t>
      </w:r>
      <w:r w:rsidRPr="00CF5466">
        <w:rPr>
          <w:rFonts w:cs="Times New Roman"/>
          <w:i/>
          <w:sz w:val="24"/>
          <w:szCs w:val="24"/>
        </w:rPr>
        <w:t>S. enteritidis</w:t>
      </w:r>
      <w:r w:rsidRPr="00CF5466">
        <w:rPr>
          <w:rFonts w:cs="Times New Roman"/>
          <w:sz w:val="24"/>
          <w:szCs w:val="24"/>
        </w:rPr>
        <w:t xml:space="preserve"> (3-log) and </w:t>
      </w:r>
      <w:r w:rsidRPr="00CF5466">
        <w:rPr>
          <w:rFonts w:cs="Times New Roman"/>
          <w:i/>
          <w:sz w:val="24"/>
          <w:szCs w:val="24"/>
        </w:rPr>
        <w:t>L. monocytogenes</w:t>
      </w:r>
      <w:r w:rsidRPr="00CF5466">
        <w:rPr>
          <w:rFonts w:cs="Times New Roman"/>
          <w:sz w:val="24"/>
          <w:szCs w:val="24"/>
        </w:rPr>
        <w:t xml:space="preserve"> (4-log) at 0, 4, 8, 24 and 72 h in LJE.</w:t>
      </w:r>
    </w:p>
    <w:p w14:paraId="3B4B2D7B" w14:textId="77777777" w:rsidR="00AE0652" w:rsidRPr="00CF5466" w:rsidRDefault="00AE0652" w:rsidP="00AE0652">
      <w:pPr>
        <w:rPr>
          <w:rFonts w:cs="Times New Roman"/>
          <w:sz w:val="24"/>
          <w:szCs w:val="24"/>
        </w:rPr>
      </w:pPr>
      <w:r w:rsidRPr="00CF5466">
        <w:rPr>
          <w:rFonts w:cs="Times New Roman"/>
          <w:sz w:val="24"/>
          <w:szCs w:val="24"/>
        </w:rPr>
        <w:t>(TIF)</w:t>
      </w:r>
      <w:bookmarkStart w:id="0" w:name="_GoBack"/>
      <w:bookmarkEnd w:id="0"/>
    </w:p>
    <w:p w14:paraId="4E1C9CA7" w14:textId="77777777" w:rsidR="00AE0652" w:rsidRPr="00CF5466" w:rsidRDefault="00AE0652" w:rsidP="00AE0652">
      <w:pPr>
        <w:rPr>
          <w:rFonts w:cs="Times New Roman"/>
          <w:sz w:val="24"/>
          <w:szCs w:val="24"/>
        </w:rPr>
      </w:pPr>
    </w:p>
    <w:p w14:paraId="3AB28BC2" w14:textId="06CDF087" w:rsidR="00AE0652" w:rsidRPr="00CF5466" w:rsidRDefault="00AE0652" w:rsidP="00AE0652">
      <w:pPr>
        <w:rPr>
          <w:rFonts w:cs="Times New Roman"/>
          <w:sz w:val="24"/>
          <w:szCs w:val="24"/>
        </w:rPr>
      </w:pPr>
      <w:r w:rsidRPr="00CF5466">
        <w:rPr>
          <w:rFonts w:cs="Times New Roman"/>
          <w:b/>
          <w:bCs/>
          <w:sz w:val="24"/>
          <w:szCs w:val="24"/>
        </w:rPr>
        <w:t>S</w:t>
      </w:r>
      <w:r>
        <w:rPr>
          <w:rFonts w:cs="Times New Roman"/>
          <w:b/>
          <w:bCs/>
          <w:sz w:val="24"/>
          <w:szCs w:val="24"/>
        </w:rPr>
        <w:t xml:space="preserve">upplementary </w:t>
      </w:r>
      <w:r w:rsidRPr="00CF5466">
        <w:rPr>
          <w:rFonts w:cs="Times New Roman"/>
          <w:b/>
          <w:bCs/>
          <w:sz w:val="24"/>
          <w:szCs w:val="24"/>
        </w:rPr>
        <w:t>Fig</w:t>
      </w:r>
      <w:r>
        <w:rPr>
          <w:rFonts w:cs="Times New Roman"/>
          <w:b/>
          <w:bCs/>
          <w:sz w:val="24"/>
          <w:szCs w:val="24"/>
        </w:rPr>
        <w:t>ure 2</w:t>
      </w:r>
      <w:r w:rsidRPr="00CF5466">
        <w:rPr>
          <w:rFonts w:cs="Times New Roman"/>
          <w:b/>
          <w:bCs/>
          <w:sz w:val="24"/>
          <w:szCs w:val="24"/>
        </w:rPr>
        <w:t xml:space="preserve">. The number of reads and read lengths of </w:t>
      </w:r>
      <w:proofErr w:type="spellStart"/>
      <w:r w:rsidRPr="00CF5466">
        <w:rPr>
          <w:rFonts w:cs="Times New Roman"/>
          <w:b/>
          <w:bCs/>
          <w:sz w:val="24"/>
          <w:szCs w:val="24"/>
        </w:rPr>
        <w:t>MinION</w:t>
      </w:r>
      <w:proofErr w:type="spellEnd"/>
      <w:r w:rsidRPr="00CF5466">
        <w:rPr>
          <w:rFonts w:cs="Times New Roman"/>
          <w:b/>
          <w:bCs/>
          <w:sz w:val="24"/>
          <w:szCs w:val="24"/>
        </w:rPr>
        <w:t xml:space="preserve"> R9.4 Rev D direct metatranscriptome RNA-seq and RT-PCR amplicon sequencing for BHI and LJE samples collected from 4 h and 24 h. Results of direct metatranscriptome RNA-seq.</w:t>
      </w:r>
      <w:r w:rsidRPr="00CF5466">
        <w:rPr>
          <w:rFonts w:cs="Times New Roman"/>
          <w:sz w:val="24"/>
          <w:szCs w:val="24"/>
        </w:rPr>
        <w:t xml:space="preserve"> (A) BHI-24 h; (B) LJE-24 h; (C) BHI-24 h with non-rRNA mapping; (D) LJE-24 h with non-rRNA mapping. Results of RT-PCR amplicon sequencing of (E) BHI-4 h; (F) LJE-4 h.</w:t>
      </w:r>
    </w:p>
    <w:p w14:paraId="6EA86A30" w14:textId="77777777" w:rsidR="00AE0652" w:rsidRPr="00CF5466" w:rsidRDefault="00AE0652" w:rsidP="00AE0652">
      <w:pPr>
        <w:rPr>
          <w:rFonts w:cs="Times New Roman"/>
          <w:sz w:val="24"/>
          <w:szCs w:val="24"/>
        </w:rPr>
      </w:pPr>
      <w:r w:rsidRPr="00CF5466">
        <w:rPr>
          <w:rFonts w:cs="Times New Roman"/>
          <w:sz w:val="24"/>
          <w:szCs w:val="24"/>
        </w:rPr>
        <w:t>(TIF)</w:t>
      </w:r>
    </w:p>
    <w:p w14:paraId="4DFEB609" w14:textId="77777777" w:rsidR="00AE0652" w:rsidRPr="00CF5466" w:rsidRDefault="00AE0652" w:rsidP="00AE0652">
      <w:pPr>
        <w:rPr>
          <w:sz w:val="24"/>
          <w:szCs w:val="24"/>
        </w:rPr>
      </w:pPr>
    </w:p>
    <w:p w14:paraId="3F9A6830" w14:textId="66B03759" w:rsidR="00AE0652" w:rsidRPr="00CF5466" w:rsidRDefault="00AE0652" w:rsidP="00AE0652">
      <w:pPr>
        <w:pStyle w:val="Caption"/>
        <w:spacing w:after="0"/>
        <w:jc w:val="both"/>
        <w:rPr>
          <w:rFonts w:cs="Times New Roman"/>
          <w:b w:val="0"/>
          <w:i/>
          <w:iCs/>
          <w:color w:val="auto"/>
          <w:sz w:val="24"/>
          <w:szCs w:val="24"/>
        </w:rPr>
      </w:pPr>
      <w:r w:rsidRPr="00CF5466">
        <w:rPr>
          <w:rFonts w:cs="Times New Roman"/>
          <w:color w:val="000000" w:themeColor="text1"/>
          <w:sz w:val="24"/>
          <w:szCs w:val="24"/>
        </w:rPr>
        <w:t>S</w:t>
      </w:r>
      <w:r>
        <w:rPr>
          <w:rFonts w:cs="Times New Roman"/>
          <w:color w:val="000000" w:themeColor="text1"/>
          <w:sz w:val="24"/>
          <w:szCs w:val="24"/>
        </w:rPr>
        <w:t>upplementary</w:t>
      </w:r>
      <w:r w:rsidRPr="00CF5466">
        <w:rPr>
          <w:rFonts w:cs="Times New Roman"/>
          <w:color w:val="000000" w:themeColor="text1"/>
          <w:sz w:val="24"/>
          <w:szCs w:val="24"/>
        </w:rPr>
        <w:t xml:space="preserve"> Fig</w:t>
      </w:r>
      <w:r>
        <w:rPr>
          <w:rFonts w:cs="Times New Roman"/>
          <w:color w:val="000000" w:themeColor="text1"/>
          <w:sz w:val="24"/>
          <w:szCs w:val="24"/>
        </w:rPr>
        <w:t>ure 3</w:t>
      </w:r>
      <w:r w:rsidRPr="00CF5466">
        <w:rPr>
          <w:rFonts w:cs="Times New Roman"/>
          <w:color w:val="000000" w:themeColor="text1"/>
          <w:sz w:val="24"/>
          <w:szCs w:val="24"/>
        </w:rPr>
        <w:t xml:space="preserve">. </w:t>
      </w:r>
      <w:r w:rsidRPr="00CF5466">
        <w:rPr>
          <w:rFonts w:cs="Times New Roman"/>
          <w:color w:val="auto"/>
          <w:sz w:val="24"/>
          <w:szCs w:val="24"/>
        </w:rPr>
        <w:t>Gel image of RT-PCR amplicons were used to verify the present of all three bacteria in the cocktail culture, and PCR was used to verify the complete removal of DNA contaminations using the protocol described above.</w:t>
      </w:r>
      <w:r w:rsidRPr="00CF5466">
        <w:rPr>
          <w:rFonts w:cs="Times New Roman"/>
          <w:b w:val="0"/>
          <w:color w:val="auto"/>
          <w:sz w:val="24"/>
          <w:szCs w:val="24"/>
        </w:rPr>
        <w:t xml:space="preserve"> (A) Non-multiplex RT-PCR of </w:t>
      </w:r>
      <w:r w:rsidRPr="00CF5466">
        <w:rPr>
          <w:rFonts w:cs="Times New Roman"/>
          <w:b w:val="0"/>
          <w:i/>
          <w:iCs/>
          <w:color w:val="auto"/>
          <w:sz w:val="24"/>
          <w:szCs w:val="24"/>
        </w:rPr>
        <w:t xml:space="preserve">E. coli </w:t>
      </w:r>
      <w:r w:rsidRPr="00CF5466">
        <w:rPr>
          <w:rFonts w:cs="Times New Roman"/>
          <w:b w:val="0"/>
          <w:color w:val="auto"/>
          <w:sz w:val="24"/>
          <w:szCs w:val="24"/>
        </w:rPr>
        <w:t>O157:H7 (</w:t>
      </w:r>
      <w:proofErr w:type="spellStart"/>
      <w:r w:rsidRPr="00CF5466">
        <w:rPr>
          <w:rFonts w:cs="Times New Roman"/>
          <w:b w:val="0"/>
          <w:i/>
          <w:color w:val="auto"/>
          <w:sz w:val="24"/>
          <w:szCs w:val="24"/>
        </w:rPr>
        <w:t>Ec</w:t>
      </w:r>
      <w:proofErr w:type="spellEnd"/>
      <w:r w:rsidRPr="00CF5466">
        <w:rPr>
          <w:rFonts w:cs="Times New Roman"/>
          <w:b w:val="0"/>
          <w:color w:val="auto"/>
          <w:sz w:val="24"/>
          <w:szCs w:val="24"/>
        </w:rPr>
        <w:t xml:space="preserve">), </w:t>
      </w:r>
      <w:r w:rsidRPr="00CF5466">
        <w:rPr>
          <w:rFonts w:cs="Times New Roman"/>
          <w:b w:val="0"/>
          <w:i/>
          <w:iCs/>
          <w:color w:val="auto"/>
          <w:sz w:val="24"/>
          <w:szCs w:val="24"/>
        </w:rPr>
        <w:t xml:space="preserve">S. enteritidis </w:t>
      </w:r>
      <w:r w:rsidRPr="00CF5466">
        <w:rPr>
          <w:rFonts w:cs="Times New Roman"/>
          <w:b w:val="0"/>
          <w:iCs/>
          <w:color w:val="auto"/>
          <w:sz w:val="24"/>
          <w:szCs w:val="24"/>
        </w:rPr>
        <w:t>(</w:t>
      </w:r>
      <w:r w:rsidRPr="00CF5466">
        <w:rPr>
          <w:rFonts w:cs="Times New Roman"/>
          <w:b w:val="0"/>
          <w:i/>
          <w:iCs/>
          <w:color w:val="auto"/>
          <w:sz w:val="24"/>
          <w:szCs w:val="24"/>
        </w:rPr>
        <w:t>Se</w:t>
      </w:r>
      <w:r w:rsidRPr="00CF5466">
        <w:rPr>
          <w:rFonts w:cs="Times New Roman"/>
          <w:b w:val="0"/>
          <w:iCs/>
          <w:color w:val="auto"/>
          <w:sz w:val="24"/>
          <w:szCs w:val="24"/>
        </w:rPr>
        <w:t>)</w:t>
      </w:r>
      <w:r w:rsidRPr="00CF5466">
        <w:rPr>
          <w:rFonts w:cs="Times New Roman"/>
          <w:b w:val="0"/>
          <w:color w:val="auto"/>
          <w:sz w:val="24"/>
          <w:szCs w:val="24"/>
        </w:rPr>
        <w:t xml:space="preserve"> or </w:t>
      </w:r>
      <w:r w:rsidRPr="00CF5466">
        <w:rPr>
          <w:rFonts w:cs="Times New Roman"/>
          <w:b w:val="0"/>
          <w:i/>
          <w:iCs/>
          <w:color w:val="auto"/>
          <w:sz w:val="24"/>
          <w:szCs w:val="24"/>
        </w:rPr>
        <w:t xml:space="preserve">L. monocytogenes </w:t>
      </w:r>
      <w:r w:rsidRPr="00CF5466">
        <w:rPr>
          <w:rFonts w:cs="Times New Roman"/>
          <w:b w:val="0"/>
          <w:iCs/>
          <w:color w:val="auto"/>
          <w:sz w:val="24"/>
          <w:szCs w:val="24"/>
        </w:rPr>
        <w:t>(</w:t>
      </w:r>
      <w:proofErr w:type="spellStart"/>
      <w:r w:rsidRPr="00CF5466">
        <w:rPr>
          <w:rFonts w:cs="Times New Roman"/>
          <w:b w:val="0"/>
          <w:i/>
          <w:iCs/>
          <w:color w:val="auto"/>
          <w:sz w:val="24"/>
          <w:szCs w:val="24"/>
        </w:rPr>
        <w:t>Lm</w:t>
      </w:r>
      <w:proofErr w:type="spellEnd"/>
      <w:r w:rsidRPr="00CF5466">
        <w:rPr>
          <w:rFonts w:cs="Times New Roman"/>
          <w:b w:val="0"/>
          <w:iCs/>
          <w:color w:val="auto"/>
          <w:sz w:val="24"/>
          <w:szCs w:val="24"/>
        </w:rPr>
        <w:t xml:space="preserve">) </w:t>
      </w:r>
      <w:r w:rsidRPr="00CF5466">
        <w:rPr>
          <w:rFonts w:cs="Times New Roman"/>
          <w:b w:val="0"/>
          <w:color w:val="auto"/>
          <w:sz w:val="24"/>
          <w:szCs w:val="24"/>
        </w:rPr>
        <w:t>from</w:t>
      </w:r>
      <w:r w:rsidRPr="00CF5466">
        <w:rPr>
          <w:rFonts w:cs="Times New Roman"/>
          <w:b w:val="0"/>
          <w:i/>
          <w:iCs/>
          <w:color w:val="auto"/>
          <w:sz w:val="24"/>
          <w:szCs w:val="24"/>
        </w:rPr>
        <w:t xml:space="preserve"> </w:t>
      </w:r>
      <w:r w:rsidRPr="00CF5466">
        <w:rPr>
          <w:rFonts w:cs="Times New Roman"/>
          <w:b w:val="0"/>
          <w:color w:val="auto"/>
          <w:sz w:val="24"/>
          <w:szCs w:val="24"/>
        </w:rPr>
        <w:t xml:space="preserve">24-hour cocktail culture in LJE. </w:t>
      </w:r>
      <w:r w:rsidRPr="00CF5466">
        <w:rPr>
          <w:rFonts w:cs="Times New Roman"/>
          <w:b w:val="0"/>
          <w:color w:val="auto"/>
          <w:sz w:val="24"/>
          <w:szCs w:val="24"/>
          <w:u w:val="single"/>
        </w:rPr>
        <w:t>From left to right:</w:t>
      </w:r>
      <w:r w:rsidRPr="00CF5466">
        <w:rPr>
          <w:rFonts w:cs="Times New Roman"/>
          <w:b w:val="0"/>
          <w:color w:val="auto"/>
          <w:sz w:val="24"/>
          <w:szCs w:val="24"/>
        </w:rPr>
        <w:t xml:space="preserve"> </w:t>
      </w:r>
      <w:r w:rsidRPr="00CF5466">
        <w:rPr>
          <w:rFonts w:cs="Times New Roman"/>
          <w:b w:val="0"/>
          <w:color w:val="auto"/>
          <w:sz w:val="24"/>
          <w:szCs w:val="24"/>
          <w:u w:val="single"/>
        </w:rPr>
        <w:t>1.</w:t>
      </w:r>
      <w:r w:rsidRPr="00CF5466">
        <w:rPr>
          <w:rFonts w:cs="Times New Roman"/>
          <w:b w:val="0"/>
          <w:color w:val="auto"/>
          <w:sz w:val="24"/>
          <w:szCs w:val="24"/>
        </w:rPr>
        <w:t xml:space="preserve"> 100-bp DNA Ladder (NEB); </w:t>
      </w:r>
      <w:r w:rsidRPr="00CF5466">
        <w:rPr>
          <w:rFonts w:cs="Times New Roman"/>
          <w:b w:val="0"/>
          <w:color w:val="auto"/>
          <w:sz w:val="24"/>
          <w:szCs w:val="24"/>
          <w:u w:val="single"/>
        </w:rPr>
        <w:t>2.</w:t>
      </w:r>
      <w:r w:rsidRPr="00CF5466">
        <w:rPr>
          <w:rFonts w:cs="Times New Roman"/>
          <w:b w:val="0"/>
          <w:color w:val="auto"/>
          <w:sz w:val="24"/>
          <w:szCs w:val="24"/>
        </w:rPr>
        <w:t xml:space="preserve"> </w:t>
      </w:r>
      <w:r w:rsidRPr="00CF5466">
        <w:rPr>
          <w:rFonts w:cs="Times New Roman"/>
          <w:b w:val="0"/>
          <w:i/>
          <w:iCs/>
          <w:color w:val="auto"/>
          <w:sz w:val="24"/>
          <w:szCs w:val="24"/>
        </w:rPr>
        <w:t xml:space="preserve">E. coli </w:t>
      </w:r>
      <w:r w:rsidRPr="00CF5466">
        <w:rPr>
          <w:rFonts w:cs="Times New Roman"/>
          <w:b w:val="0"/>
          <w:color w:val="auto"/>
          <w:sz w:val="24"/>
          <w:szCs w:val="24"/>
        </w:rPr>
        <w:t xml:space="preserve">O157:H7 in LJE 24-hour cocktail culture; </w:t>
      </w:r>
      <w:r w:rsidRPr="00CF5466">
        <w:rPr>
          <w:rFonts w:cs="Times New Roman"/>
          <w:b w:val="0"/>
          <w:color w:val="auto"/>
          <w:sz w:val="24"/>
          <w:szCs w:val="24"/>
          <w:u w:val="single"/>
        </w:rPr>
        <w:t>3.</w:t>
      </w:r>
      <w:r w:rsidRPr="00CF5466">
        <w:rPr>
          <w:rFonts w:cs="Times New Roman"/>
          <w:b w:val="0"/>
          <w:color w:val="auto"/>
          <w:sz w:val="24"/>
          <w:szCs w:val="24"/>
        </w:rPr>
        <w:t xml:space="preserve"> </w:t>
      </w:r>
      <w:r w:rsidRPr="00CF5466">
        <w:rPr>
          <w:rFonts w:cs="Times New Roman"/>
          <w:b w:val="0"/>
          <w:i/>
          <w:iCs/>
          <w:color w:val="auto"/>
          <w:sz w:val="24"/>
          <w:szCs w:val="24"/>
        </w:rPr>
        <w:t xml:space="preserve">S. enteritidis </w:t>
      </w:r>
      <w:r w:rsidRPr="00CF5466">
        <w:rPr>
          <w:rFonts w:cs="Times New Roman"/>
          <w:b w:val="0"/>
          <w:color w:val="auto"/>
          <w:sz w:val="24"/>
          <w:szCs w:val="24"/>
        </w:rPr>
        <w:t>in</w:t>
      </w:r>
      <w:r w:rsidRPr="00CF5466">
        <w:rPr>
          <w:rFonts w:cs="Times New Roman"/>
          <w:b w:val="0"/>
          <w:i/>
          <w:iCs/>
          <w:color w:val="auto"/>
          <w:sz w:val="24"/>
          <w:szCs w:val="24"/>
        </w:rPr>
        <w:t xml:space="preserve"> </w:t>
      </w:r>
      <w:r w:rsidRPr="00CF5466">
        <w:rPr>
          <w:rFonts w:cs="Times New Roman"/>
          <w:b w:val="0"/>
          <w:color w:val="auto"/>
          <w:sz w:val="24"/>
          <w:szCs w:val="24"/>
        </w:rPr>
        <w:t xml:space="preserve">LJE  24-hour cocktail culture; </w:t>
      </w:r>
      <w:r w:rsidRPr="00CF5466">
        <w:rPr>
          <w:rFonts w:cs="Times New Roman"/>
          <w:b w:val="0"/>
          <w:color w:val="auto"/>
          <w:sz w:val="24"/>
          <w:szCs w:val="24"/>
          <w:u w:val="single"/>
        </w:rPr>
        <w:t>4.</w:t>
      </w:r>
      <w:r w:rsidRPr="00CF5466">
        <w:rPr>
          <w:rFonts w:cs="Times New Roman"/>
          <w:b w:val="0"/>
          <w:color w:val="auto"/>
          <w:sz w:val="24"/>
          <w:szCs w:val="24"/>
        </w:rPr>
        <w:t xml:space="preserve"> </w:t>
      </w:r>
      <w:r w:rsidRPr="00CF5466">
        <w:rPr>
          <w:rFonts w:cs="Times New Roman"/>
          <w:b w:val="0"/>
          <w:i/>
          <w:iCs/>
          <w:color w:val="auto"/>
          <w:sz w:val="24"/>
          <w:szCs w:val="24"/>
        </w:rPr>
        <w:t xml:space="preserve">L. monocytogenes </w:t>
      </w:r>
      <w:r w:rsidRPr="00CF5466">
        <w:rPr>
          <w:rFonts w:cs="Times New Roman"/>
          <w:b w:val="0"/>
          <w:color w:val="auto"/>
          <w:sz w:val="24"/>
          <w:szCs w:val="24"/>
        </w:rPr>
        <w:t>in</w:t>
      </w:r>
      <w:r w:rsidRPr="00CF5466">
        <w:rPr>
          <w:rFonts w:cs="Times New Roman"/>
          <w:b w:val="0"/>
          <w:i/>
          <w:iCs/>
          <w:color w:val="auto"/>
          <w:sz w:val="24"/>
          <w:szCs w:val="24"/>
        </w:rPr>
        <w:t xml:space="preserve"> </w:t>
      </w:r>
      <w:r w:rsidRPr="00CF5466">
        <w:rPr>
          <w:rFonts w:cs="Times New Roman"/>
          <w:b w:val="0"/>
          <w:color w:val="auto"/>
          <w:sz w:val="24"/>
          <w:szCs w:val="24"/>
        </w:rPr>
        <w:t xml:space="preserve">LJE 24-hour cocktail culture. </w:t>
      </w:r>
      <w:r w:rsidRPr="00CF5466">
        <w:rPr>
          <w:rFonts w:cs="Times New Roman"/>
          <w:b w:val="0"/>
          <w:color w:val="auto"/>
          <w:sz w:val="24"/>
          <w:szCs w:val="24"/>
          <w:u w:val="single"/>
        </w:rPr>
        <w:t>5.</w:t>
      </w:r>
      <w:r w:rsidRPr="00CF5466">
        <w:rPr>
          <w:rFonts w:cs="Times New Roman"/>
          <w:b w:val="0"/>
          <w:color w:val="auto"/>
          <w:sz w:val="24"/>
          <w:szCs w:val="24"/>
        </w:rPr>
        <w:t xml:space="preserve"> Negative control (NC) of </w:t>
      </w:r>
      <w:r w:rsidRPr="00CF5466">
        <w:rPr>
          <w:rFonts w:cs="Times New Roman"/>
          <w:b w:val="0"/>
          <w:i/>
          <w:iCs/>
          <w:color w:val="auto"/>
          <w:sz w:val="24"/>
          <w:szCs w:val="24"/>
        </w:rPr>
        <w:t xml:space="preserve">E. coli </w:t>
      </w:r>
      <w:r w:rsidRPr="00CF5466">
        <w:rPr>
          <w:rFonts w:cs="Times New Roman"/>
          <w:b w:val="0"/>
          <w:color w:val="auto"/>
          <w:sz w:val="24"/>
          <w:szCs w:val="24"/>
        </w:rPr>
        <w:t xml:space="preserve">O157:H7 in LJE 24-hour cocktail culture; </w:t>
      </w:r>
      <w:r w:rsidRPr="00CF5466">
        <w:rPr>
          <w:rFonts w:cs="Times New Roman"/>
          <w:b w:val="0"/>
          <w:color w:val="auto"/>
          <w:sz w:val="24"/>
          <w:szCs w:val="24"/>
          <w:u w:val="single"/>
        </w:rPr>
        <w:t>6.</w:t>
      </w:r>
      <w:r w:rsidRPr="00CF5466">
        <w:rPr>
          <w:rFonts w:cs="Times New Roman"/>
          <w:b w:val="0"/>
          <w:color w:val="auto"/>
          <w:sz w:val="24"/>
          <w:szCs w:val="24"/>
        </w:rPr>
        <w:t xml:space="preserve"> Negative control of </w:t>
      </w:r>
      <w:r w:rsidRPr="00CF5466">
        <w:rPr>
          <w:rFonts w:cs="Times New Roman"/>
          <w:b w:val="0"/>
          <w:i/>
          <w:iCs/>
          <w:color w:val="auto"/>
          <w:sz w:val="24"/>
          <w:szCs w:val="24"/>
        </w:rPr>
        <w:t xml:space="preserve">S. enteritidis </w:t>
      </w:r>
      <w:r w:rsidRPr="00CF5466">
        <w:rPr>
          <w:rFonts w:cs="Times New Roman"/>
          <w:b w:val="0"/>
          <w:color w:val="auto"/>
          <w:sz w:val="24"/>
          <w:szCs w:val="24"/>
        </w:rPr>
        <w:t>in</w:t>
      </w:r>
      <w:r w:rsidRPr="00CF5466">
        <w:rPr>
          <w:rFonts w:cs="Times New Roman"/>
          <w:b w:val="0"/>
          <w:i/>
          <w:iCs/>
          <w:color w:val="auto"/>
          <w:sz w:val="24"/>
          <w:szCs w:val="24"/>
        </w:rPr>
        <w:t xml:space="preserve"> </w:t>
      </w:r>
      <w:r w:rsidRPr="00CF5466">
        <w:rPr>
          <w:rFonts w:cs="Times New Roman"/>
          <w:b w:val="0"/>
          <w:color w:val="auto"/>
          <w:sz w:val="24"/>
          <w:szCs w:val="24"/>
        </w:rPr>
        <w:t xml:space="preserve">LJE 24-hour cocktail culture; </w:t>
      </w:r>
      <w:r w:rsidRPr="00CF5466">
        <w:rPr>
          <w:rFonts w:cs="Times New Roman"/>
          <w:b w:val="0"/>
          <w:color w:val="auto"/>
          <w:sz w:val="24"/>
          <w:szCs w:val="24"/>
          <w:u w:val="single"/>
        </w:rPr>
        <w:t>7.</w:t>
      </w:r>
      <w:r w:rsidRPr="00CF5466">
        <w:rPr>
          <w:rFonts w:cs="Times New Roman"/>
          <w:b w:val="0"/>
          <w:color w:val="auto"/>
          <w:sz w:val="24"/>
          <w:szCs w:val="24"/>
        </w:rPr>
        <w:t xml:space="preserve"> Negative control of </w:t>
      </w:r>
      <w:r w:rsidRPr="00CF5466">
        <w:rPr>
          <w:rFonts w:cs="Times New Roman"/>
          <w:b w:val="0"/>
          <w:i/>
          <w:iCs/>
          <w:color w:val="auto"/>
          <w:sz w:val="24"/>
          <w:szCs w:val="24"/>
        </w:rPr>
        <w:t xml:space="preserve">L. monocytogenes </w:t>
      </w:r>
      <w:r w:rsidRPr="00CF5466">
        <w:rPr>
          <w:rFonts w:cs="Times New Roman"/>
          <w:b w:val="0"/>
          <w:color w:val="auto"/>
          <w:sz w:val="24"/>
          <w:szCs w:val="24"/>
        </w:rPr>
        <w:t>in</w:t>
      </w:r>
      <w:r w:rsidRPr="00CF5466">
        <w:rPr>
          <w:rFonts w:cs="Times New Roman"/>
          <w:b w:val="0"/>
          <w:i/>
          <w:iCs/>
          <w:color w:val="auto"/>
          <w:sz w:val="24"/>
          <w:szCs w:val="24"/>
        </w:rPr>
        <w:t xml:space="preserve"> </w:t>
      </w:r>
      <w:r w:rsidRPr="00CF5466">
        <w:rPr>
          <w:rFonts w:cs="Times New Roman"/>
          <w:b w:val="0"/>
          <w:color w:val="auto"/>
          <w:sz w:val="24"/>
          <w:szCs w:val="24"/>
        </w:rPr>
        <w:t xml:space="preserve">LJE 24-hour cocktail culture. (B) Multiplex RT-PCR (Multi) of </w:t>
      </w:r>
      <w:r w:rsidRPr="00CF5466">
        <w:rPr>
          <w:rFonts w:cs="Times New Roman"/>
          <w:b w:val="0"/>
          <w:i/>
          <w:iCs/>
          <w:color w:val="auto"/>
          <w:sz w:val="24"/>
          <w:szCs w:val="24"/>
        </w:rPr>
        <w:t xml:space="preserve">E. coli </w:t>
      </w:r>
      <w:r w:rsidRPr="00CF5466">
        <w:rPr>
          <w:rFonts w:cs="Times New Roman"/>
          <w:b w:val="0"/>
          <w:color w:val="auto"/>
          <w:sz w:val="24"/>
          <w:szCs w:val="24"/>
        </w:rPr>
        <w:t xml:space="preserve">O157:H7, </w:t>
      </w:r>
      <w:r w:rsidRPr="00CF5466">
        <w:rPr>
          <w:rFonts w:cs="Times New Roman"/>
          <w:b w:val="0"/>
          <w:i/>
          <w:iCs/>
          <w:color w:val="auto"/>
          <w:sz w:val="24"/>
          <w:szCs w:val="24"/>
        </w:rPr>
        <w:t>S. enteritidis</w:t>
      </w:r>
      <w:r w:rsidRPr="00CF5466">
        <w:rPr>
          <w:rFonts w:cs="Times New Roman"/>
          <w:b w:val="0"/>
          <w:color w:val="auto"/>
          <w:sz w:val="24"/>
          <w:szCs w:val="24"/>
        </w:rPr>
        <w:t xml:space="preserve"> and </w:t>
      </w:r>
      <w:r w:rsidRPr="00CF5466">
        <w:rPr>
          <w:rFonts w:cs="Times New Roman"/>
          <w:b w:val="0"/>
          <w:i/>
          <w:iCs/>
          <w:color w:val="auto"/>
          <w:sz w:val="24"/>
          <w:szCs w:val="24"/>
        </w:rPr>
        <w:t xml:space="preserve">L. monocytogenes </w:t>
      </w:r>
      <w:r w:rsidRPr="00CF5466">
        <w:rPr>
          <w:rFonts w:cs="Times New Roman"/>
          <w:b w:val="0"/>
          <w:color w:val="auto"/>
          <w:sz w:val="24"/>
          <w:szCs w:val="24"/>
        </w:rPr>
        <w:t xml:space="preserve">4-hour cocktail in LJE. </w:t>
      </w:r>
      <w:r w:rsidRPr="00CF5466">
        <w:rPr>
          <w:rFonts w:cs="Times New Roman"/>
          <w:b w:val="0"/>
          <w:color w:val="auto"/>
          <w:sz w:val="24"/>
          <w:szCs w:val="24"/>
          <w:u w:val="single"/>
        </w:rPr>
        <w:t>From left to right</w:t>
      </w:r>
      <w:r w:rsidRPr="00CF5466">
        <w:rPr>
          <w:rFonts w:cs="Times New Roman"/>
          <w:b w:val="0"/>
          <w:color w:val="auto"/>
          <w:sz w:val="24"/>
          <w:szCs w:val="24"/>
        </w:rPr>
        <w:t xml:space="preserve">: </w:t>
      </w:r>
      <w:r w:rsidRPr="00CF5466">
        <w:rPr>
          <w:rFonts w:cs="Times New Roman"/>
          <w:b w:val="0"/>
          <w:color w:val="auto"/>
          <w:sz w:val="24"/>
          <w:szCs w:val="24"/>
          <w:u w:val="single"/>
        </w:rPr>
        <w:t>1.</w:t>
      </w:r>
      <w:r w:rsidRPr="00CF5466">
        <w:rPr>
          <w:rFonts w:cs="Times New Roman"/>
          <w:b w:val="0"/>
          <w:color w:val="auto"/>
          <w:sz w:val="24"/>
          <w:szCs w:val="24"/>
        </w:rPr>
        <w:t xml:space="preserve"> 100-bp DNA Ladder; </w:t>
      </w:r>
      <w:r w:rsidRPr="00CF5466">
        <w:rPr>
          <w:rFonts w:cs="Times New Roman"/>
          <w:b w:val="0"/>
          <w:color w:val="auto"/>
          <w:sz w:val="24"/>
          <w:szCs w:val="24"/>
          <w:u w:val="single"/>
        </w:rPr>
        <w:t>2.</w:t>
      </w:r>
      <w:r w:rsidRPr="00CF5466">
        <w:rPr>
          <w:rFonts w:cs="Times New Roman"/>
          <w:b w:val="0"/>
          <w:color w:val="auto"/>
          <w:sz w:val="24"/>
          <w:szCs w:val="24"/>
        </w:rPr>
        <w:t xml:space="preserve"> Multiplex RT-PCR of </w:t>
      </w:r>
      <w:r w:rsidRPr="00CF5466">
        <w:rPr>
          <w:rFonts w:cs="Times New Roman"/>
          <w:b w:val="0"/>
          <w:i/>
          <w:iCs/>
          <w:color w:val="auto"/>
          <w:sz w:val="24"/>
          <w:szCs w:val="24"/>
        </w:rPr>
        <w:t xml:space="preserve">E. coli </w:t>
      </w:r>
      <w:r w:rsidRPr="00CF5466">
        <w:rPr>
          <w:rFonts w:cs="Times New Roman"/>
          <w:b w:val="0"/>
          <w:color w:val="auto"/>
          <w:sz w:val="24"/>
          <w:szCs w:val="24"/>
        </w:rPr>
        <w:t xml:space="preserve">O157:H7, </w:t>
      </w:r>
      <w:r w:rsidRPr="00CF5466">
        <w:rPr>
          <w:rFonts w:cs="Times New Roman"/>
          <w:b w:val="0"/>
          <w:i/>
          <w:iCs/>
          <w:color w:val="auto"/>
          <w:sz w:val="24"/>
          <w:szCs w:val="24"/>
        </w:rPr>
        <w:t>S. enteritidis</w:t>
      </w:r>
      <w:r w:rsidRPr="00CF5466">
        <w:rPr>
          <w:rFonts w:cs="Times New Roman"/>
          <w:b w:val="0"/>
          <w:color w:val="auto"/>
          <w:sz w:val="24"/>
          <w:szCs w:val="24"/>
        </w:rPr>
        <w:t xml:space="preserve"> and </w:t>
      </w:r>
      <w:r w:rsidRPr="00CF5466">
        <w:rPr>
          <w:rFonts w:cs="Times New Roman"/>
          <w:b w:val="0"/>
          <w:i/>
          <w:iCs/>
          <w:color w:val="auto"/>
          <w:sz w:val="24"/>
          <w:szCs w:val="24"/>
        </w:rPr>
        <w:t>L. monocytogenes</w:t>
      </w:r>
      <w:r w:rsidRPr="00CF5466">
        <w:rPr>
          <w:rFonts w:cs="Times New Roman"/>
          <w:b w:val="0"/>
          <w:color w:val="auto"/>
          <w:sz w:val="24"/>
          <w:szCs w:val="24"/>
        </w:rPr>
        <w:t>;</w:t>
      </w:r>
      <w:r w:rsidRPr="00CF5466">
        <w:rPr>
          <w:rFonts w:cs="Times New Roman"/>
          <w:b w:val="0"/>
          <w:i/>
          <w:iCs/>
          <w:color w:val="auto"/>
          <w:sz w:val="24"/>
          <w:szCs w:val="24"/>
        </w:rPr>
        <w:t xml:space="preserve"> </w:t>
      </w:r>
      <w:r w:rsidRPr="00CF5466">
        <w:rPr>
          <w:rFonts w:cs="Times New Roman"/>
          <w:b w:val="0"/>
          <w:color w:val="auto"/>
          <w:sz w:val="24"/>
          <w:szCs w:val="24"/>
          <w:u w:val="single"/>
        </w:rPr>
        <w:t>3.</w:t>
      </w:r>
      <w:r w:rsidRPr="00CF5466">
        <w:rPr>
          <w:rFonts w:cs="Times New Roman"/>
          <w:b w:val="0"/>
          <w:i/>
          <w:iCs/>
          <w:color w:val="auto"/>
          <w:sz w:val="24"/>
          <w:szCs w:val="24"/>
        </w:rPr>
        <w:t xml:space="preserve"> </w:t>
      </w:r>
      <w:r w:rsidRPr="00CF5466">
        <w:rPr>
          <w:rFonts w:cs="Times New Roman"/>
          <w:b w:val="0"/>
          <w:color w:val="auto"/>
          <w:sz w:val="24"/>
          <w:szCs w:val="24"/>
        </w:rPr>
        <w:t xml:space="preserve">Negative control of </w:t>
      </w:r>
      <w:r w:rsidRPr="00CF5466">
        <w:rPr>
          <w:rFonts w:cs="Times New Roman"/>
          <w:b w:val="0"/>
          <w:i/>
          <w:iCs/>
          <w:color w:val="auto"/>
          <w:sz w:val="24"/>
          <w:szCs w:val="24"/>
        </w:rPr>
        <w:t xml:space="preserve">E. coli </w:t>
      </w:r>
      <w:r w:rsidRPr="00CF5466">
        <w:rPr>
          <w:rFonts w:cs="Times New Roman"/>
          <w:b w:val="0"/>
          <w:color w:val="auto"/>
          <w:sz w:val="24"/>
          <w:szCs w:val="24"/>
        </w:rPr>
        <w:t xml:space="preserve">O157:H7 (PCR without RT); </w:t>
      </w:r>
      <w:r w:rsidRPr="00CF5466">
        <w:rPr>
          <w:rFonts w:cs="Times New Roman"/>
          <w:b w:val="0"/>
          <w:color w:val="auto"/>
          <w:sz w:val="24"/>
          <w:szCs w:val="24"/>
          <w:u w:val="single"/>
        </w:rPr>
        <w:t>4.</w:t>
      </w:r>
      <w:r w:rsidRPr="00CF5466">
        <w:rPr>
          <w:rFonts w:cs="Times New Roman"/>
          <w:b w:val="0"/>
          <w:color w:val="auto"/>
          <w:sz w:val="24"/>
          <w:szCs w:val="24"/>
        </w:rPr>
        <w:t xml:space="preserve"> Negative control of </w:t>
      </w:r>
      <w:r w:rsidRPr="00CF5466">
        <w:rPr>
          <w:rFonts w:cs="Times New Roman"/>
          <w:b w:val="0"/>
          <w:i/>
          <w:iCs/>
          <w:color w:val="auto"/>
          <w:sz w:val="24"/>
          <w:szCs w:val="24"/>
        </w:rPr>
        <w:t xml:space="preserve">S. enteritidis </w:t>
      </w:r>
      <w:r w:rsidRPr="00CF5466">
        <w:rPr>
          <w:rFonts w:cs="Times New Roman"/>
          <w:b w:val="0"/>
          <w:color w:val="auto"/>
          <w:sz w:val="24"/>
          <w:szCs w:val="24"/>
        </w:rPr>
        <w:t xml:space="preserve">(PCR without RT); </w:t>
      </w:r>
      <w:r w:rsidRPr="00CF5466">
        <w:rPr>
          <w:rFonts w:cs="Times New Roman"/>
          <w:b w:val="0"/>
          <w:color w:val="auto"/>
          <w:sz w:val="24"/>
          <w:szCs w:val="24"/>
          <w:u w:val="single"/>
        </w:rPr>
        <w:t>5.</w:t>
      </w:r>
      <w:r w:rsidRPr="00CF5466">
        <w:rPr>
          <w:rFonts w:cs="Times New Roman"/>
          <w:b w:val="0"/>
          <w:color w:val="auto"/>
          <w:sz w:val="24"/>
          <w:szCs w:val="24"/>
        </w:rPr>
        <w:t xml:space="preserve"> Negative control of </w:t>
      </w:r>
      <w:r w:rsidRPr="00CF5466">
        <w:rPr>
          <w:rFonts w:cs="Times New Roman"/>
          <w:b w:val="0"/>
          <w:i/>
          <w:iCs/>
          <w:color w:val="auto"/>
          <w:sz w:val="24"/>
          <w:szCs w:val="24"/>
        </w:rPr>
        <w:t xml:space="preserve">L. monocytogenes </w:t>
      </w:r>
      <w:r w:rsidRPr="00CF5466">
        <w:rPr>
          <w:rFonts w:cs="Times New Roman"/>
          <w:b w:val="0"/>
          <w:color w:val="auto"/>
          <w:sz w:val="24"/>
          <w:szCs w:val="24"/>
        </w:rPr>
        <w:t>(PCR without RT)</w:t>
      </w:r>
      <w:r w:rsidRPr="00CF5466">
        <w:rPr>
          <w:rFonts w:cs="Times New Roman"/>
          <w:b w:val="0"/>
          <w:i/>
          <w:iCs/>
          <w:color w:val="auto"/>
          <w:sz w:val="24"/>
          <w:szCs w:val="24"/>
        </w:rPr>
        <w:t>.</w:t>
      </w:r>
    </w:p>
    <w:p w14:paraId="7CD4C64D" w14:textId="1CF3BFAC" w:rsidR="004C2BC5" w:rsidRDefault="00AE0652">
      <w:r>
        <w:t>(TIF)</w:t>
      </w:r>
    </w:p>
    <w:sectPr w:rsidR="004C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A8"/>
    <w:rsid w:val="0043696A"/>
    <w:rsid w:val="004C2BC5"/>
    <w:rsid w:val="00641BAF"/>
    <w:rsid w:val="00AE0652"/>
    <w:rsid w:val="00C8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B823"/>
  <w15:chartTrackingRefBased/>
  <w15:docId w15:val="{7FD9187B-0837-40C8-9D0F-34C9662F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imes New Roman"/>
        <w:color w:val="111111"/>
        <w:sz w:val="24"/>
        <w:szCs w:val="21"/>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52"/>
    <w:pPr>
      <w:spacing w:after="0" w:line="240" w:lineRule="auto"/>
    </w:pPr>
    <w:rPr>
      <w:rFonts w:ascii="Times New Roman" w:hAnsi="Times New Roman"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0652"/>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manyun yang</dc:creator>
  <cp:keywords/>
  <dc:description/>
  <cp:lastModifiedBy>manyun yang</cp:lastModifiedBy>
  <cp:revision>3</cp:revision>
  <dcterms:created xsi:type="dcterms:W3CDTF">2019-11-14T18:26:00Z</dcterms:created>
  <dcterms:modified xsi:type="dcterms:W3CDTF">2019-11-14T20:22:00Z</dcterms:modified>
</cp:coreProperties>
</file>