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466AE191" w14:textId="5415AD40" w:rsidR="00BA625D" w:rsidRDefault="00BA625D" w:rsidP="00BA625D">
      <w:pPr>
        <w:pStyle w:val="Titre1"/>
        <w:numPr>
          <w:ilvl w:val="0"/>
          <w:numId w:val="0"/>
        </w:numPr>
        <w:ind w:left="567" w:hanging="567"/>
        <w:rPr>
          <w:b w:val="0"/>
        </w:rPr>
      </w:pPr>
      <w:r w:rsidRPr="00994A3D">
        <w:t>Supplementary Table</w:t>
      </w:r>
      <w:r>
        <w:t>.</w:t>
      </w:r>
      <w:r w:rsidRPr="00846BC1">
        <w:rPr>
          <w:highlight w:val="white"/>
        </w:rPr>
        <w:t xml:space="preserve"> </w:t>
      </w:r>
      <w:r w:rsidRPr="00BA625D">
        <w:rPr>
          <w:b w:val="0"/>
        </w:rPr>
        <w:t>Function for the proteins associated to the core signature genes</w:t>
      </w:r>
      <w:r>
        <w:rPr>
          <w:b w:val="0"/>
        </w:rPr>
        <w:t>.</w:t>
      </w:r>
    </w:p>
    <w:tbl>
      <w:tblPr>
        <w:tblStyle w:val="Grilledutableau"/>
        <w:tblW w:w="11057" w:type="dxa"/>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
        <w:gridCol w:w="1537"/>
        <w:gridCol w:w="1547"/>
        <w:gridCol w:w="2250"/>
        <w:gridCol w:w="2949"/>
        <w:gridCol w:w="1867"/>
      </w:tblGrid>
      <w:tr w:rsidR="00BA625D" w:rsidRPr="00027FB1" w14:paraId="473F7FF3" w14:textId="77777777" w:rsidTr="00636911">
        <w:trPr>
          <w:trHeight w:val="355"/>
        </w:trPr>
        <w:tc>
          <w:tcPr>
            <w:tcW w:w="521" w:type="dxa"/>
            <w:vAlign w:val="center"/>
          </w:tcPr>
          <w:p w14:paraId="0D261C50" w14:textId="77777777" w:rsidR="00BA625D" w:rsidRPr="00027FB1" w:rsidRDefault="00BA625D" w:rsidP="00636911">
            <w:pPr>
              <w:jc w:val="center"/>
              <w:rPr>
                <w:rFonts w:ascii="Arial" w:hAnsi="Arial" w:cs="Arial"/>
                <w:sz w:val="18"/>
              </w:rPr>
            </w:pPr>
            <w:r w:rsidRPr="00027FB1">
              <w:rPr>
                <w:rFonts w:ascii="Arial" w:hAnsi="Arial" w:cs="Arial"/>
                <w:sz w:val="18"/>
              </w:rPr>
              <w:t>Gene name</w:t>
            </w:r>
          </w:p>
        </w:tc>
        <w:tc>
          <w:tcPr>
            <w:tcW w:w="1537" w:type="dxa"/>
            <w:vAlign w:val="center"/>
          </w:tcPr>
          <w:p w14:paraId="0A18D6B3" w14:textId="77777777" w:rsidR="00BA625D" w:rsidRPr="00027FB1" w:rsidRDefault="00BA625D" w:rsidP="00636911">
            <w:pPr>
              <w:jc w:val="center"/>
              <w:rPr>
                <w:rFonts w:ascii="Arial" w:hAnsi="Arial" w:cs="Arial"/>
                <w:sz w:val="18"/>
              </w:rPr>
            </w:pPr>
            <w:r w:rsidRPr="00027FB1">
              <w:rPr>
                <w:rFonts w:ascii="Arial" w:hAnsi="Arial" w:cs="Arial"/>
                <w:sz w:val="18"/>
              </w:rPr>
              <w:t>Protein name</w:t>
            </w:r>
          </w:p>
        </w:tc>
        <w:tc>
          <w:tcPr>
            <w:tcW w:w="1547" w:type="dxa"/>
            <w:vAlign w:val="center"/>
          </w:tcPr>
          <w:p w14:paraId="75F135E4" w14:textId="77777777" w:rsidR="00BA625D" w:rsidRPr="00027FB1" w:rsidRDefault="00BA625D" w:rsidP="00636911">
            <w:pPr>
              <w:jc w:val="center"/>
              <w:rPr>
                <w:rFonts w:ascii="Arial" w:hAnsi="Arial" w:cs="Arial"/>
                <w:sz w:val="18"/>
              </w:rPr>
            </w:pPr>
            <w:r w:rsidRPr="00027FB1">
              <w:rPr>
                <w:rFonts w:ascii="Arial" w:hAnsi="Arial" w:cs="Arial"/>
                <w:sz w:val="18"/>
              </w:rPr>
              <w:t>Protein function</w:t>
            </w:r>
          </w:p>
        </w:tc>
        <w:tc>
          <w:tcPr>
            <w:tcW w:w="2250" w:type="dxa"/>
            <w:vAlign w:val="center"/>
          </w:tcPr>
          <w:p w14:paraId="41AD53C1" w14:textId="77777777" w:rsidR="00BA625D" w:rsidRPr="00027FB1" w:rsidRDefault="00BA625D" w:rsidP="00636911">
            <w:pPr>
              <w:jc w:val="center"/>
              <w:rPr>
                <w:rFonts w:ascii="Arial" w:hAnsi="Arial" w:cs="Arial"/>
                <w:sz w:val="18"/>
              </w:rPr>
            </w:pPr>
            <w:r w:rsidRPr="00027FB1">
              <w:rPr>
                <w:rFonts w:ascii="Arial" w:hAnsi="Arial" w:cs="Arial"/>
                <w:sz w:val="18"/>
              </w:rPr>
              <w:t>Global roles</w:t>
            </w:r>
          </w:p>
        </w:tc>
        <w:tc>
          <w:tcPr>
            <w:tcW w:w="2949" w:type="dxa"/>
            <w:vAlign w:val="center"/>
          </w:tcPr>
          <w:p w14:paraId="3172EA8E" w14:textId="77777777" w:rsidR="00BA625D" w:rsidRPr="00027FB1" w:rsidRDefault="00BA625D" w:rsidP="00636911">
            <w:pPr>
              <w:ind w:left="141"/>
              <w:jc w:val="center"/>
              <w:rPr>
                <w:rFonts w:ascii="Arial" w:hAnsi="Arial" w:cs="Arial"/>
                <w:sz w:val="18"/>
              </w:rPr>
            </w:pPr>
            <w:r w:rsidRPr="00027FB1">
              <w:rPr>
                <w:rFonts w:ascii="Arial" w:hAnsi="Arial" w:cs="Arial"/>
                <w:sz w:val="18"/>
              </w:rPr>
              <w:t>Roles in the CNS</w:t>
            </w:r>
          </w:p>
        </w:tc>
        <w:tc>
          <w:tcPr>
            <w:tcW w:w="2253" w:type="dxa"/>
            <w:vAlign w:val="center"/>
          </w:tcPr>
          <w:p w14:paraId="209D2274" w14:textId="77777777" w:rsidR="00BA625D" w:rsidRPr="00027FB1" w:rsidRDefault="00BA625D" w:rsidP="00636911">
            <w:pPr>
              <w:jc w:val="center"/>
              <w:rPr>
                <w:rFonts w:ascii="Arial" w:hAnsi="Arial" w:cs="Arial"/>
                <w:sz w:val="18"/>
              </w:rPr>
            </w:pPr>
            <w:r w:rsidRPr="00027FB1">
              <w:rPr>
                <w:rFonts w:ascii="Arial" w:hAnsi="Arial" w:cs="Arial"/>
                <w:sz w:val="18"/>
              </w:rPr>
              <w:t>References</w:t>
            </w:r>
          </w:p>
        </w:tc>
      </w:tr>
      <w:tr w:rsidR="00BA625D" w:rsidRPr="00027FB1" w14:paraId="4C8E0FA0" w14:textId="77777777" w:rsidTr="00636911">
        <w:trPr>
          <w:trHeight w:val="329"/>
        </w:trPr>
        <w:tc>
          <w:tcPr>
            <w:tcW w:w="521" w:type="dxa"/>
            <w:vAlign w:val="center"/>
          </w:tcPr>
          <w:p w14:paraId="6A1C75E0" w14:textId="77777777" w:rsidR="00BA625D" w:rsidRPr="00027FB1" w:rsidRDefault="00BA625D" w:rsidP="00636911">
            <w:pPr>
              <w:jc w:val="center"/>
              <w:rPr>
                <w:rFonts w:ascii="Arial" w:hAnsi="Arial" w:cs="Arial"/>
                <w:sz w:val="18"/>
              </w:rPr>
            </w:pPr>
            <w:r w:rsidRPr="00027FB1">
              <w:rPr>
                <w:rFonts w:ascii="Arial" w:hAnsi="Arial" w:cs="Arial"/>
                <w:sz w:val="18"/>
              </w:rPr>
              <w:t>Ank</w:t>
            </w:r>
          </w:p>
        </w:tc>
        <w:tc>
          <w:tcPr>
            <w:tcW w:w="1537" w:type="dxa"/>
            <w:vAlign w:val="center"/>
          </w:tcPr>
          <w:p w14:paraId="60E30217" w14:textId="77777777" w:rsidR="00BA625D" w:rsidRPr="00027FB1" w:rsidRDefault="00BA625D" w:rsidP="00636911">
            <w:pPr>
              <w:jc w:val="center"/>
              <w:rPr>
                <w:rFonts w:ascii="Arial" w:hAnsi="Arial" w:cs="Arial"/>
                <w:sz w:val="18"/>
              </w:rPr>
            </w:pPr>
            <w:r w:rsidRPr="00027FB1">
              <w:rPr>
                <w:rFonts w:ascii="Arial" w:hAnsi="Arial" w:cs="Arial"/>
                <w:sz w:val="18"/>
              </w:rPr>
              <w:t>Ankyrin-1</w:t>
            </w:r>
          </w:p>
        </w:tc>
        <w:tc>
          <w:tcPr>
            <w:tcW w:w="1547" w:type="dxa"/>
            <w:vAlign w:val="center"/>
          </w:tcPr>
          <w:p w14:paraId="7FD425E3" w14:textId="77777777" w:rsidR="00BA625D" w:rsidRPr="00027FB1" w:rsidRDefault="00BA625D" w:rsidP="00636911">
            <w:pPr>
              <w:jc w:val="center"/>
              <w:rPr>
                <w:rFonts w:ascii="Arial" w:hAnsi="Arial" w:cs="Arial"/>
                <w:sz w:val="18"/>
              </w:rPr>
            </w:pPr>
            <w:r w:rsidRPr="00027FB1">
              <w:rPr>
                <w:rFonts w:ascii="Arial" w:hAnsi="Arial" w:cs="Arial"/>
                <w:sz w:val="18"/>
              </w:rPr>
              <w:t>Adaptor protein</w:t>
            </w:r>
          </w:p>
        </w:tc>
        <w:tc>
          <w:tcPr>
            <w:tcW w:w="2250" w:type="dxa"/>
            <w:vAlign w:val="center"/>
          </w:tcPr>
          <w:p w14:paraId="08BE6723"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Adhesion molecules binding</w:t>
            </w:r>
          </w:p>
          <w:p w14:paraId="0B874BF6"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Serpin binding</w:t>
            </w:r>
          </w:p>
          <w:p w14:paraId="6079D037"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CD44 interaction</w:t>
            </w:r>
          </w:p>
          <w:p w14:paraId="3C35C27F"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Participation in cell proliferation, mobility, activation</w:t>
            </w:r>
          </w:p>
          <w:p w14:paraId="757346EB"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Membrane proteins attachment</w:t>
            </w:r>
          </w:p>
        </w:tc>
        <w:tc>
          <w:tcPr>
            <w:tcW w:w="2949" w:type="dxa"/>
            <w:vAlign w:val="center"/>
          </w:tcPr>
          <w:p w14:paraId="62749BD5"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Production at dendritic spines, modulation of LTD</w:t>
            </w:r>
          </w:p>
          <w:p w14:paraId="2E8B1AF6"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Expression by microglia in AD</w:t>
            </w:r>
          </w:p>
          <w:p w14:paraId="29962E61" w14:textId="77777777" w:rsidR="00BA625D" w:rsidRPr="00027FB1" w:rsidRDefault="00BA625D" w:rsidP="00636911">
            <w:pPr>
              <w:rPr>
                <w:rFonts w:ascii="Arial" w:hAnsi="Arial" w:cs="Arial"/>
                <w:sz w:val="18"/>
              </w:rPr>
            </w:pPr>
          </w:p>
          <w:p w14:paraId="017DFF0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Hypermethylated in AD, PD and HD</w:t>
            </w:r>
          </w:p>
        </w:tc>
        <w:tc>
          <w:tcPr>
            <w:tcW w:w="2253" w:type="dxa"/>
            <w:vAlign w:val="center"/>
          </w:tcPr>
          <w:p w14:paraId="59AC92F1" w14:textId="1B73CC9E"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bc2lh6g0e","properties":{"formattedCitation":"(1,2)","plainCitation":"(1,2)","noteIndex":0},"citationItems":[{"id":3624,"uris":["http://zotero.org/users/4046138/items/AJG8SDA6"],"uri":["http://zotero.org/users/4046138/items/AJG8SDA6"],"itemData":{"id":3624,"type":"article-journal","abstract":"Ankyrins are broadly expressed adaptors that organize diverse membrane proteins into specialized domains and link them to the sub-membranous cytoskeleton. In neurons, ankyrins are known to have essential roles in organizing the axon initial segment and nodes of Ranvier. However, recent studies have revealed novel functions for ankyrins at synapses, where they organize and stabilize neurotransmitter receptors, modulate dendritic spine morphology and control adhesion to the presynaptic site. Ankyrin genes have also been highly associated with a range of neurodevelopmental and psychiatric diseases, including bipolar disorder, schizophrenia and autism, which all demonstrate overlap in their genetics, mechanisms and phenotypes. This review discusses the novel synaptic functions of ankyrin proteins in neurons, and places these exciting findings in the context of ANK genes as key neuropsychiatric disorder risk-factors.","collection-title":"Membrane Trafficking and Cytoskeletal Dynamics in Neuronal Function","container-title":"Molecular and Cellular Neuroscience","DOI":"10.1016/j.mcn.2018.04.010","ISSN":"1044-7431","journalAbbreviation":"Molecular and Cellular Neuroscience","language":"en","page":"131-139","source":"ScienceDirect","title":"Ankyrins: Roles in synaptic biology and pathology","title-short":"Ankyrins","volume":"91","author":[{"family":"Smith","given":"Katharine R."},{"family":"Penzes","given":"Peter"}],"issued":{"date-parts":[["2018",9,1]]}},"label":"page"},{"id":3622,"uris":["http://zotero.org/users/4046138/items/ZA664GTS"],"uri":["http://zotero.org/users/4046138/items/ZA664GTS"],"itemData":{"id":3622,"type":"article-journal","abstract":"Recent epigenome-wide association studies in Alzheimer's disease have highlighted consistent robust neuropathology-associated DNA hypermethylation of the ankyrin 1 (ANK1) gene in the cortex. The extent to which altered ANK1 DNA methylation is also associated with other neurodegenerative diseases is not currently known. In the present study, we used bisulfite pyrosequencing to quantify DNA methylation across 8 CpG sites within a 118 bp region of the ANK1 gene across multiple brain regions in Alzheimer's disease, Vascular dementia, Dementia with Lewy bodies, Huntington's disease, and Parkinson's disease. We demonstrate disease-associated ANK1 hypermethylation in the entorhinal cortex in Alzheimer's disease, Huntington's disease, and Parkinson's disease, whereas in donors with Vascular dementia and Dementia with Lewy bodies, we observed elevated ANK1 DNA methylation only in individuals with coexisting Alzheimer's disease pathology. We did not observe any disease-associated differential ANK1 DNA methylation in the striatum in Huntington's disease or the substantia nigra in Parkinson's disease. Our data suggest that ANK1 is characterized by region and disease-specific differential DNA methylation in multiple neurodegenerative diseases.","container-title":"Neurobiology of Aging","DOI":"10.1016/j.neurobiolaging.2018.09.024","ISSN":"0197-4580","journalAbbreviation":"Neurobiology of Aging","language":"en","page":"70-76","source":"ScienceDirect","title":"A cross-brain regions study of ANK1 DNA methylation in different neurodegenerative diseases","volume":"74","author":[{"family":"Smith","given":"Adam R."},{"family":"Smith","given":"Rebecca G."},{"family":"Burrage","given":"Joe"},{"family":"Troakes","given":"Claire"},{"family":"Al-Sarraj","given":"Safa"},{"family":"Kalaria","given":"Rajesh N."},{"family":"Sloan","given":"Carolyn"},{"family":"Robinson","given":"Andrew C."},{"family":"Mill","given":"Jonathan"},{"family":"Lunnon","given":"Katie"}],"issued":{"date-parts":[["2019",2,1]]}},"label":"page"}],"schema":"https://github.com/citation-style-language/schema/raw/master/csl-citation.json"} </w:instrText>
            </w:r>
            <w:r>
              <w:rPr>
                <w:rFonts w:ascii="Arial" w:hAnsi="Arial" w:cs="Arial"/>
                <w:sz w:val="18"/>
              </w:rPr>
              <w:fldChar w:fldCharType="separate"/>
            </w:r>
            <w:r>
              <w:rPr>
                <w:rFonts w:ascii="Arial" w:hAnsi="Arial" w:cs="Arial"/>
                <w:sz w:val="18"/>
              </w:rPr>
              <w:t>(1,2)</w:t>
            </w:r>
            <w:r>
              <w:rPr>
                <w:rFonts w:ascii="Arial" w:hAnsi="Arial" w:cs="Arial"/>
                <w:sz w:val="18"/>
              </w:rPr>
              <w:fldChar w:fldCharType="end"/>
            </w:r>
          </w:p>
        </w:tc>
      </w:tr>
      <w:tr w:rsidR="00BA625D" w:rsidRPr="00027FB1" w14:paraId="5B64F977" w14:textId="77777777" w:rsidTr="00636911">
        <w:trPr>
          <w:trHeight w:val="355"/>
        </w:trPr>
        <w:tc>
          <w:tcPr>
            <w:tcW w:w="521" w:type="dxa"/>
            <w:vAlign w:val="center"/>
          </w:tcPr>
          <w:p w14:paraId="00FA5DE5" w14:textId="77777777" w:rsidR="00BA625D" w:rsidRPr="00027FB1" w:rsidRDefault="00BA625D" w:rsidP="00636911">
            <w:pPr>
              <w:jc w:val="center"/>
              <w:rPr>
                <w:rFonts w:ascii="Arial" w:hAnsi="Arial" w:cs="Arial"/>
                <w:sz w:val="18"/>
              </w:rPr>
            </w:pPr>
            <w:r w:rsidRPr="00027FB1">
              <w:rPr>
                <w:rFonts w:ascii="Arial" w:hAnsi="Arial" w:cs="Arial"/>
                <w:sz w:val="18"/>
              </w:rPr>
              <w:t>Anxa5</w:t>
            </w:r>
          </w:p>
        </w:tc>
        <w:tc>
          <w:tcPr>
            <w:tcW w:w="1537" w:type="dxa"/>
            <w:vAlign w:val="center"/>
          </w:tcPr>
          <w:p w14:paraId="1FF0DBD5" w14:textId="77777777" w:rsidR="00BA625D" w:rsidRPr="00027FB1" w:rsidRDefault="00BA625D" w:rsidP="00636911">
            <w:pPr>
              <w:jc w:val="center"/>
              <w:rPr>
                <w:rFonts w:ascii="Arial" w:hAnsi="Arial" w:cs="Arial"/>
                <w:sz w:val="18"/>
              </w:rPr>
            </w:pPr>
            <w:r w:rsidRPr="00027FB1">
              <w:rPr>
                <w:rFonts w:ascii="Arial" w:hAnsi="Arial" w:cs="Arial"/>
                <w:sz w:val="18"/>
              </w:rPr>
              <w:t>Annexin A5</w:t>
            </w:r>
          </w:p>
        </w:tc>
        <w:tc>
          <w:tcPr>
            <w:tcW w:w="1547" w:type="dxa"/>
            <w:vAlign w:val="center"/>
          </w:tcPr>
          <w:p w14:paraId="762E3259" w14:textId="77777777" w:rsidR="00BA625D" w:rsidRPr="00027FB1" w:rsidRDefault="00BA625D" w:rsidP="00636911">
            <w:pPr>
              <w:jc w:val="center"/>
              <w:rPr>
                <w:rFonts w:ascii="Arial" w:hAnsi="Arial" w:cs="Arial"/>
                <w:sz w:val="18"/>
              </w:rPr>
            </w:pPr>
            <w:r w:rsidRPr="00027FB1">
              <w:rPr>
                <w:rFonts w:ascii="Arial" w:hAnsi="Arial" w:cs="Arial"/>
                <w:sz w:val="18"/>
              </w:rPr>
              <w:t>Lipid-binding protein</w:t>
            </w:r>
          </w:p>
        </w:tc>
        <w:tc>
          <w:tcPr>
            <w:tcW w:w="2250" w:type="dxa"/>
            <w:vAlign w:val="center"/>
          </w:tcPr>
          <w:p w14:paraId="654E7FF8"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Phospholipids binding</w:t>
            </w:r>
          </w:p>
          <w:p w14:paraId="0F904A74"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Integrin and heparin binding</w:t>
            </w:r>
          </w:p>
          <w:p w14:paraId="2D84F332"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Inhibition of phospholipase A</w:t>
            </w:r>
          </w:p>
          <w:p w14:paraId="6072A1B3"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Phagocytosis of apoptotic cells (involved in antigen processing and presentation)</w:t>
            </w:r>
          </w:p>
          <w:p w14:paraId="28B23662"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Suppression of proinflammatory cytokine secretion</w:t>
            </w:r>
          </w:p>
          <w:p w14:paraId="57DD05B9"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Inhibition of DCs</w:t>
            </w:r>
          </w:p>
          <w:p w14:paraId="553165EB"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Involved in cholesterol metabolism</w:t>
            </w:r>
          </w:p>
          <w:p w14:paraId="631FCECC" w14:textId="77777777" w:rsidR="00BA625D" w:rsidRPr="00027FB1" w:rsidRDefault="00BA625D" w:rsidP="00BA625D">
            <w:pPr>
              <w:pStyle w:val="Paragraphedeliste"/>
              <w:numPr>
                <w:ilvl w:val="0"/>
                <w:numId w:val="21"/>
              </w:numPr>
              <w:spacing w:before="0" w:after="0"/>
              <w:rPr>
                <w:rFonts w:ascii="Arial" w:hAnsi="Arial" w:cs="Arial"/>
                <w:sz w:val="18"/>
              </w:rPr>
            </w:pPr>
            <w:r w:rsidRPr="00027FB1">
              <w:rPr>
                <w:rFonts w:ascii="Arial" w:hAnsi="Arial" w:cs="Arial"/>
                <w:sz w:val="18"/>
              </w:rPr>
              <w:t>Possible involvement in membrane repair</w:t>
            </w:r>
          </w:p>
        </w:tc>
        <w:tc>
          <w:tcPr>
            <w:tcW w:w="2949" w:type="dxa"/>
            <w:vAlign w:val="center"/>
          </w:tcPr>
          <w:p w14:paraId="564D4D90"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Not expressed in neurons</w:t>
            </w:r>
          </w:p>
          <w:p w14:paraId="6EA564E7" w14:textId="77777777" w:rsidR="00BA625D" w:rsidRPr="00027FB1" w:rsidRDefault="00BA625D" w:rsidP="00636911">
            <w:pPr>
              <w:rPr>
                <w:rFonts w:ascii="Arial" w:hAnsi="Arial" w:cs="Arial"/>
                <w:sz w:val="18"/>
              </w:rPr>
            </w:pPr>
          </w:p>
          <w:p w14:paraId="5A1CD8B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w:t>
            </w:r>
          </w:p>
          <w:p w14:paraId="1FB2ECC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glioma</w:t>
            </w:r>
          </w:p>
        </w:tc>
        <w:tc>
          <w:tcPr>
            <w:tcW w:w="2253" w:type="dxa"/>
            <w:vAlign w:val="center"/>
          </w:tcPr>
          <w:p w14:paraId="2E325148" w14:textId="004A9BB9"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t9o1kuk4h","properties":{"formattedCitation":"(3\\uc0\\u8211{}7)","plainCitation":"(3–7)","noteIndex":0},"citationItems":[{"id":3829,"uris":["http://zotero.org/users/4046138/items/IL9NF9BH"],"uri":["http://zotero.org/users/4046138/items/IL9NF9BH"],"itemData":{"id":3829,"type":"article-journal","abstract":"Annexins are soluble proteins that bind to biological membranes containing negatively charged phospholipids, principally phosphatidylserine, in a Ca2+-dependent manner. Annexin-A5 (AnxA5), the smallest member of the annexin family, presents unique properties of membrane binding and self-assembly into ordered two-dimensional (2D) arrays on membrane surfaces. We have previously reported that AnxA5 plays a central role in the machinery of membrane repair by enabling rapid resealing of plasma membrane disruption in murine perivascular cells. AnxA5 promotes membrane repair via the formation of a protective 2D bandage at membrane damaged site. Here, we review current knowledge on cell membrane repair and present recent findings on the role of AnxA5 in membrane resealing of human trophoblasts.","collection-title":"Maternal-Fetal-Placental Communication and Pregnancy Outcome","container-title":"Placenta","DOI":"10.1016/j.placenta.2015.01.193","ISSN":"0143-4004","journalAbbreviation":"Placenta","language":"en","page":"S43-S49","source":"ScienceDirect","title":"Review: Annexin-A5 and cell membrane repair","title-short":"Review","volume":"36","author":[{"family":"Bouter","given":"A."},{"family":"Carmeille","given":"R."},{"family":"Gounou","given":"C."},{"family":"Bouvet","given":"F."},{"family":"Degrelle","given":"S. A."},{"family":"Evain-Brion","given":"D."},{"family":"Brisson","given":"A. R."}],"issued":{"date-parts":[["2015",4,1]]}},"label":"page"},{"id":3471,"uris":["http://zotero.org/users/4046138/items/K99NISBF"],"uri":["http://zotero.org/users/4046138/items/K99NISBF"],"itemData":{"id":3471,"type":"article-journal","abstract":"Background\nIntracerebral inoculation of extracts from post-mortem human Alzheimer’s disease brains into mice produces a prion-like spreading effect of amyloid-β. The differences observed between these extracts and the synthetic peptide, in terms of amyloid-β internalization and seed and cell-to-cell transmission of cytosolic protein aggregates, suggest that brain extracts contain key contributors that enhance the prion-like effect of amyloid-β. Nevertheless, these potential partners are still unknown due to the complexity of whole brain extracts.\n\nMethods\nHerein, we established a method based on sequential detergent solubilization of post-mortem samples of human brains affected by Alzheimer’s disease that strongly enrich amyloid-β aggregates by eliminating 92% of the remaining proteins. Internalization of Aβ1–42 from the enriched AD extracts was evaluated in vitro, and internalization of fluorescent-labeled AD extracts was also investigated in vivo. Furthermore, we carried out a molecular characterization of the Aβ-enriched fraction using label-free proteomics, studying the distribution of representative components in the amygdala and the olfactory cortex of additional human AD brain samples by immunohistochemistry.\n\nResults\nAβ1–42 from the enriched AD extracts are internalized into endothelial cells in vitro after 48 h. Furthermore, accumulation of fluorescent-labeled Aβ-enriched extracts into mouse microglia was observed in vivo after 4 months of intracerebral inoculation. Label-free proteomics (FDR &lt; 0.01) characterization of the amyloid-β-enriched fraction from different post-mortem samples allowed for the identification of more than 130 proteins, several of which were significantly overrepresented (i.e., ANXA5 and HIST1H2BK; p &lt; 0.05) and underrepresented (i.e., COL6A or FN1; p &lt; 0.05) in the samples with Alzheimer’s disease. We were also able to identify proteins exclusively observed in Alzheimer’s disease (i.e., RNF213) or only detected in samples not affected by the disease (i.e., CNTN1) after the enrichment process. Immunohistochemistry against these proteins in additional tissues revealed their particular distribution in the amygdala and the olfactory cortex in relation to the amyloid-β plaque.\n\nConclusions\nIdentification and characterization of the unique features of these extracts, in terms of amyloid-β enrichment, identification of the components, in vitro and in vivo cell internalization, and tissue distribution, constitute the best initial tool to further investigate the seeding and transmissibility proposed in the prion-like hypothesis of Alzheimer’s disease.\n\nElectronic supplementary material\nThe online version of this article (10.1186/s13195-019-0513-0) contains supplementary material, which is available to authorized users.","container-title":"Alzheimer's Research &amp; Therapy","DOI":"10.1186/s13195-019-0513-0","ISSN":"1758-9193","journalAbbreviation":"Alzheimers Res Ther","note":"PMID: 31253170\nPMCID: PMC6599264","source":"PubMed Central","title":"Human amyloid-β enriched extracts: evaluation of in vitro and in vivo internalization and molecular characterization","title-short":"Human amyloid-β enriched extracts","URL":"https://www.ncbi.nlm.nih.gov/pmc/articles/PMC6599264/","volume":"11","author":[{"family":"Pedrero-Prieto","given":"Cristina M."},{"family":"Flores-Cuadrado","given":"Alicia"},{"family":"Saiz-Sánchez","given":"Daniel"},{"family":"Úbeda-Bañón","given":"Isabel"},{"family":"Frontiñán-Rubio","given":"Javier"},{"family":"Alcaín","given":"Francisco J."},{"family":"Mateos-Hernández","given":"Lourdes"},{"family":"Fuente","given":"José","non-dropping-particle":"de la"},{"family":"Durán-Prado","given":"Mario"},{"family":"Villar","given":"Margarita"},{"family":"Martínez-Marcos","given":"Alino"},{"family":"Peinado","given":"Juan R."}],"accessed":{"date-parts":[["2019",10,28]]},"issued":{"date-parts":[["2019",6,29]]}},"label":"page"},{"id":3827,"uris":["http://zotero.org/users/4046138/items/J2F7F95N"],"uri":["http://zotero.org/users/4046138/items/J2F7F95N"],"itemData":{"id":3827,"type":"article-journal","abstract":"Annexin A5 (Anxa5) promotes pancreatic adenocarcinoma, sarcoma, tumorigenesis and progression of breast cancer and prostate cancer stem cells. It is involved with metastasis, invasion and development of squamous cell carcinoma, and facilitates nodal progression of bladder cancer and angiogenesis and progression of glioma. Anxa5 de-regulation is associated with drug resistance in nasopharyngeal carcinoma and gastric cancer. Although Anxa5 protein up-regulation promotes cervical cancer progression, it is markedly suppressed in cervical carcinoma cells. Anxa5 is negatively correlated with thyroid cancer malignancy. In this review, we explore the mechanisms of Anxa5 action in tumors. Anxa5 could be a predictive biomarker for tumor development, metastasis and invasion, and be of diagnostic, prognostic and therapeutic significance in cancer.","container-title":"Clinica Chimica Acta; International Journal of Clinical Chemistry","DOI":"10.1016/j.cca.2013.09.048","ISSN":"1873-3492","journalAbbreviation":"Clin. Chim. Acta","language":"eng","note":"PMID: 24121031","page":"42-48","source":"PubMed","title":"Annexin A5 as a potential marker in tumors","volume":"427","author":[{"family":"Peng","given":"Boya"},{"family":"Guo","given":"Chunmei"},{"family":"Guan","given":"Hongwei"},{"family":"Liu","given":"Shuqing"},{"family":"Sun","given":"Ming-Zhong"}],"issued":{"date-parts":[["2014",1,1]]}},"label":"page"},{"id":3822,"uris":["http://zotero.org/users/4046138/items/5TBVN29N"],"uri":["http://zotero.org/users/4046138/items/5TBVN29N"],"itemData":{"id":3822,"type":"article-journal","abstract":"The spatiotemporal regulation of calcium (Ca2+) storage in late endosomes (LE) and lysosomes (Lys) is increasingly recognized to influence a variety of membrane trafficking events, including endocytosis, exocytosis, and autophagy. Alterations in Ca2+ homeostasis within the LE/Lys compartment are implicated in human diseases, ranging from lysosomal storage diseases (LSDs) to neurodegeneration and cancer, and they correlate with changes in the membrane binding behaviour of Ca2+-binding proteins. This also includes Annexins (AnxA), which is a family of Ca2+-binding proteins participating in membrane traffic and tethering, microdomain organization, cytoskeleton interactions, Ca2+ signalling, and LE/Lys positioning. Although our knowledge regarding the way Annexins contribute to LE/Lys functions is still incomplete, recruitment of Annexins to LE/Lys is greatly influenced by the availability of Annexin bindings sites, including acidic phospholipids, such as phosphatidylserine (PS) and phosphatidic acid (PA), cholesterol, and phosphatidylinositol (4,5)-bisphosphate (PIP2). Moreover, the cytosolic portion of LE/Lys membrane proteins may also, directly or indirectly, determine the recruitment of Annexins to LE. Strikingly, within LE/Lys, AnxA1, A2, A6, and A8 differentially contribute to cholesterol transport along the endocytic route, in particular, cholesterol transfer between LE and other compartments, positioning Annexins at the centre of major pathways mediating cellular cholesterol homeostasis. Underlying mechanisms include the formation of membrane contact sites (MCS) and intraluminal vesicles (ILV), as well as the modulation of LE-cholesterol transporter activity. In this review, we will summarize the current understanding how Annexins contribute to influence LE/Lys membrane transport and associated functions.","container-title":"International Journal of Molecular Sciences","DOI":"10.3390/ijms19051444","issue":"5","language":"en","page":"1444","source":"www.mdpi.com","title":"Annexins—Coordinators of Cholesterol Homeostasis in Endocytic Pathways","volume":"19","author":[{"family":"Rentero","given":"Carles"},{"family":"Blanco-Muñoz","given":"Patricia"},{"family":"Meneses-Salas","given":"Elsa"},{"family":"Grewal","given":"Thomas"},{"family":"Enrich","given":"Carlos"}],"issued":{"date-parts":[["2018",5]]}},"label":"page"},{"id":3826,"uris":["http://zotero.org/users/4046138/items/XH9QYDAV"],"uri":["http://zotero.org/users/4046138/items/XH9QYDAV"],"itemData":{"id":3826,"type":"article-journal","abstract":"In more than 30 years of research annexins have been demonstrated to regulate immune responses. The prototype member of this family, annexin (Anx) A1, has been widely recognized as an anti-inflammatory mediator affecting migration and cellular responses of various cell types of the innate immune system. Evidently, effects on innate immune cells also impact on the course of adaptive immune responses. Innate immune cells provide a distinct cytokine milieu during initiation of adaptive immunity which regulates the development of T cell responses. Moreover, innate immune cells such as monocytes can differentiate into dendritic cells and take an active part in T cell stimulation. Accumulating evidence shows a direct role for annexins in adaptive immunity. Anx A1, the annexin protein studied in most detail, has been shown to influence antigen presentation as well as T cells directly. Moreover, immune modulatory roles have been described for several other annexins such as Anx A2, Anx A4, Anx A5 and Anx A13. This review will focus on the involvement of Anx A1 and other annexins in central aspects of adaptive immunity, such as recruitment and activation of antigen presenting cells, T cell differentiation and the anti-inflammatory removal of apoptotic cells.","container-title":"Biological Chemistry","DOI":"10.1515/hsz-2016-0191","ISSN":"1437-4315, 1431-6730","issue":"10","language":"en","page":"1017-1029","source":"Crossref","title":"More than just innate affairs – on the role of annexins in adaptive immunity","volume":"397","author":[{"family":"Weyd","given":"Heiko"}],"issued":{"date-parts":[["2016",10,1]]}},"label":"page"}],"schema":"https://github.com/citation-style-language/schema/raw/master/csl-citation.json"} </w:instrText>
            </w:r>
            <w:r>
              <w:rPr>
                <w:rFonts w:ascii="Arial" w:hAnsi="Arial" w:cs="Arial"/>
                <w:sz w:val="18"/>
              </w:rPr>
              <w:fldChar w:fldCharType="separate"/>
            </w:r>
            <w:r w:rsidRPr="00BA625D">
              <w:rPr>
                <w:rFonts w:ascii="Arial" w:hAnsi="Arial" w:cs="Arial"/>
                <w:sz w:val="18"/>
              </w:rPr>
              <w:t>(3–7)</w:t>
            </w:r>
            <w:r>
              <w:rPr>
                <w:rFonts w:ascii="Arial" w:hAnsi="Arial" w:cs="Arial"/>
                <w:sz w:val="18"/>
              </w:rPr>
              <w:fldChar w:fldCharType="end"/>
            </w:r>
          </w:p>
        </w:tc>
      </w:tr>
      <w:tr w:rsidR="00BA625D" w:rsidRPr="00027FB1" w14:paraId="54975A44" w14:textId="77777777" w:rsidTr="00636911">
        <w:trPr>
          <w:trHeight w:val="355"/>
        </w:trPr>
        <w:tc>
          <w:tcPr>
            <w:tcW w:w="521" w:type="dxa"/>
            <w:vAlign w:val="center"/>
          </w:tcPr>
          <w:p w14:paraId="4BC340EB" w14:textId="77777777" w:rsidR="00BA625D" w:rsidRPr="00027FB1" w:rsidRDefault="00BA625D" w:rsidP="00636911">
            <w:pPr>
              <w:jc w:val="center"/>
              <w:rPr>
                <w:rFonts w:ascii="Arial" w:hAnsi="Arial" w:cs="Arial"/>
                <w:sz w:val="18"/>
              </w:rPr>
            </w:pPr>
            <w:r w:rsidRPr="00027FB1">
              <w:rPr>
                <w:rFonts w:ascii="Arial" w:hAnsi="Arial" w:cs="Arial"/>
                <w:sz w:val="18"/>
              </w:rPr>
              <w:t>Aplp2</w:t>
            </w:r>
          </w:p>
        </w:tc>
        <w:tc>
          <w:tcPr>
            <w:tcW w:w="1537" w:type="dxa"/>
            <w:vAlign w:val="center"/>
          </w:tcPr>
          <w:p w14:paraId="1C9E466C" w14:textId="77777777" w:rsidR="00BA625D" w:rsidRPr="00027FB1" w:rsidRDefault="00BA625D" w:rsidP="00636911">
            <w:pPr>
              <w:jc w:val="center"/>
              <w:rPr>
                <w:rFonts w:ascii="Arial" w:hAnsi="Arial" w:cs="Arial"/>
                <w:sz w:val="18"/>
              </w:rPr>
            </w:pPr>
            <w:r w:rsidRPr="00027FB1">
              <w:rPr>
                <w:rFonts w:ascii="Arial" w:hAnsi="Arial" w:cs="Arial"/>
                <w:sz w:val="18"/>
              </w:rPr>
              <w:t>Amyloid precursor-like protein 2</w:t>
            </w:r>
          </w:p>
        </w:tc>
        <w:tc>
          <w:tcPr>
            <w:tcW w:w="1547" w:type="dxa"/>
            <w:vAlign w:val="center"/>
          </w:tcPr>
          <w:p w14:paraId="7F0068E9" w14:textId="77777777" w:rsidR="00BA625D" w:rsidRPr="00027FB1" w:rsidRDefault="00BA625D" w:rsidP="00636911">
            <w:pPr>
              <w:jc w:val="center"/>
              <w:rPr>
                <w:rFonts w:ascii="Arial" w:hAnsi="Arial" w:cs="Arial"/>
                <w:sz w:val="18"/>
              </w:rPr>
            </w:pPr>
            <w:r w:rsidRPr="00027FB1">
              <w:rPr>
                <w:rFonts w:ascii="Arial" w:hAnsi="Arial" w:cs="Arial"/>
                <w:sz w:val="18"/>
              </w:rPr>
              <w:t>Protease inhibitor</w:t>
            </w:r>
          </w:p>
        </w:tc>
        <w:tc>
          <w:tcPr>
            <w:tcW w:w="2250" w:type="dxa"/>
            <w:vAlign w:val="center"/>
          </w:tcPr>
          <w:p w14:paraId="4DC59E04" w14:textId="77777777" w:rsidR="00BA625D" w:rsidRPr="00027FB1" w:rsidRDefault="00BA625D" w:rsidP="00BA625D">
            <w:pPr>
              <w:pStyle w:val="Paragraphedeliste"/>
              <w:numPr>
                <w:ilvl w:val="0"/>
                <w:numId w:val="22"/>
              </w:numPr>
              <w:spacing w:before="0" w:after="0"/>
              <w:rPr>
                <w:rFonts w:ascii="Arial" w:hAnsi="Arial" w:cs="Arial"/>
                <w:sz w:val="18"/>
              </w:rPr>
            </w:pPr>
            <w:r w:rsidRPr="00027FB1">
              <w:rPr>
                <w:rFonts w:ascii="Arial" w:hAnsi="Arial" w:cs="Arial"/>
                <w:sz w:val="18"/>
              </w:rPr>
              <w:t>Heparin binding</w:t>
            </w:r>
          </w:p>
          <w:p w14:paraId="314BE488" w14:textId="77777777" w:rsidR="00BA625D" w:rsidRPr="00027FB1" w:rsidRDefault="00BA625D" w:rsidP="00BA625D">
            <w:pPr>
              <w:pStyle w:val="Paragraphedeliste"/>
              <w:numPr>
                <w:ilvl w:val="0"/>
                <w:numId w:val="22"/>
              </w:numPr>
              <w:spacing w:before="0" w:after="0"/>
              <w:rPr>
                <w:rFonts w:ascii="Arial" w:hAnsi="Arial" w:cs="Arial"/>
                <w:sz w:val="18"/>
              </w:rPr>
            </w:pPr>
            <w:r w:rsidRPr="00027FB1">
              <w:rPr>
                <w:rFonts w:ascii="Arial" w:hAnsi="Arial" w:cs="Arial"/>
                <w:sz w:val="18"/>
              </w:rPr>
              <w:t>Modulation of insulin homeostasis and IGF transport</w:t>
            </w:r>
          </w:p>
          <w:p w14:paraId="478B1085" w14:textId="77777777" w:rsidR="00BA625D" w:rsidRPr="00027FB1" w:rsidRDefault="00BA625D" w:rsidP="00BA625D">
            <w:pPr>
              <w:pStyle w:val="Paragraphedeliste"/>
              <w:numPr>
                <w:ilvl w:val="0"/>
                <w:numId w:val="22"/>
              </w:numPr>
              <w:spacing w:before="0" w:after="0"/>
              <w:rPr>
                <w:rFonts w:ascii="Arial" w:hAnsi="Arial" w:cs="Arial"/>
                <w:sz w:val="18"/>
              </w:rPr>
            </w:pPr>
            <w:r w:rsidRPr="00027FB1">
              <w:rPr>
                <w:rFonts w:ascii="Arial" w:hAnsi="Arial" w:cs="Arial"/>
                <w:sz w:val="18"/>
              </w:rPr>
              <w:t>Binding and endocytosis of MHCI molecules</w:t>
            </w:r>
          </w:p>
        </w:tc>
        <w:tc>
          <w:tcPr>
            <w:tcW w:w="2949" w:type="dxa"/>
            <w:vAlign w:val="center"/>
          </w:tcPr>
          <w:p w14:paraId="3D05935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Presence in proliferative zones in development</w:t>
            </w:r>
          </w:p>
          <w:p w14:paraId="19F3107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axonal guidance and synaptic plasticity</w:t>
            </w:r>
          </w:p>
          <w:p w14:paraId="1CCC134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Modulation of demyelination/remyelination</w:t>
            </w:r>
          </w:p>
          <w:p w14:paraId="5C0C6767" w14:textId="77777777" w:rsidR="00BA625D" w:rsidRPr="00027FB1" w:rsidRDefault="00BA625D" w:rsidP="00636911">
            <w:pPr>
              <w:rPr>
                <w:rFonts w:ascii="Arial" w:hAnsi="Arial" w:cs="Arial"/>
                <w:sz w:val="18"/>
              </w:rPr>
            </w:pPr>
          </w:p>
          <w:p w14:paraId="62E7C7BD"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glioblastooma</w:t>
            </w:r>
          </w:p>
        </w:tc>
        <w:tc>
          <w:tcPr>
            <w:tcW w:w="2253" w:type="dxa"/>
            <w:vAlign w:val="center"/>
          </w:tcPr>
          <w:p w14:paraId="70E67805" w14:textId="7167F1E6"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4gb0que7k","properties":{"formattedCitation":"(8\\uc0\\u8211{}12)","plainCitation":"(8–12)","noteIndex":0},"citationItems":[{"id":3792,"uris":["http://zotero.org/users/4046138/items/FKV7Z8S9"],"uri":["http://zotero.org/users/4046138/items/FKV7Z8S9"],"itemData":{"id":3792,"type":"article-journal","abstract":"The purpose of this study was to investigate the expression status of amyloid precursor-like protein 2 (APLP2) and its clinical relevance in patients with glioblastoma. The publically available database Project Betastasis involving Repository for Molecular Brain Neoplasia Data (REMBRANDT) and The Cancer Genome Atlas (TCGA) was first utilized to analyze the expression and prognostic potential of APLP2 in glioblastoma. Compared with normal controls, the glioblastoma group from each dataset showed no significant difference of APLP2 expression (p &gt; 0.05). However, when connected to glioblastoma patient's prognosis, a high APLP2 expression was found to be associated with short overall survival in REMBRANDT cases (p = 0.0323) but not the TCGA group (p = 0.0578). Consistently, APLP2 expression detected by immunohistochemistry in our cohort revealed an undifferentiated expression pattern between glioblastoma (n = 114) and normal brain (n = 16) (p = 0.265) and among all grade gliomas. Furthermore, univariate and multivariate analyses identified a high APLP2 expression as an independent risk factor for overall survival (hazard ratio = 1.537, p = 0.041) and progression-free survival (hazard ratio = 1.783, p = 0.037) of glioblastoma patients. In conclusion, the expression of APLP2 might correlate with tumor development and be a prognostic factor for patients with glioblastoma.","container-title":"Folia Neuropathologica","DOI":"10.5114/fn.2018.74657","ISSN":"1509-572X","issue":"1","journalAbbreviation":"Folia Neuropathol","language":"eng","note":"PMID: 29663738","page":"30-38","source":"PubMed","title":"Expression of amyloid precursor-like protein 2 (APLP2) in glioblastoma is associated with patient prognosis","volume":"56","author":[{"family":"Chen","given":"Yihong"},{"family":"Wang","given":"Hongxiang"},{"family":"Tan","given":"Cong"},{"family":"Yan","given":"Yong"},{"family":"Shen","given":"Junyan"},{"family":"Huang","given":"Qilin"},{"family":"Xu","given":"Tao"},{"family":"Lin","given":"Junting"},{"family":"Chen","given":"Juxiang"}],"issued":{"date-parts":[["2018"]]}},"label":"page"},{"id":3789,"uris":["http://zotero.org/users/4046138/items/486WA3FV"],"uri":["http://zotero.org/users/4046138/items/486WA3FV"],"itemData":{"id":3789,"type":"article-journal","abstract":"Amyloid precursor protein (APP) gives rise to the amyloid-β peptide and thus has a key role in the pathogenesis of Alzheimer disease. By contrast, the physiological functions of APP and the closely related APP-like proteins (APLPs) remain less well understood. Studying these physiological functions has been challenging and has required a careful long-term strategy, including the analysis of different App-knockout and Aplp-knockout mice. In this Review, we summarize these findings, focusing on the in vivo roles of APP family members and their processing products for CNS development, synapse formation and function, brain injury and neuroprotection, as well as ageing. In addition, we discuss the implications of APP physiology for therapeutic approaches.","container-title":"Nature Reviews Neuroscience","DOI":"10.1038/nrn.2017.29","ISSN":"1471-0048","issue":"5","language":"en","page":"281-298","source":"www.nature.com","title":"Not just amyloid: physiological functions of the amyloid precursor protein family","title-short":"Not just amyloid","volume":"18","author":[{"family":"Müller","given":"Ulrike C."},{"family":"Deller","given":"Thomas"},{"family":"Korte","given":"Martin"}],"issued":{"date-parts":[["2017",5]]}},"label":"page"},{"id":3795,"uris":["http://zotero.org/users/4046138/items/99FY2M4W"],"uri":["http://zotero.org/users/4046138/items/99FY2M4W"],"itemData":{"id":3795,"type":"article-journal","abstract":"The amyloid precursor protein (APP), the source of the neurotoxic amyloid β (Aβ) peptide involved in Alzheimer's disease (AD), belongs to a conserved family of related proteins. In mammals, the APP family contains amyloid precursor-like protein 1 (APLP1) and amyloid precursor-like protein 2 (APLP2). Whilst a number of activities have been attributed to the APP family, an overall function has not been definitively established. While ablating either the APP or APLP2 gene in mice produces minimal phenotypic change, the combined knockout of these genes in mice causes postnatal mortality. Postnatal survival therefore requires a shared but unknown function of APP and APLP2. To investigate the biochemical basis for the postnatal lethality, plasma was analysed from double knockout mice (APP−/− APLP2−/−) 2 days before birth, at gestational day E17, and from mice at 12–16 h after birth. The postnatal double knockouts had 66% lower plasma glucose levels than their wild-type controls and 50% lower than their single knockout counterparts. Interestingly, the postnatal double knockouts displayed hyperinsulinaemia, as shown by inappropriate plasma insulin levels, given their degree of hypoglycaemia. The single knockout mice also showed hyperinsulinaemia and had 31% lower plasma glucose than the wild-types. While the double knockouts did not survive more than 24 h after birth, the single knockouts reached adulthood and their hypoglycaemia continued. Therefore, APP and APLP2 expression modulates plasma insulin and glucose concentrations. Plasma calcium, magnesium and phosphate were also significantly reduced in the double knockouts compared to the wild-types, and they showed distinctive growth restriction, suggesting the involvement of a metabolic impairment. These results link the expression of the APP and APLP2 genes with glucose homeostasis and growth and therefore identify a novel function for the APP family. Copyright © 2008 Pathological Society of Great Britain and Ireland. Published by John Wiley &amp; Sons, Ltd.","container-title":"The Journal of Pathology","DOI":"10.1002/path.2343","ISSN":"1096-9896","issue":"2","language":"en","page":"155-163","source":"Wiley Online Library","title":"Identification of the Alzheimer's disease amyloid precursor protein (APP) and its homologue APLP2 as essential modulators of glucose and insulin homeostasis and growth","volume":"215","author":[{"family":"Needham","given":"B. E."},{"family":"Wlodek","given":"M. E."},{"family":"Ciccotosto","given":"G. D."},{"family":"Fam","given":"B. C."},{"family":"Masters","given":"C. L."},{"family":"Proietto","given":"J."},{"family":"Andrikopoulos","given":"S."},{"family":"Cappai","given":"R."}],"issued":{"date-parts":[["2008"]]}},"label":"page"},{"id":3786,"uris":["http://zotero.org/users/4046138/items/HX2H34K2"],"uri":["http://zotero.org/users/4046138/items/HX2H34K2"],"itemData":{"id":3786,"type":"article-journal","abstract":"The identification of factors that regulate myelination provides important insight into the molecular mechanisms that coordinate nervous system development and myelin regeneration after injury. In this study, we investigated the role of amyloid precursor protein (APP) and its paralogue amyloid precursor-like protein 2 (APLP2) in myelination using APP and APLP2 knockout (KO) mice. Given that BACE1 regulates myelination and myelin sheath thickness in both the peripheral and central nervous systems, we sought to determine if APP and APLP2, as alternate BACE1 substrates, also modulate myelination, and therefore provide a better understanding of the events regulating axonal myelination. In the peripheral nervous system, we identified that adult, but not juvenile KO mice, have lower densities of myelinated axons in their sciatic nerves while in the central nervous system, axons within both the optic nerves and corpus callosum of both KO mice were significantly hypomyelinated compared to wild-type (WT) controls. Biochemical analysis demonstrated significant increases in BACE1 and myelin oligodendrocyte glycoprotein and decreased NRG1 and proteolipid protein levels in both KO brain tissue. The acute cuprizone model of demyelination/remyelination revealed that whereas axons in the corpus callosum of WT and APLP2-KO mice underwent similar degrees of demyelination and subsequent remyelination, the myelinated callosal axons in APP-KO mice were less susceptible to cuprizone-induced demyelination and showed a failure in remyelination after cuprizone withdrawal. These data identified APP and APLP2 as modulators of normal myelination and demyelination/remyelination conditions. Deletion of APP and APLP2 identifies novel interplays between the BACE1 substrates in the regulation of myelination.","container-title":"Glia","DOI":"10.1002/glia.23561","ISSN":"1098-1136","issue":"3","language":"en","page":"525-538","source":"Wiley Online Library","title":"Amyloid precursor protein and amyloid precursor-like protein 2 have distinct roles in modulating myelination, demyelination, and remyelination of axons","volume":"67","author":[{"family":"Truong","given":"Phan H."},{"family":"Ciccotosto","given":"Giuseppe D."},{"family":"Merson","given":"Tobias D."},{"family":"Spoerri","given":"Loredana"},{"family":"Chuei","given":"Mun Joo"},{"family":"Ayers","given":"Margaret"},{"family":"Xing","given":"Yao Lulu"},{"family":"Emery","given":"Ben"},{"family":"Cappai","given":"Roberto"}],"issued":{"date-parts":[["2019"]]}},"label":"page"},{"id":3800,"uris":["http://zotero.org/users/4046138/items/9MYZF2KZ"],"uri":["http://zotero.org/users/4046138/items/9MYZF2KZ"],"itemData":{"id":3800,"type":"article-journal","abstract":"The defense against the invasion of viruses and tumors relies on the presentation of viral and tumor-derived peptides to CTL by cell surface MHC class I molecules. Previously, we showed that the ubiquitously expressed protein amyloid precursor-like protein 2 (APLP2) associates with the folded form of the MHC class I molecule Kd. In the current study, APLP2 was found to associate with folded Kd molecules following their endocytosis and to increase the amount of endocytosed Kd. In addition, increased expression of APLP2 was shown to decrease Kd surface expression and thermostability. Correspondingly, Kd thermostability and surface expression were increased by down-regulation of APLP2 expression. Overall, these data suggest that APLP2 modulates the stability and endocytosis of Kd molecules.","container-title":"The Journal of Immunology","DOI":"10.4049/jimmunol.181.3.1978","ISSN":"0022-1767, 1550-6606","issue":"3","language":"en","note":"PMID: 18641335","page":"1978-1987","source":"www.jimmunol.org","title":"Amyloid Precursor-Like Protein 2 Increases the Endocytosis, Instability, and Turnover of the H2-Kd MHC Class I Molecule","volume":"181","author":[{"family":"Tuli","given":"Amit"},{"family":"Sharma","given":"Mahak"},{"family":"McIlhaney","given":"Mary M."},{"family":"Talmadge","given":"James E."},{"family":"Naslavsky","given":"Naava"},{"family":"Caplan","given":"Steve"},{"family":"Solheim","given":"Joyce C."}],"issued":{"date-parts":[["2008",8,1]]}},"label":"page"}],"schema":"https://github.com/citation-style-language/schema/raw/master/csl-citation.json"} </w:instrText>
            </w:r>
            <w:r>
              <w:rPr>
                <w:rFonts w:ascii="Arial" w:hAnsi="Arial" w:cs="Arial"/>
                <w:sz w:val="18"/>
              </w:rPr>
              <w:fldChar w:fldCharType="separate"/>
            </w:r>
            <w:r w:rsidRPr="00BA625D">
              <w:rPr>
                <w:rFonts w:ascii="Arial" w:hAnsi="Arial" w:cs="Arial"/>
                <w:sz w:val="18"/>
              </w:rPr>
              <w:t>(8–12)</w:t>
            </w:r>
            <w:r>
              <w:rPr>
                <w:rFonts w:ascii="Arial" w:hAnsi="Arial" w:cs="Arial"/>
                <w:sz w:val="18"/>
              </w:rPr>
              <w:fldChar w:fldCharType="end"/>
            </w:r>
          </w:p>
        </w:tc>
      </w:tr>
      <w:tr w:rsidR="00BA625D" w:rsidRPr="00027FB1" w14:paraId="3A06FB99" w14:textId="77777777" w:rsidTr="00636911">
        <w:trPr>
          <w:trHeight w:val="329"/>
        </w:trPr>
        <w:tc>
          <w:tcPr>
            <w:tcW w:w="521" w:type="dxa"/>
            <w:vAlign w:val="center"/>
          </w:tcPr>
          <w:p w14:paraId="4D6EC5AF" w14:textId="77777777" w:rsidR="00BA625D" w:rsidRPr="00027FB1" w:rsidRDefault="00BA625D" w:rsidP="00636911">
            <w:pPr>
              <w:jc w:val="center"/>
              <w:rPr>
                <w:rFonts w:ascii="Arial" w:hAnsi="Arial" w:cs="Arial"/>
                <w:sz w:val="18"/>
              </w:rPr>
            </w:pPr>
            <w:r w:rsidRPr="00027FB1">
              <w:rPr>
                <w:rFonts w:ascii="Arial" w:hAnsi="Arial" w:cs="Arial"/>
                <w:sz w:val="18"/>
              </w:rPr>
              <w:t>Atp1a3</w:t>
            </w:r>
          </w:p>
        </w:tc>
        <w:tc>
          <w:tcPr>
            <w:tcW w:w="1537" w:type="dxa"/>
            <w:vAlign w:val="center"/>
          </w:tcPr>
          <w:p w14:paraId="2DA2A264" w14:textId="77777777" w:rsidR="00BA625D" w:rsidRPr="00027FB1" w:rsidRDefault="00BA625D" w:rsidP="00636911">
            <w:pPr>
              <w:jc w:val="center"/>
              <w:rPr>
                <w:rFonts w:ascii="Arial" w:hAnsi="Arial" w:cs="Arial"/>
                <w:sz w:val="18"/>
              </w:rPr>
            </w:pPr>
            <w:r w:rsidRPr="00027FB1">
              <w:rPr>
                <w:rFonts w:ascii="Arial" w:hAnsi="Arial" w:cs="Arial"/>
                <w:sz w:val="18"/>
              </w:rPr>
              <w:t>Na(+)/K(+) ATPase alpha-3 subunit</w:t>
            </w:r>
          </w:p>
        </w:tc>
        <w:tc>
          <w:tcPr>
            <w:tcW w:w="1547" w:type="dxa"/>
            <w:vAlign w:val="center"/>
          </w:tcPr>
          <w:p w14:paraId="533CABAC" w14:textId="77777777" w:rsidR="00BA625D" w:rsidRPr="00027FB1" w:rsidRDefault="00BA625D" w:rsidP="00636911">
            <w:pPr>
              <w:jc w:val="center"/>
              <w:rPr>
                <w:rFonts w:ascii="Arial" w:hAnsi="Arial" w:cs="Arial"/>
                <w:sz w:val="18"/>
              </w:rPr>
            </w:pPr>
            <w:r w:rsidRPr="00027FB1">
              <w:rPr>
                <w:rFonts w:ascii="Arial" w:hAnsi="Arial" w:cs="Arial"/>
                <w:sz w:val="18"/>
              </w:rPr>
              <w:t>Translocase</w:t>
            </w:r>
          </w:p>
        </w:tc>
        <w:tc>
          <w:tcPr>
            <w:tcW w:w="2250" w:type="dxa"/>
            <w:vAlign w:val="center"/>
          </w:tcPr>
          <w:p w14:paraId="5992BB0D" w14:textId="77777777" w:rsidR="00BA625D" w:rsidRPr="00027FB1" w:rsidRDefault="00BA625D" w:rsidP="00BA625D">
            <w:pPr>
              <w:pStyle w:val="Paragraphedeliste"/>
              <w:numPr>
                <w:ilvl w:val="0"/>
                <w:numId w:val="23"/>
              </w:numPr>
              <w:spacing w:before="0" w:after="0"/>
              <w:rPr>
                <w:rFonts w:ascii="Arial" w:hAnsi="Arial" w:cs="Arial"/>
                <w:sz w:val="18"/>
              </w:rPr>
            </w:pPr>
            <w:r w:rsidRPr="00027FB1">
              <w:rPr>
                <w:rFonts w:ascii="Arial" w:hAnsi="Arial" w:cs="Arial"/>
                <w:sz w:val="18"/>
              </w:rPr>
              <w:t>ATP-dependent transport of Na+ and K+ across the plasma membrane</w:t>
            </w:r>
          </w:p>
          <w:p w14:paraId="6D1ECC31" w14:textId="77777777" w:rsidR="00BA625D" w:rsidRPr="00027FB1" w:rsidRDefault="00BA625D" w:rsidP="00BA625D">
            <w:pPr>
              <w:pStyle w:val="Paragraphedeliste"/>
              <w:numPr>
                <w:ilvl w:val="0"/>
                <w:numId w:val="23"/>
              </w:numPr>
              <w:spacing w:before="0" w:after="0"/>
              <w:rPr>
                <w:rFonts w:ascii="Arial" w:hAnsi="Arial" w:cs="Arial"/>
                <w:sz w:val="18"/>
              </w:rPr>
            </w:pPr>
            <w:r w:rsidRPr="00027FB1">
              <w:rPr>
                <w:rFonts w:ascii="Arial" w:hAnsi="Arial" w:cs="Arial"/>
                <w:sz w:val="18"/>
              </w:rPr>
              <w:t>Heparan sulfate binding leading to inhibition</w:t>
            </w:r>
          </w:p>
        </w:tc>
        <w:tc>
          <w:tcPr>
            <w:tcW w:w="2949" w:type="dxa"/>
            <w:vAlign w:val="center"/>
          </w:tcPr>
          <w:p w14:paraId="518C7846"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Suposedly restricted to neurons</w:t>
            </w:r>
          </w:p>
          <w:p w14:paraId="14EEF4A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Association with A</w:t>
            </w:r>
            <w:r w:rsidRPr="00027FB1">
              <w:rPr>
                <w:rFonts w:ascii="Arial" w:hAnsi="Arial" w:cs="Arial"/>
                <w:sz w:val="18"/>
                <w:lang w:val="el-GR"/>
              </w:rPr>
              <w:t>β</w:t>
            </w:r>
            <w:r w:rsidRPr="00027FB1">
              <w:rPr>
                <w:rFonts w:ascii="Arial" w:hAnsi="Arial" w:cs="Arial"/>
                <w:sz w:val="18"/>
              </w:rPr>
              <w:t xml:space="preserve">, </w:t>
            </w:r>
            <w:r w:rsidRPr="00027FB1">
              <w:rPr>
                <w:rFonts w:ascii="Arial" w:hAnsi="Arial" w:cs="Arial"/>
                <w:sz w:val="18"/>
                <w:lang w:val="el-GR"/>
              </w:rPr>
              <w:t>α</w:t>
            </w:r>
            <w:r w:rsidRPr="00027FB1">
              <w:rPr>
                <w:rFonts w:ascii="Arial" w:hAnsi="Arial" w:cs="Arial"/>
                <w:sz w:val="18"/>
              </w:rPr>
              <w:t>-synuclein and SOD1 assemblies</w:t>
            </w:r>
          </w:p>
          <w:p w14:paraId="2E2CF26E" w14:textId="77777777" w:rsidR="00BA625D" w:rsidRPr="00027FB1" w:rsidRDefault="00BA625D" w:rsidP="00636911">
            <w:pPr>
              <w:rPr>
                <w:rFonts w:ascii="Arial" w:hAnsi="Arial" w:cs="Arial"/>
                <w:sz w:val="18"/>
              </w:rPr>
            </w:pPr>
          </w:p>
          <w:p w14:paraId="0D5D232E"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lastRenderedPageBreak/>
              <w:t>Mutations lead to rapid onset dystonia parkinsonism, hemiplegia, cerebellar ataxia, areflexia, pes cavus, optic atrophy, sensorineural hearing loss, early infantile epileptic encephalopathy, autism spectrum disorders, schizophrenia</w:t>
            </w:r>
          </w:p>
        </w:tc>
        <w:tc>
          <w:tcPr>
            <w:tcW w:w="2253" w:type="dxa"/>
            <w:vAlign w:val="center"/>
          </w:tcPr>
          <w:p w14:paraId="491B5E8C" w14:textId="4AB3FCEB" w:rsidR="00BA625D" w:rsidRPr="00027FB1" w:rsidRDefault="00BA625D" w:rsidP="00636911">
            <w:pPr>
              <w:jc w:val="center"/>
              <w:rPr>
                <w:rFonts w:ascii="Arial" w:hAnsi="Arial" w:cs="Arial"/>
                <w:sz w:val="18"/>
                <w:lang w:val="da-DK"/>
              </w:rPr>
            </w:pPr>
            <w:r>
              <w:rPr>
                <w:rFonts w:ascii="Arial" w:hAnsi="Arial" w:cs="Arial"/>
                <w:sz w:val="18"/>
              </w:rPr>
              <w:lastRenderedPageBreak/>
              <w:fldChar w:fldCharType="begin"/>
            </w:r>
            <w:r>
              <w:rPr>
                <w:rFonts w:ascii="Arial" w:hAnsi="Arial" w:cs="Arial"/>
                <w:sz w:val="18"/>
              </w:rPr>
              <w:instrText xml:space="preserve"> ADDIN ZOTERO_ITEM CSL_CITATION {"citationID":"a13jpo7n88c","properties":{"formattedCitation":"(13)","plainCitation":"(13)","noteIndex":0},"citationItems":[{"id":3726,"uris":["http://zotero.org/users/4046138/items/MS6LBCZX"],"uri":["http://zotero.org/users/4046138/items/MS6LBCZX"],"itemData":{"id":3726,"type":"article-journal","abstract":"Neuronal Na+/K+-ATPase is responsible for the maintenance of ionic gradient across plasma membrane. In doing so, in a healthy brain, Na+/K+-ATPase activity accounts for nearly half of total brain energy consumption. The α3-subunit containing Na+/K+-ATPase expression is restricted to neurons. Heterozygous mutations within α3-subunit leads to Rapid-onset Dystonia Parkinsonism, Alternating Hemiplegia of Childhood and other neurological and neuropsychiatric disorders. Additionally, proteins such as α-synuclein, amyloid-β, tau and SOD1 whose aggregation is associated to neurodegenerative diseases directly bind and impair α3-Na+/K+-ATPase activity. The review will provide a summary of neuronal α3-Na+/K+-ATPase functional properties, expression pattern, protein-protein interactions at the plasma membrane, biophysical properties (distribution and lateral diffusion). Lastly, the role of α3-Na+/K+-ATPase in neurological and neurodegenerative disorders will be discussed.","container-title":"Neuropharmacology","DOI":"10.1016/j.neuropharm.2018.12.008","ISSN":"0028-3908","journalAbbreviation":"Neuropharmacology","language":"en","page":"107461","source":"ScienceDirect","title":"Cell biology and dynamics of Neuronal Na+/K+-ATPase in health and diseases","author":[{"family":"Shrivastava","given":"Amulya Nidhi"},{"family":"Triller","given":"Antoine"},{"family":"Melki","given":"Ronald"}],"issued":{"date-parts":[["2018",12,11]]}}}],"schema":"https://github.com/citation-style-language/schema/raw/master/csl-citation.json"} </w:instrText>
            </w:r>
            <w:r>
              <w:rPr>
                <w:rFonts w:ascii="Arial" w:hAnsi="Arial" w:cs="Arial"/>
                <w:sz w:val="18"/>
              </w:rPr>
              <w:fldChar w:fldCharType="separate"/>
            </w:r>
            <w:r>
              <w:rPr>
                <w:rFonts w:ascii="Arial" w:hAnsi="Arial" w:cs="Arial"/>
                <w:sz w:val="18"/>
              </w:rPr>
              <w:t>(13)</w:t>
            </w:r>
            <w:r>
              <w:rPr>
                <w:rFonts w:ascii="Arial" w:hAnsi="Arial" w:cs="Arial"/>
                <w:sz w:val="18"/>
              </w:rPr>
              <w:fldChar w:fldCharType="end"/>
            </w:r>
          </w:p>
        </w:tc>
      </w:tr>
      <w:tr w:rsidR="00BA625D" w:rsidRPr="00863F3D" w14:paraId="2607D51D" w14:textId="77777777" w:rsidTr="00636911">
        <w:trPr>
          <w:trHeight w:val="355"/>
        </w:trPr>
        <w:tc>
          <w:tcPr>
            <w:tcW w:w="521" w:type="dxa"/>
            <w:vAlign w:val="center"/>
          </w:tcPr>
          <w:p w14:paraId="38EEF526" w14:textId="77777777" w:rsidR="00BA625D" w:rsidRPr="00027FB1" w:rsidRDefault="00BA625D" w:rsidP="00636911">
            <w:pPr>
              <w:jc w:val="center"/>
              <w:rPr>
                <w:rFonts w:ascii="Arial" w:hAnsi="Arial" w:cs="Arial"/>
                <w:sz w:val="18"/>
              </w:rPr>
            </w:pPr>
            <w:r w:rsidRPr="00027FB1">
              <w:rPr>
                <w:rFonts w:ascii="Arial" w:hAnsi="Arial" w:cs="Arial"/>
                <w:sz w:val="18"/>
              </w:rPr>
              <w:t>Clec7a</w:t>
            </w:r>
          </w:p>
        </w:tc>
        <w:tc>
          <w:tcPr>
            <w:tcW w:w="1537" w:type="dxa"/>
            <w:vAlign w:val="center"/>
          </w:tcPr>
          <w:p w14:paraId="423F811B" w14:textId="77777777" w:rsidR="00BA625D" w:rsidRPr="00027FB1" w:rsidRDefault="00BA625D" w:rsidP="00636911">
            <w:pPr>
              <w:jc w:val="center"/>
              <w:rPr>
                <w:rFonts w:ascii="Arial" w:hAnsi="Arial" w:cs="Arial"/>
                <w:sz w:val="18"/>
              </w:rPr>
            </w:pPr>
            <w:r w:rsidRPr="00027FB1">
              <w:rPr>
                <w:rFonts w:ascii="Arial" w:hAnsi="Arial" w:cs="Arial"/>
                <w:sz w:val="18"/>
              </w:rPr>
              <w:t>C-type lectin domain family 7 member</w:t>
            </w:r>
          </w:p>
        </w:tc>
        <w:tc>
          <w:tcPr>
            <w:tcW w:w="1547" w:type="dxa"/>
            <w:vAlign w:val="center"/>
          </w:tcPr>
          <w:p w14:paraId="1948BB88" w14:textId="77777777" w:rsidR="00BA625D" w:rsidRPr="00027FB1" w:rsidRDefault="00BA625D" w:rsidP="00636911">
            <w:pPr>
              <w:jc w:val="center"/>
              <w:rPr>
                <w:rFonts w:ascii="Arial" w:hAnsi="Arial" w:cs="Arial"/>
                <w:sz w:val="18"/>
              </w:rPr>
            </w:pPr>
            <w:r w:rsidRPr="00027FB1">
              <w:rPr>
                <w:rFonts w:ascii="Arial" w:hAnsi="Arial" w:cs="Arial"/>
                <w:sz w:val="18"/>
              </w:rPr>
              <w:t>Receptor</w:t>
            </w:r>
          </w:p>
        </w:tc>
        <w:tc>
          <w:tcPr>
            <w:tcW w:w="2250" w:type="dxa"/>
            <w:vAlign w:val="center"/>
          </w:tcPr>
          <w:p w14:paraId="164F1844" w14:textId="77777777" w:rsidR="00BA625D" w:rsidRPr="00027FB1" w:rsidRDefault="00BA625D" w:rsidP="00BA625D">
            <w:pPr>
              <w:pStyle w:val="Paragraphedeliste"/>
              <w:numPr>
                <w:ilvl w:val="0"/>
                <w:numId w:val="24"/>
              </w:numPr>
              <w:spacing w:before="0" w:after="0"/>
              <w:rPr>
                <w:rFonts w:ascii="Arial" w:hAnsi="Arial" w:cs="Arial"/>
                <w:sz w:val="18"/>
              </w:rPr>
            </w:pPr>
            <w:r w:rsidRPr="00027FB1">
              <w:rPr>
                <w:rFonts w:ascii="Arial" w:hAnsi="Arial" w:cs="Arial"/>
                <w:sz w:val="18"/>
              </w:rPr>
              <w:t xml:space="preserve">Galectin, zymosan and </w:t>
            </w:r>
            <w:r w:rsidRPr="00027FB1">
              <w:rPr>
                <w:rFonts w:ascii="Arial" w:hAnsi="Arial" w:cs="Arial"/>
                <w:sz w:val="18"/>
                <w:lang w:val="el-GR"/>
              </w:rPr>
              <w:t>β</w:t>
            </w:r>
            <w:r w:rsidRPr="00027FB1">
              <w:rPr>
                <w:rFonts w:ascii="Arial" w:hAnsi="Arial" w:cs="Arial"/>
                <w:sz w:val="18"/>
              </w:rPr>
              <w:t>-glucan binding</w:t>
            </w:r>
          </w:p>
          <w:p w14:paraId="7362A398" w14:textId="77777777" w:rsidR="00BA625D" w:rsidRPr="00027FB1" w:rsidRDefault="00BA625D" w:rsidP="00BA625D">
            <w:pPr>
              <w:pStyle w:val="Paragraphedeliste"/>
              <w:numPr>
                <w:ilvl w:val="0"/>
                <w:numId w:val="24"/>
              </w:numPr>
              <w:spacing w:before="0" w:after="0"/>
              <w:rPr>
                <w:rFonts w:ascii="Arial" w:hAnsi="Arial" w:cs="Arial"/>
                <w:sz w:val="18"/>
              </w:rPr>
            </w:pPr>
            <w:r w:rsidRPr="00027FB1">
              <w:rPr>
                <w:rFonts w:ascii="Arial" w:hAnsi="Arial" w:cs="Arial"/>
                <w:sz w:val="18"/>
              </w:rPr>
              <w:t>Modulation of cytokine and ROS production by macrophages and DCs</w:t>
            </w:r>
          </w:p>
          <w:p w14:paraId="2A2AF595" w14:textId="77777777" w:rsidR="00BA625D" w:rsidRPr="00027FB1" w:rsidRDefault="00BA625D" w:rsidP="00BA625D">
            <w:pPr>
              <w:pStyle w:val="Paragraphedeliste"/>
              <w:numPr>
                <w:ilvl w:val="0"/>
                <w:numId w:val="24"/>
              </w:numPr>
              <w:spacing w:before="0" w:after="0"/>
              <w:rPr>
                <w:rFonts w:ascii="Arial" w:hAnsi="Arial" w:cs="Arial"/>
                <w:sz w:val="18"/>
              </w:rPr>
            </w:pPr>
            <w:r w:rsidRPr="00027FB1">
              <w:rPr>
                <w:rFonts w:ascii="Arial" w:hAnsi="Arial" w:cs="Arial"/>
                <w:sz w:val="18"/>
              </w:rPr>
              <w:t>Modulation of innate immune memory, T cell activation and proliferation, and B cell responses</w:t>
            </w:r>
          </w:p>
          <w:p w14:paraId="4D1C163E" w14:textId="77777777" w:rsidR="00BA625D" w:rsidRPr="00027FB1" w:rsidRDefault="00BA625D" w:rsidP="00BA625D">
            <w:pPr>
              <w:pStyle w:val="Paragraphedeliste"/>
              <w:numPr>
                <w:ilvl w:val="0"/>
                <w:numId w:val="24"/>
              </w:numPr>
              <w:spacing w:before="0" w:after="0"/>
              <w:rPr>
                <w:rFonts w:ascii="Arial" w:hAnsi="Arial" w:cs="Arial"/>
                <w:sz w:val="18"/>
              </w:rPr>
            </w:pPr>
            <w:r w:rsidRPr="00027FB1">
              <w:rPr>
                <w:rFonts w:ascii="Arial" w:hAnsi="Arial" w:cs="Arial"/>
                <w:sz w:val="18"/>
              </w:rPr>
              <w:t>Regulation of autophagy, phagocytosis and the respiratory burst</w:t>
            </w:r>
          </w:p>
          <w:p w14:paraId="498E1C71" w14:textId="77777777" w:rsidR="00BA625D" w:rsidRPr="00027FB1" w:rsidRDefault="00BA625D" w:rsidP="00BA625D">
            <w:pPr>
              <w:pStyle w:val="Paragraphedeliste"/>
              <w:numPr>
                <w:ilvl w:val="0"/>
                <w:numId w:val="24"/>
              </w:numPr>
              <w:spacing w:before="0" w:after="0"/>
              <w:rPr>
                <w:rFonts w:ascii="Arial" w:hAnsi="Arial" w:cs="Arial"/>
                <w:sz w:val="18"/>
              </w:rPr>
            </w:pPr>
            <w:r w:rsidRPr="00027FB1">
              <w:rPr>
                <w:rFonts w:ascii="Arial" w:hAnsi="Arial" w:cs="Arial"/>
                <w:sz w:val="18"/>
              </w:rPr>
              <w:t>Anti-tumor properties</w:t>
            </w:r>
          </w:p>
          <w:p w14:paraId="6BE605AC" w14:textId="77777777" w:rsidR="00BA625D" w:rsidRPr="00027FB1" w:rsidRDefault="00BA625D" w:rsidP="00636911">
            <w:pPr>
              <w:rPr>
                <w:rFonts w:ascii="Arial" w:hAnsi="Arial" w:cs="Arial"/>
                <w:sz w:val="18"/>
              </w:rPr>
            </w:pPr>
          </w:p>
        </w:tc>
        <w:tc>
          <w:tcPr>
            <w:tcW w:w="2949" w:type="dxa"/>
            <w:vAlign w:val="center"/>
          </w:tcPr>
          <w:p w14:paraId="7274838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 xml:space="preserve">No induction of cytokine production in microglia in response to </w:t>
            </w:r>
            <w:r w:rsidRPr="00027FB1">
              <w:rPr>
                <w:rFonts w:ascii="Arial" w:hAnsi="Arial" w:cs="Arial"/>
                <w:sz w:val="18"/>
                <w:lang w:val="el-GR"/>
              </w:rPr>
              <w:t>β</w:t>
            </w:r>
            <w:r w:rsidRPr="00027FB1">
              <w:rPr>
                <w:rFonts w:ascii="Arial" w:hAnsi="Arial" w:cs="Arial"/>
                <w:sz w:val="18"/>
              </w:rPr>
              <w:t>-glucan</w:t>
            </w:r>
          </w:p>
          <w:p w14:paraId="7AE6CF8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Detrimental when expressed by microglia in the context of SCI</w:t>
            </w:r>
          </w:p>
          <w:p w14:paraId="03B5114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Promotion of axon regeneration in the optic nerve</w:t>
            </w:r>
          </w:p>
          <w:p w14:paraId="54651F38" w14:textId="77777777" w:rsidR="00BA625D" w:rsidRPr="00027FB1" w:rsidRDefault="00BA625D" w:rsidP="00636911">
            <w:pPr>
              <w:rPr>
                <w:rFonts w:ascii="Arial" w:hAnsi="Arial" w:cs="Arial"/>
                <w:sz w:val="18"/>
              </w:rPr>
            </w:pPr>
          </w:p>
          <w:p w14:paraId="466B914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Possible involvement in autism spectrum disorders</w:t>
            </w:r>
          </w:p>
        </w:tc>
        <w:tc>
          <w:tcPr>
            <w:tcW w:w="2253" w:type="dxa"/>
            <w:vAlign w:val="center"/>
          </w:tcPr>
          <w:p w14:paraId="27B1BDF1" w14:textId="384717D7" w:rsidR="00BA625D" w:rsidRPr="00863F3D"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2l77qdosie","properties":{"formattedCitation":"(14\\uc0\\u8211{}20)","plainCitation":"(14–20)","noteIndex":0},"citationItems":[{"id":3716,"uris":["http://zotero.org/users/4046138/items/LD65H36Q"],"uri":["http://zotero.org/users/4046138/items/LD65H36Q"],"itemData":{"id":3716,"type":"article-journal","abstract":"Innate immunity can facilitate nervous system regeneration, yet the underlying cellular and molecular mechanisms are not well understood. Here we show that intraocular injection of lipopolysaccharide (LPS), a bacterial cell wall component, or the fungal cell wall extract zymosan both lead to rapid and comparable intravitreal accumulation of blood-derived myeloid cells. However, when combined with retro-orbital optic nerve crush injury, lengthy growth of severed retinal ganglion cell (RGC) axons occurs only in zymosan-injected mice, and not in LPS-injected mice. In mice deficient for the pattern recognition receptor dectin-1 but not Toll-like receptor-2 (TLR2), zymosan-mediated RGC regeneration is greatly reduced. The combined loss of dectin-1 and TLR2 completely blocks the proregenerative effects of zymosan. In the retina, dectin-1 is expressed by microglia and dendritic cells, but not by RGCs. Dectin-1 is also present on blood-derived myeloid cells that accumulate in the vitreous. Intraocular injection of the dectin-1 ligand curdlan [a particulate form of β(1, 3)-glucan] promotes optic nerve regeneration comparable to zymosan in WT mice, but not in dectin-1(-/-) mice. Particulate β(1, 3)-glucan leads to increased Erk1/2 MAP-kinase signaling and cAMP response element-binding protein (CREB) activation in myeloid cells in vivo. Loss of the dectin-1 downstream effector caspase recruitment domain 9 (CARD9) blocks CREB activation and attenuates the axon-regenerative effects of β(1, 3)-glucan. Studies with dectin-1(-/-)/WT reciprocal bone marrow chimeric mice revealed a requirement for dectin-1 in both retina-resident immune cells and bone marrow-derived cells for β(1, 3)-glucan-elicited optic nerve regeneration. Collectively, these studies identify a molecular framework of how innate immunity enables repair of injured central nervous system neurons.","container-title":"Proceedings of the National Academy of Sciences of the United States of America","DOI":"10.1073/pnas.1423221112","ISSN":"1091-6490","issue":"8","journalAbbreviation":"Proc. Natl. Acad. Sci. U.S.A.","language":"eng","note":"PMID: 25675510\nPMCID: PMC4345569","page":"2581-2586","source":"PubMed","title":"Neuroinflammation triggered by β-glucan/dectin-1 signaling enables CNS axon regeneration","volume":"112","author":[{"family":"Baldwin","given":"Katherine T."},{"family":"Carbajal","given":"Kevin S."},{"family":"Segal","given":"Benjamin M."},{"family":"Giger","given":"Roman J."}],"issued":{"date-parts":[["2015",2,24]]}},"label":"page"},{"id":3832,"uris":["http://zotero.org/users/4046138/items/VTJ6J9AD"],"uri":["http://zotero.org/users/4046138/items/VTJ6J9AD"],"itemData":{"id":3832,"type":"article-journal","abstract":"Introduction In autism spectrum disorders (ASD), complex gene-environment interactions contribute to disease onset and progress. Given that gastro-intestinal dysfunctions are common in ASD, we postulated involvement of microbial dysbiosis in ASD and investigated, under a case-control design, the influence of DNA polymorphisms in the CLEC7A gene that encodes a pivotal fungal sensor, Dectin-1. Material and methods DNAs from 478 ASD patients and 351 healthy controls (HC) were analyzed for the CLEC7A rs16910631G/A and rs2078178 A/G single nucleotide polymorphisms (SNPs). Differences in the distribution of allele, genotype and haplotype by Chi-square testing and nonparametric analysis by Kruskal-Wallis/Mann–Whitney tests, where appropriate, were performed. The free statistical package R.2.13 software was used for the statistical analysis. Results We found that the CLEC7A rs2078178 G allele and GG genotype were more prevalent in HC as compared to ASD but failed to reach statistical significance for the latter (pc = 0.01, 0.06 respectively). However, after phenotype-based stratification, the CLEC7A rs2078178 G allele and GG genotype were found to be significantly more frequent in the Asperger group as compared to other ASD subsets (pc = 0.02, 0.01), a finding reinforced by haplotype analysis (rs2078178/rs16910631 G-G/G-G) (pc = 0.002). Further, intellectual quotient (IQ)-based stratification of ASD patients revealed that IQ values increase linearly along the CLEC7A rs2078178 AA, AG and GG genotypes (p = 0.05) and in a recessive manner (GG vs. AA+AG p = 0.02), further confirmed by haplotype distribution (CLEC7A rs2078178-16910631; A-G/A-G, A-G/G-G and G-G/G-G, p = 0.02, G-G/G-G vs. others, p = 0.01). Conclusion Our data suggest that the genetic diversity of CLEC7A gene influences the ASD phenotype by behaving as a disease specifier and imply that the genetic control of innate immune response could determine the ASD phenotype.","container-title":"PLOS ONE","DOI":"10.1371/journal.pone.0137339","ISSN":"1932-6203","issue":"9","journalAbbreviation":"PLOS ONE","language":"en","page":"e0137339","source":"PLoS Journals","title":"Dectin-1 Polymorphism: A Genetic Disease Specifier in Autism Spectrum Disorders?","title-short":"Dectin-1 Polymorphism","volume":"10","author":[{"family":"Bennabi","given":"Meriem"},{"family":"Delorme","given":"Richard"},{"family":"Oliveira","given":"José"},{"family":"Fortier","given":"Catherine"},{"family":"Lajnef","given":"Mohamed"},{"family":"Boukouaci","given":"Wahid"},{"family":"Feugeas","given":"Jean-Paul"},{"family":"Marzais","given":"François"},{"family":"Gaman","given":"Alexandru"},{"family":"Charron","given":"Dominique"},{"family":"Ghaleh","given":"Bijan"},{"family":"Krishnamoorthy","given":"Rajagopal"},{"family":"Leboyer","given":"Marion"},{"family":"Tamouza","given":"Ryad"}],"issued":{"date-parts":[["2015",9,9]]}},"label":"page"},{"id":3867,"uris":["http://zotero.org/users/4046138/items/4AVBHGSB"],"uri":["http://zotero.org/users/4046138/items/4AVBHGSB"],"itemData":{"id":3867,"type":"article-journal","abstract":"The eradication of tumor cells requires communication to and signaling by cells of the immune system. Natural killer (NK) cells are essential tumor-killing effector cells of the innate immune system; however, little is known about whether or how other immune cells recognize tumor cells to assist NK cells. Here, we show that the innate immune receptor Dectin-1 expressed on dendritic cells and macrophages is critical to NK-mediated killing of tumor cells that express N-glycan structures at high levels. Receptor recognition of these tumor cells causes the activation of the IRF5 transcription factor and downstream gene induction for the full-blown tumoricidal activity of NK cells. Consistent with this, we show exacerbated in vivo tumor growth in mice genetically deficient in either Dectin-1 or IRF5. The critical contribution of Dectin-1 in the recognition of and signaling by tumor cells may offer new insight into the anti-tumor immune system with therapeutic implications.","container-title":"eLife","DOI":"10.7554/eLife.04177","ISSN":"2050-084X","journalAbbreviation":"Elife","language":"eng","note":"PMID: 25149452\nPMCID: PMC4161974","page":"e04177","source":"PubMed","title":"Recognition of tumor cells by Dectin-1 orchestrates innate immune cells for anti-tumor responses","volume":"3","author":[{"family":"Chiba","given":"Shiho"},{"family":"Ikushima","given":"Hiroaki"},{"family":"Ueki","given":"Hiroshi"},{"family":"Yanai","given":"Hideyuki"},{"family":"Kimura","given":"Yoshitaka"},{"family":"Hangai","given":"Sho"},{"family":"Nishio","given":"Junko"},{"family":"Negishi","given":"Hideo"},{"family":"Tamura","given":"Tomohiko"},{"family":"Saijo","given":"Shinobu"},{"family":"Iwakura","given":"Yoichiro"},{"family":"Taniguchi","given":"Tadatsugu"}],"issued":{"date-parts":[["2014",8,22]]}},"label":"page"},{"id":3724,"uris":["http://zotero.org/users/4046138/items/3HMBN8GR"],"uri":["http://zotero.org/users/4046138/items/3HMBN8GR"],"itemData":{"id":3724,"type":"article-journal","abstract":"Over the last decade, C-type lectin-like receptors (CTLRs), expressed mostly by myeloid cells, have gained increasing attention for their role in the fine-tuning of both innate and adaptive immunity. Not only, CTLRs recognize pathogen-derived ligands to protect against infection, but also endogenous ligands such as self-carbohydrates, proteins or lipids to control homeostasis and tissue injury. Interestingly, CTLRs act as antigen-uptake receptors via their carbohydrate recognition domain for internalization and subsequent presentation to T-cells. Furthermore, CTLRs signal through a complex intracellular network leading to the secretion of a particular set of cytokines that differently polarizes downstream effector T-cell responses according to the ligand and pattern recognition receptor co-engagement. Thus, by orchestrating the balance between inflammatory and resolution pathways, CTLRs are now considered as driving players of sterile inflammation whose dysregulation leads to the development of various pathologies such as auto-immune diseases, allergy or cancer. For examples, the macrophage-inducible C-type lectin (MINCLE), by sensing glycolipids released during cell-damage, promotes skin allergy and the pathogenesis of experimental autoimmune uveoretinitis. Besides, recent studies described that tumors use physiological process of the CTLRs dendritic cells-associated C-type lectin-1 DECTIN-1 and MINCLE to locally suppress myeloid cell activation and promote immune evasion. Therefore, we aim here to overview the current knowledge of the pivotal role of CTLRs in sterile inflammation with special attention given to the “Dectin-1” and “Dectin-2” families. Moreover, we will discuss the potential of these receptors as promising therapeutic targets to treat a wide range of acute and chronic diseases.","container-title":"Frontiers in Immunology","DOI":"10.3389/fimmu.2018.00227","ISSN":"1664-3224","journalAbbreviation":"Front. Immunol.","language":"English","source":"Frontiers","title":"C-Type Lectin-Like Receptors As Emerging Orchestrators of Sterile Inflammation Represent Potential Therapeutic Targets","URL":"https://www.frontiersin.org/articles/10.3389/fimmu.2018.00227/full","volume":"9","author":[{"family":"Chiffoleau","given":"Elise"}],"accessed":{"date-parts":[["2019",11,4]]},"issued":{"date-parts":[["2018"]]}},"label":"page"},{"id":3708,"uris":["http://zotero.org/users/4046138/items/UI88WGLZ"],"uri":["http://zotero.org/users/4046138/items/UI88WGLZ"],"itemData":{"id":3708,"type":"article-journal","abstract":"C-type lectin receptors (CLRs) comprise a large superfamily of proteins, which recognise a diverse range of ligands, and are defined by the presence of at least one C-type lectin-like domain (CTLD). Of particular interest are the single extracellular CTLD-containing receptors of the ‘Dectin-1’ and ‘Dectin-2’ clusters, which associate with signalling adaptors or possess integral intracellular signalling domains. These CLRs have traditionally been associated with the recognition of fungi, but recent discoveries have revealed diverse and unexpected functions. In this review, we describe their newly identified roles in anti-microbial host defence, homeostasis, autoimmunity, allergy and their functions in the recognition and response to dead and cancerous cells.","collection-title":"Innate immunity","container-title":"Current Opinion in Immunology","DOI":"10.1016/j.coi.2014.12.002","ISSN":"0952-7915","journalAbbreviation":"Current Opinion in Immunology","language":"en","page":"21-27","source":"ScienceDirect","title":"C-type lectins in immunity: recent developments","title-short":"C-type lectins in immunity","volume":"32","author":[{"family":"Dambuza","given":"Ivy M"},{"family":"Brown","given":"Gordon D"}],"issued":{"date-parts":[["2015",2,1]]}},"label":"page"},{"id":3712,"uris":["http://zotero.org/users/4046138/items/EQ2SCAN5"],"uri":["http://zotero.org/users/4046138/items/EQ2SCAN5"],"itemData":{"id":3712,"type":"article-journal","abstract":"Spinal cord injury (SCI) activates macrophages, endowing them with both reparative and pathological functions. The mechanisms responsible for these divergent functions are unknown but are likely controlled through stochastic activation of different macrophage receptor subtypes. Various danger-associated molecular patterns released from dying cells in the injured spinal cord likely activate distinct subtypes of macrophage pattern recognition receptors, including bacterial toll-like receptors (TLRs) and fungal C-type lectin receptors (e.g., dectin-1). To determine the in vivo consequences of activating these receptors, ligands specific for TLR2 or dectin-1 were microinjected, alone or in combination, into intact spinal cord. Both ligands elicit a florid macrophage reaction; however, only dectin-1 activation causes macrophage-mediated demyelination and axonal injury. Coactivating TLR2 reduced the injurious effects of dectin-1 activation. When injected into traumatically injured spinal cord, TLR2 agonists enhance the endogenous macrophage reaction while conferring neuroprotection. Indeed, dieback of axons was reduced, leading to smaller lesion volumes at the peak of the macrophage response. Moreover, the density of NG2+ cells expressing vimentin increased in and near lesions that were enriched with TLR2-activated macrophages. In dectin-1-null mutant (knock-out) mice, dieback of corticospinal tract axons also is reduced after SCI. Collectively, these data support the hypothesis that the ability of macrophages to create an axon growth-permissive microenvironment or cause neurotoxicity is receptor dependent and it may be possible to exploit this functional dichotomy to enhance CNS repair.\nSIGNIFICANCE STATEMENT There is a growing appreciation that macrophages exert diverse functions in the injured and diseased CNS. Indeed, both macrophage-mediated repair and macrophage-mediated injury occur, and often these effector functions are elicited simultaneously. Understanding the mechanisms governing the reparative and pathological properties of activated macrophages is at the forefront of neuroscience research. In this report, using in vitro and in vivo models of relevance to traumatic spinal cord injury (SCI), new data indicate that stochastic activation of toll-like and c-type lectin receptors on macrophages causes neuroprotection or neurotoxicity, respectively. Although this manuscript focuses on SCI, these two innate immune receptor subtypes are also involved in developmental processes and become activated in macrophages that respond to various neurological diseases.","container-title":"Journal of Neuroscience","DOI":"10.1523/JNEUROSCI.0337-15.2015","ISSN":"0270-6474, 1529-2401","issue":"27","journalAbbreviation":"J. Neurosci.","language":"en","note":"PMID: 26156997","page":"9966-9976","source":"www.jneurosci.org","title":"Toll-Like Receptors and Dectin-1, a C-Type Lectin Receptor, Trigger Divergent Functions in CNS Macrophages","volume":"35","author":[{"family":"Gensel","given":"John C."},{"family":"Wang","given":"Yan"},{"family":"Guan","given":"Zhen"},{"family":"Beckwith","given":"Kyle A."},{"family":"Braun","given":"Kaitlyn J."},{"family":"Wei","given":"Ping"},{"family":"McTigue","given":"Dana M."},{"family":"Popovich","given":"Phillip G."}],"issued":{"date-parts":[["2015",7,8]]}},"label":"page"},{"id":3721,"uris":["http://zotero.org/users/4046138/items/HF7WEIFI"],"uri":["http://zotero.org/users/4046138/items/HF7WEIFI"],"itemData":{"id":3721,"type":"article-journal","abstract":"C-type lectin receptors (CLRs) are essential for multicellular existence, having diverse functions ranging from embryonic development to immune function. One subgroup of CLRs is the Dectin-1 cluster, comprising of seven receptors including MICL, CLEC-2, CLEC-12B, CLEC-9A, MelLec, Dectin-1 and LOX-1. Reflecting the larger CLR family, the Dectin-1 cluster of receptors has a broad range of ligands and functions, but importantly, are involved in numerous pathophysiological processes that regulate health and disease. Indeed, these receptors have been implicated in development, infection, regulation of inflammation, allergy, transplantation tolerance, cancer, cardiovascular disease, arthritis and other autoimmune diseases. In this mini-review, we discuss the latest advancements in elucidating the function(s) of each of the Dectin-1 cluster CLRs, focussing on their physiological roles and involvement in disease. This article is protected by copyright. All rights reserved","container-title":"European Journal of Immunology","DOI":"10.1002/eji.201847536","ISSN":"1521-4141","issue":"ja","language":"en","source":"Wiley Online Library","title":"C-type lectin receptors of the Dectin-1 cluster: Physiological roles and involvement in disease","title-short":"C-type lectin receptors of the Dectin-1 cluster","URL":"https://onlinelibrary.wiley.com/doi/abs/10.1002/eji.201847536","volume":"0","author":[{"family":"Tone","given":"Kazuya"},{"family":"Stappers","given":"Mark H. T."},{"family":"Willment","given":"Janet A."},{"family":"Brown","given":"Gordon D."}],"accessed":{"date-parts":[["2019",11,4]]}},"label":"page"}],"schema":"https://github.com/citation-style-language/schema/raw/master/csl-citation.json"} </w:instrText>
            </w:r>
            <w:r>
              <w:rPr>
                <w:rFonts w:ascii="Arial" w:hAnsi="Arial" w:cs="Arial"/>
                <w:sz w:val="18"/>
              </w:rPr>
              <w:fldChar w:fldCharType="separate"/>
            </w:r>
            <w:r w:rsidRPr="00BA625D">
              <w:rPr>
                <w:rFonts w:ascii="Arial" w:hAnsi="Arial" w:cs="Arial"/>
                <w:sz w:val="18"/>
              </w:rPr>
              <w:t>(14–20)</w:t>
            </w:r>
            <w:r>
              <w:rPr>
                <w:rFonts w:ascii="Arial" w:hAnsi="Arial" w:cs="Arial"/>
                <w:sz w:val="18"/>
              </w:rPr>
              <w:fldChar w:fldCharType="end"/>
            </w:r>
          </w:p>
          <w:p w14:paraId="68D09C44" w14:textId="77777777" w:rsidR="00BA625D" w:rsidRPr="00863F3D" w:rsidRDefault="00BA625D" w:rsidP="00636911">
            <w:pPr>
              <w:jc w:val="center"/>
              <w:rPr>
                <w:rFonts w:ascii="Arial" w:hAnsi="Arial" w:cs="Arial"/>
                <w:sz w:val="18"/>
              </w:rPr>
            </w:pPr>
          </w:p>
        </w:tc>
      </w:tr>
      <w:tr w:rsidR="00BA625D" w:rsidRPr="002B1E05" w14:paraId="1BB30383" w14:textId="77777777" w:rsidTr="00636911">
        <w:trPr>
          <w:trHeight w:val="355"/>
        </w:trPr>
        <w:tc>
          <w:tcPr>
            <w:tcW w:w="521" w:type="dxa"/>
            <w:vAlign w:val="center"/>
          </w:tcPr>
          <w:p w14:paraId="15878F68" w14:textId="77777777" w:rsidR="00BA625D" w:rsidRPr="00027FB1" w:rsidRDefault="00BA625D" w:rsidP="00636911">
            <w:pPr>
              <w:jc w:val="center"/>
              <w:rPr>
                <w:rFonts w:ascii="Arial" w:hAnsi="Arial" w:cs="Arial"/>
                <w:sz w:val="18"/>
              </w:rPr>
            </w:pPr>
            <w:r w:rsidRPr="00027FB1">
              <w:rPr>
                <w:rFonts w:ascii="Arial" w:hAnsi="Arial" w:cs="Arial"/>
                <w:sz w:val="18"/>
              </w:rPr>
              <w:t>Colec12</w:t>
            </w:r>
          </w:p>
        </w:tc>
        <w:tc>
          <w:tcPr>
            <w:tcW w:w="1537" w:type="dxa"/>
            <w:vAlign w:val="center"/>
          </w:tcPr>
          <w:p w14:paraId="0C954268" w14:textId="77777777" w:rsidR="00BA625D" w:rsidRPr="00027FB1" w:rsidRDefault="00BA625D" w:rsidP="00636911">
            <w:pPr>
              <w:jc w:val="center"/>
              <w:rPr>
                <w:rFonts w:ascii="Arial" w:hAnsi="Arial" w:cs="Arial"/>
                <w:sz w:val="18"/>
              </w:rPr>
            </w:pPr>
            <w:r w:rsidRPr="00027FB1">
              <w:rPr>
                <w:rFonts w:ascii="Arial" w:hAnsi="Arial" w:cs="Arial"/>
                <w:sz w:val="18"/>
              </w:rPr>
              <w:t>Collectin-12</w:t>
            </w:r>
          </w:p>
        </w:tc>
        <w:tc>
          <w:tcPr>
            <w:tcW w:w="1547" w:type="dxa"/>
            <w:vAlign w:val="center"/>
          </w:tcPr>
          <w:p w14:paraId="5521370B" w14:textId="77777777" w:rsidR="00BA625D" w:rsidRPr="00027FB1" w:rsidRDefault="00BA625D" w:rsidP="00636911">
            <w:pPr>
              <w:jc w:val="center"/>
              <w:rPr>
                <w:rFonts w:ascii="Arial" w:hAnsi="Arial" w:cs="Arial"/>
                <w:sz w:val="18"/>
              </w:rPr>
            </w:pPr>
            <w:r w:rsidRPr="00027FB1">
              <w:rPr>
                <w:rFonts w:ascii="Arial" w:hAnsi="Arial" w:cs="Arial"/>
                <w:sz w:val="18"/>
              </w:rPr>
              <w:t>Receptor (scavenger)</w:t>
            </w:r>
          </w:p>
        </w:tc>
        <w:tc>
          <w:tcPr>
            <w:tcW w:w="2250" w:type="dxa"/>
            <w:vAlign w:val="center"/>
          </w:tcPr>
          <w:p w14:paraId="764981BA" w14:textId="77777777" w:rsidR="00BA625D" w:rsidRPr="00027FB1" w:rsidRDefault="00BA625D" w:rsidP="00BA625D">
            <w:pPr>
              <w:pStyle w:val="Paragraphedeliste"/>
              <w:numPr>
                <w:ilvl w:val="0"/>
                <w:numId w:val="25"/>
              </w:numPr>
              <w:spacing w:before="0" w:after="0"/>
              <w:rPr>
                <w:rFonts w:ascii="Arial" w:hAnsi="Arial" w:cs="Arial"/>
                <w:sz w:val="18"/>
              </w:rPr>
            </w:pPr>
            <w:r w:rsidRPr="00027FB1">
              <w:rPr>
                <w:rFonts w:ascii="Arial" w:hAnsi="Arial" w:cs="Arial"/>
                <w:sz w:val="18"/>
              </w:rPr>
              <w:t>Carbohydrates, oxLDL and C-type lectins binding</w:t>
            </w:r>
          </w:p>
          <w:p w14:paraId="7D02A983" w14:textId="77777777" w:rsidR="00BA625D" w:rsidRPr="00027FB1" w:rsidRDefault="00BA625D" w:rsidP="00BA625D">
            <w:pPr>
              <w:pStyle w:val="Paragraphedeliste"/>
              <w:numPr>
                <w:ilvl w:val="0"/>
                <w:numId w:val="25"/>
              </w:numPr>
              <w:spacing w:before="0" w:after="0"/>
              <w:rPr>
                <w:rFonts w:ascii="Arial" w:hAnsi="Arial" w:cs="Arial"/>
                <w:sz w:val="18"/>
              </w:rPr>
            </w:pPr>
            <w:r w:rsidRPr="00027FB1">
              <w:rPr>
                <w:rFonts w:ascii="Arial" w:hAnsi="Arial" w:cs="Arial"/>
                <w:sz w:val="18"/>
              </w:rPr>
              <w:t>Regulation of LDL cholesterol in the circulation</w:t>
            </w:r>
          </w:p>
          <w:p w14:paraId="6A2E0AFC" w14:textId="77777777" w:rsidR="00BA625D" w:rsidRPr="00027FB1" w:rsidRDefault="00BA625D" w:rsidP="00BA625D">
            <w:pPr>
              <w:pStyle w:val="Paragraphedeliste"/>
              <w:numPr>
                <w:ilvl w:val="0"/>
                <w:numId w:val="25"/>
              </w:numPr>
              <w:spacing w:before="0" w:after="0"/>
              <w:rPr>
                <w:rFonts w:ascii="Arial" w:hAnsi="Arial" w:cs="Arial"/>
                <w:sz w:val="18"/>
              </w:rPr>
            </w:pPr>
            <w:r w:rsidRPr="00027FB1">
              <w:rPr>
                <w:rFonts w:ascii="Arial" w:hAnsi="Arial" w:cs="Arial"/>
                <w:sz w:val="18"/>
              </w:rPr>
              <w:t>Activation of innate immune responses and complement</w:t>
            </w:r>
          </w:p>
          <w:p w14:paraId="03686441" w14:textId="77777777" w:rsidR="00BA625D" w:rsidRPr="00027FB1" w:rsidRDefault="00BA625D" w:rsidP="00BA625D">
            <w:pPr>
              <w:pStyle w:val="Paragraphedeliste"/>
              <w:numPr>
                <w:ilvl w:val="0"/>
                <w:numId w:val="25"/>
              </w:numPr>
              <w:spacing w:before="0" w:after="0"/>
              <w:rPr>
                <w:rFonts w:ascii="Arial" w:hAnsi="Arial" w:cs="Arial"/>
                <w:sz w:val="18"/>
              </w:rPr>
            </w:pPr>
            <w:r w:rsidRPr="00027FB1">
              <w:rPr>
                <w:rFonts w:ascii="Arial" w:hAnsi="Arial" w:cs="Arial"/>
                <w:sz w:val="18"/>
              </w:rPr>
              <w:t>Involvement in developmental processes</w:t>
            </w:r>
          </w:p>
        </w:tc>
        <w:tc>
          <w:tcPr>
            <w:tcW w:w="2949" w:type="dxa"/>
            <w:vAlign w:val="center"/>
          </w:tcPr>
          <w:p w14:paraId="56DACB0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Facilitation of A</w:t>
            </w:r>
            <w:r w:rsidRPr="00027FB1">
              <w:rPr>
                <w:rFonts w:ascii="Arial" w:hAnsi="Arial" w:cs="Arial"/>
                <w:sz w:val="18"/>
                <w:lang w:val="el-GR"/>
              </w:rPr>
              <w:t>β</w:t>
            </w:r>
            <w:r w:rsidRPr="00027FB1">
              <w:rPr>
                <w:rFonts w:ascii="Arial" w:hAnsi="Arial" w:cs="Arial"/>
                <w:sz w:val="18"/>
              </w:rPr>
              <w:t xml:space="preserve"> clearance by microglia in AD</w:t>
            </w:r>
          </w:p>
          <w:p w14:paraId="22AAEAD0" w14:textId="77777777" w:rsidR="00BA625D" w:rsidRPr="00027FB1" w:rsidRDefault="00BA625D" w:rsidP="00636911">
            <w:pPr>
              <w:rPr>
                <w:rFonts w:ascii="Arial" w:hAnsi="Arial" w:cs="Arial"/>
                <w:sz w:val="18"/>
              </w:rPr>
            </w:pPr>
          </w:p>
          <w:p w14:paraId="11FEF44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 patients</w:t>
            </w:r>
          </w:p>
          <w:p w14:paraId="7CEECD11"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myelin-containing phagocytes in MS lesions</w:t>
            </w:r>
          </w:p>
        </w:tc>
        <w:tc>
          <w:tcPr>
            <w:tcW w:w="2253" w:type="dxa"/>
            <w:vAlign w:val="center"/>
          </w:tcPr>
          <w:p w14:paraId="703DEDA0" w14:textId="6161A889" w:rsidR="00BA625D" w:rsidRPr="002B1E05" w:rsidRDefault="00BA625D" w:rsidP="00636911">
            <w:pPr>
              <w:jc w:val="center"/>
              <w:rPr>
                <w:rFonts w:ascii="Arial" w:hAnsi="Arial" w:cs="Arial"/>
                <w:sz w:val="18"/>
              </w:rPr>
            </w:pPr>
            <w:r>
              <w:rPr>
                <w:rFonts w:ascii="Arial" w:hAnsi="Arial" w:cs="Arial"/>
                <w:sz w:val="18"/>
                <w:lang w:val="da-DK"/>
              </w:rPr>
              <w:fldChar w:fldCharType="begin"/>
            </w:r>
            <w:r>
              <w:rPr>
                <w:rFonts w:ascii="Arial" w:hAnsi="Arial" w:cs="Arial"/>
                <w:sz w:val="18"/>
              </w:rPr>
              <w:instrText xml:space="preserve"> ADDIN ZOTERO_ITEM CSL_CITATION {"citationID":"ahnju3nlui","properties":{"formattedCitation":"(21,22)","plainCitation":"(21,22)","noteIndex":0},"citationItems":[{"id":1448,"uris":["http://zotero.org/users/4046138/items/IWR2ZMR7"],"uri":["http://zotero.org/users/4046138/items/IWR2ZMR7"],"itemData":{"id":1448,"type":"article-journal","abstract":"Myelin-containing macrophages and microglia are the most abundant immune cells in active multiple sclerosis (MS) lesions. Our recent transcriptomic analysis demonstrated that collectin placenta 1 (CL-P1) is one of the most potently induced genes in macrophages after uptake of myelin. CL-P1 is a type II transmembrane protein with both a collagen-like and carbohydrate recognition domain, which plays a key role in host defense. In this study we sought to determine the dynamics of CL-P1 expression on myelin-containing phagocytes and define the role that it plays in MS lesion development. We show that myelin uptake increases the cell surface expression of CL-P1 by mouse and human macrophages, but not by primary mouse microglia in vitro. In active demyelinating MS lesions, CL-P1 immunoreactivity was localized to perivascular and parenchymal myelin-laden phagocytes. Finally, we demonstrate that CL-P1 is involved in myelin internalization as knockdown of CL-P1 markedly reduced myelin uptake. Collectively, our data indicate that CL-P1 is a novel receptor involved in myelin uptake by phagocytes and likely plays a role in MS lesion development.","container-title":"Scientific Reports","DOI":"10.1038/srep44794","ISSN":"2045-2322","language":"en","page":"44794","source":"www.nature.com","title":"Scavenger receptor collectin placenta 1 is a novel receptor involved in the uptake of myelin by phagocytes","volume":"7","author":[{"family":"Bogie","given":"Jeroen F. J."},{"family":"Mailleux","given":"Jo"},{"family":"Wouters","given":"Elien"},{"family":"Jorissen","given":"Winde"},{"family":"Grajchen","given":"Elien"},{"family":"Vanmol","given":"Jasmine"},{"family":"Wouters","given":"Kristiaan"},{"family":"Hellings","given":"Niels"},{"family":"Horssen","given":"Jack","non-dropping-particle":"van"},{"family":"Vanmierlo","given":"Tim"},{"family":"Hendriks","given":"Jerome J. A."}],"issued":{"date-parts":[["2017",3,20]]}},"label":"page"},{"id":1439,"uris":["http://zotero.org/users/4046138/items/WKCMPJWK"],"uri":["http://zotero.org/users/4046138/items/WKCMPJWK"],"itemData":{"id":1439,"type":"article-journal","abstract":"Both the complement system and collectins play important roles in our innate immune system. The collectins, which are characterized by their inclusion of a collagen-like region and a calcium-dependent carbohydrate recognition domain, are pattern recognition molecules and include the well characterized proteins mannan-binding lectin (MBL) and the surfactant proteins SP-A/-D. Collectin liver 1 (CL-L1), collectin kidney 1 (CL-K1) and collectin placenta 1 (CL-P1) are the most recently discovered collectins. Although their function is still under investigation, accumulating information suggests that CL-L1, CL-K1 and CL-P1 play important roles in host defense by recognizing a variety of microorganisms and interacting with effector proteins, including complement components. The recent establishment of the existence of CL-K1 in the circulation in form of heteromeric complexes with CL-L1 (known as CL-LK) and its activation of the lectin pathway via MASPs, drew new attention in the complement biology, which was further strengthened by the observed interactions between CL-P1 and CRP-C1q-factor H or properdin. Deficiency of either CL-K1 or MASP-3 has been demonstrated in 3MC syndrome patients with developmental abnormalities, showing that lectin pathway components, regulation and/or activation are essential during the embryonic development; another feature that they most likely share CL-P1. Herein, we discuss the recent characteristics and roles of the collectins CL-L1, CL-K1 and CL-P1 in the complement system, in innate immunity and their possible association with disease development and pathogenesis.","collection-title":"SI: XXVI ICW Kanazawa 2016","container-title":"Immunobiology","DOI":"10.1016/j.imbio.2016.05.012","ISSN":"0171-2985","issue":"10","journalAbbreviation":"Immunobiology","page":"1058-1067","source":"ScienceDirect","title":"The collectins CL-L1, CL-K1 and CL-P1, and their roles in complement and innate immunity","volume":"221","author":[{"family":"Hansen","given":"Soren W. K."},{"family":"Ohtani","given":"Katsuki"},{"family":"Roy","given":"Nitai"},{"family":"Wakamiya","given":"Nobutaka"}],"issued":{"date-parts":[["2016",10,1]]}},"label":"page"}],"schema":"https://github.com/citation-style-language/schema/raw/master/csl-citation.json"} </w:instrText>
            </w:r>
            <w:r>
              <w:rPr>
                <w:rFonts w:ascii="Arial" w:hAnsi="Arial" w:cs="Arial"/>
                <w:sz w:val="18"/>
                <w:lang w:val="da-DK"/>
              </w:rPr>
              <w:fldChar w:fldCharType="separate"/>
            </w:r>
            <w:r>
              <w:rPr>
                <w:rFonts w:ascii="Arial" w:hAnsi="Arial" w:cs="Arial"/>
                <w:sz w:val="18"/>
              </w:rPr>
              <w:t>(21,22)</w:t>
            </w:r>
            <w:r>
              <w:rPr>
                <w:rFonts w:ascii="Arial" w:hAnsi="Arial" w:cs="Arial"/>
                <w:sz w:val="18"/>
                <w:lang w:val="da-DK"/>
              </w:rPr>
              <w:fldChar w:fldCharType="end"/>
            </w:r>
          </w:p>
          <w:p w14:paraId="12D1F50F" w14:textId="77777777" w:rsidR="00BA625D" w:rsidRPr="002B1E05" w:rsidRDefault="00BA625D" w:rsidP="00636911">
            <w:pPr>
              <w:jc w:val="center"/>
              <w:rPr>
                <w:rFonts w:ascii="Arial" w:hAnsi="Arial" w:cs="Arial"/>
                <w:sz w:val="18"/>
              </w:rPr>
            </w:pPr>
          </w:p>
        </w:tc>
      </w:tr>
      <w:tr w:rsidR="00BA625D" w:rsidRPr="00027FB1" w14:paraId="17CF22E1" w14:textId="77777777" w:rsidTr="00636911">
        <w:trPr>
          <w:trHeight w:val="355"/>
        </w:trPr>
        <w:tc>
          <w:tcPr>
            <w:tcW w:w="521" w:type="dxa"/>
            <w:vAlign w:val="center"/>
          </w:tcPr>
          <w:p w14:paraId="3D9A81DF" w14:textId="77777777" w:rsidR="00BA625D" w:rsidRPr="002B1E05" w:rsidRDefault="00BA625D" w:rsidP="00636911">
            <w:pPr>
              <w:jc w:val="center"/>
              <w:rPr>
                <w:rFonts w:ascii="Arial" w:hAnsi="Arial" w:cs="Arial"/>
                <w:sz w:val="18"/>
              </w:rPr>
            </w:pPr>
            <w:r w:rsidRPr="002B1E05">
              <w:rPr>
                <w:rFonts w:ascii="Arial" w:hAnsi="Arial" w:cs="Arial"/>
                <w:sz w:val="18"/>
              </w:rPr>
              <w:t>Csf1</w:t>
            </w:r>
          </w:p>
        </w:tc>
        <w:tc>
          <w:tcPr>
            <w:tcW w:w="1537" w:type="dxa"/>
            <w:vAlign w:val="center"/>
          </w:tcPr>
          <w:p w14:paraId="6B751436" w14:textId="77777777" w:rsidR="00BA625D" w:rsidRPr="002B1E05" w:rsidRDefault="00BA625D" w:rsidP="00636911">
            <w:pPr>
              <w:jc w:val="center"/>
              <w:rPr>
                <w:rFonts w:ascii="Arial" w:hAnsi="Arial" w:cs="Arial"/>
                <w:sz w:val="18"/>
              </w:rPr>
            </w:pPr>
            <w:r w:rsidRPr="002B1E05">
              <w:rPr>
                <w:rFonts w:ascii="Arial" w:hAnsi="Arial" w:cs="Arial"/>
                <w:sz w:val="18"/>
              </w:rPr>
              <w:t>Colony stimulating factor 1</w:t>
            </w:r>
          </w:p>
        </w:tc>
        <w:tc>
          <w:tcPr>
            <w:tcW w:w="1547" w:type="dxa"/>
            <w:vAlign w:val="center"/>
          </w:tcPr>
          <w:p w14:paraId="05955169" w14:textId="77777777" w:rsidR="00BA625D" w:rsidRPr="002B1E05" w:rsidRDefault="00BA625D" w:rsidP="00636911">
            <w:pPr>
              <w:jc w:val="center"/>
              <w:rPr>
                <w:rFonts w:ascii="Arial" w:hAnsi="Arial" w:cs="Arial"/>
                <w:sz w:val="18"/>
              </w:rPr>
            </w:pPr>
            <w:r w:rsidRPr="002B1E05">
              <w:rPr>
                <w:rFonts w:ascii="Arial" w:hAnsi="Arial" w:cs="Arial"/>
                <w:sz w:val="18"/>
              </w:rPr>
              <w:t>Growth factor / Cytokine</w:t>
            </w:r>
          </w:p>
        </w:tc>
        <w:tc>
          <w:tcPr>
            <w:tcW w:w="2250" w:type="dxa"/>
            <w:vAlign w:val="center"/>
          </w:tcPr>
          <w:p w14:paraId="4C60CAF0" w14:textId="77777777" w:rsidR="00BA625D" w:rsidRPr="002B1E05" w:rsidRDefault="00BA625D" w:rsidP="00BA625D">
            <w:pPr>
              <w:pStyle w:val="Paragraphedeliste"/>
              <w:numPr>
                <w:ilvl w:val="0"/>
                <w:numId w:val="26"/>
              </w:numPr>
              <w:spacing w:before="0" w:after="0"/>
              <w:rPr>
                <w:rFonts w:ascii="Arial" w:hAnsi="Arial" w:cs="Arial"/>
                <w:sz w:val="18"/>
              </w:rPr>
            </w:pPr>
            <w:r w:rsidRPr="002B1E05">
              <w:rPr>
                <w:rFonts w:ascii="Arial" w:hAnsi="Arial" w:cs="Arial"/>
                <w:sz w:val="18"/>
              </w:rPr>
              <w:t>Regulation of survival, proliferation and differentiation of macrophages and monocytes</w:t>
            </w:r>
          </w:p>
          <w:p w14:paraId="38562FF5" w14:textId="77777777" w:rsidR="00BA625D" w:rsidRPr="002B1E05" w:rsidRDefault="00BA625D" w:rsidP="00BA625D">
            <w:pPr>
              <w:pStyle w:val="Paragraphedeliste"/>
              <w:numPr>
                <w:ilvl w:val="0"/>
                <w:numId w:val="26"/>
              </w:numPr>
              <w:spacing w:before="0" w:after="0"/>
              <w:rPr>
                <w:rFonts w:ascii="Arial" w:hAnsi="Arial" w:cs="Arial"/>
                <w:sz w:val="18"/>
              </w:rPr>
            </w:pPr>
            <w:r w:rsidRPr="002B1E05">
              <w:rPr>
                <w:rFonts w:ascii="Arial" w:hAnsi="Arial" w:cs="Arial"/>
                <w:sz w:val="18"/>
              </w:rPr>
              <w:t>Modulation of cytokine production in innate immune responses and inflammation</w:t>
            </w:r>
          </w:p>
          <w:p w14:paraId="5D7A8A84" w14:textId="77777777" w:rsidR="00BA625D" w:rsidRPr="002B1E05" w:rsidRDefault="00BA625D" w:rsidP="00BA625D">
            <w:pPr>
              <w:pStyle w:val="Paragraphedeliste"/>
              <w:numPr>
                <w:ilvl w:val="0"/>
                <w:numId w:val="26"/>
              </w:numPr>
              <w:spacing w:before="0" w:after="0"/>
              <w:rPr>
                <w:rFonts w:ascii="Arial" w:hAnsi="Arial" w:cs="Arial"/>
                <w:sz w:val="18"/>
              </w:rPr>
            </w:pPr>
            <w:r w:rsidRPr="002B1E05">
              <w:rPr>
                <w:rFonts w:ascii="Arial" w:hAnsi="Arial" w:cs="Arial"/>
                <w:sz w:val="18"/>
              </w:rPr>
              <w:t xml:space="preserve">Promotion of reorganization of </w:t>
            </w:r>
            <w:r w:rsidRPr="002B1E05">
              <w:rPr>
                <w:rFonts w:ascii="Arial" w:hAnsi="Arial" w:cs="Arial"/>
                <w:sz w:val="18"/>
              </w:rPr>
              <w:lastRenderedPageBreak/>
              <w:t>actin cytoskeleton for cell adhesion and migration</w:t>
            </w:r>
          </w:p>
          <w:p w14:paraId="4120D2DA" w14:textId="77777777" w:rsidR="00BA625D" w:rsidRPr="002B1E05" w:rsidRDefault="00BA625D" w:rsidP="00BA625D">
            <w:pPr>
              <w:pStyle w:val="Paragraphedeliste"/>
              <w:numPr>
                <w:ilvl w:val="0"/>
                <w:numId w:val="26"/>
              </w:numPr>
              <w:spacing w:before="0" w:after="0"/>
              <w:rPr>
                <w:rFonts w:ascii="Arial" w:hAnsi="Arial" w:cs="Arial"/>
                <w:sz w:val="18"/>
              </w:rPr>
            </w:pPr>
            <w:r w:rsidRPr="002B1E05">
              <w:rPr>
                <w:rFonts w:ascii="Arial" w:hAnsi="Arial" w:cs="Arial"/>
                <w:sz w:val="18"/>
              </w:rPr>
              <w:t>Promotion of lipoprotein clearance</w:t>
            </w:r>
          </w:p>
        </w:tc>
        <w:tc>
          <w:tcPr>
            <w:tcW w:w="2949" w:type="dxa"/>
            <w:vAlign w:val="center"/>
          </w:tcPr>
          <w:p w14:paraId="2345DA6D" w14:textId="77777777" w:rsidR="00BA625D" w:rsidRPr="002B1E05" w:rsidRDefault="00BA625D" w:rsidP="00BA625D">
            <w:pPr>
              <w:pStyle w:val="Paragraphedeliste"/>
              <w:numPr>
                <w:ilvl w:val="0"/>
                <w:numId w:val="39"/>
              </w:numPr>
              <w:spacing w:before="0" w:after="0"/>
              <w:rPr>
                <w:rFonts w:ascii="Arial" w:hAnsi="Arial" w:cs="Arial"/>
                <w:sz w:val="18"/>
              </w:rPr>
            </w:pPr>
            <w:r w:rsidRPr="002B1E05">
              <w:rPr>
                <w:rFonts w:ascii="Arial" w:hAnsi="Arial" w:cs="Arial"/>
                <w:sz w:val="18"/>
              </w:rPr>
              <w:lastRenderedPageBreak/>
              <w:t>Expressed by neurons and microglia</w:t>
            </w:r>
          </w:p>
          <w:p w14:paraId="49D94A49" w14:textId="77777777" w:rsidR="00BA625D" w:rsidRPr="002B1E05" w:rsidRDefault="00BA625D" w:rsidP="00BA625D">
            <w:pPr>
              <w:pStyle w:val="Paragraphedeliste"/>
              <w:numPr>
                <w:ilvl w:val="0"/>
                <w:numId w:val="39"/>
              </w:numPr>
              <w:spacing w:before="0" w:after="0"/>
              <w:rPr>
                <w:rFonts w:ascii="Arial" w:hAnsi="Arial" w:cs="Arial"/>
                <w:sz w:val="18"/>
              </w:rPr>
            </w:pPr>
            <w:r w:rsidRPr="002B1E05">
              <w:rPr>
                <w:rFonts w:ascii="Arial" w:hAnsi="Arial" w:cs="Arial"/>
                <w:sz w:val="18"/>
              </w:rPr>
              <w:t>Regulates microglia development, particularly in the white matter</w:t>
            </w:r>
          </w:p>
          <w:p w14:paraId="30039F53" w14:textId="77777777" w:rsidR="00BA625D" w:rsidRPr="002B1E05" w:rsidRDefault="00BA625D" w:rsidP="00BA625D">
            <w:pPr>
              <w:pStyle w:val="Paragraphedeliste"/>
              <w:numPr>
                <w:ilvl w:val="0"/>
                <w:numId w:val="39"/>
              </w:numPr>
              <w:spacing w:before="0" w:after="0"/>
              <w:rPr>
                <w:rFonts w:ascii="Arial" w:hAnsi="Arial" w:cs="Arial"/>
                <w:sz w:val="18"/>
              </w:rPr>
            </w:pPr>
            <w:r w:rsidRPr="002B1E05">
              <w:rPr>
                <w:rFonts w:ascii="Arial" w:hAnsi="Arial" w:cs="Arial"/>
                <w:sz w:val="18"/>
              </w:rPr>
              <w:t>Increases DAP12 and decreases antigen presentation in microglia</w:t>
            </w:r>
          </w:p>
          <w:p w14:paraId="1603ED99" w14:textId="77777777" w:rsidR="00BA625D" w:rsidRPr="002B1E05" w:rsidRDefault="00BA625D" w:rsidP="00BA625D">
            <w:pPr>
              <w:pStyle w:val="Paragraphedeliste"/>
              <w:numPr>
                <w:ilvl w:val="0"/>
                <w:numId w:val="39"/>
              </w:numPr>
              <w:spacing w:before="0" w:after="0"/>
              <w:rPr>
                <w:rFonts w:ascii="Arial" w:hAnsi="Arial" w:cs="Arial"/>
                <w:sz w:val="18"/>
              </w:rPr>
            </w:pPr>
            <w:r w:rsidRPr="002B1E05">
              <w:rPr>
                <w:rFonts w:ascii="Arial" w:hAnsi="Arial" w:cs="Arial"/>
                <w:sz w:val="18"/>
              </w:rPr>
              <w:t>Decreases macrophage inflammatory phenotype</w:t>
            </w:r>
          </w:p>
          <w:p w14:paraId="2FBED422" w14:textId="77777777" w:rsidR="00BA625D" w:rsidRPr="002B1E05" w:rsidRDefault="00BA625D" w:rsidP="00BA625D">
            <w:pPr>
              <w:pStyle w:val="Paragraphedeliste"/>
              <w:numPr>
                <w:ilvl w:val="0"/>
                <w:numId w:val="39"/>
              </w:numPr>
              <w:spacing w:before="0" w:after="0"/>
              <w:rPr>
                <w:rFonts w:ascii="Arial" w:hAnsi="Arial" w:cs="Arial"/>
                <w:sz w:val="18"/>
              </w:rPr>
            </w:pPr>
            <w:r w:rsidRPr="002B1E05">
              <w:rPr>
                <w:rFonts w:ascii="Arial" w:hAnsi="Arial" w:cs="Arial"/>
                <w:sz w:val="18"/>
              </w:rPr>
              <w:t>Promotion of myelin and A</w:t>
            </w:r>
            <w:r w:rsidRPr="00027FB1">
              <w:rPr>
                <w:rFonts w:ascii="Arial" w:hAnsi="Arial" w:cs="Arial"/>
                <w:sz w:val="18"/>
                <w:lang w:val="el-GR"/>
              </w:rPr>
              <w:t>β</w:t>
            </w:r>
            <w:r w:rsidRPr="002B1E05">
              <w:rPr>
                <w:rFonts w:ascii="Arial" w:hAnsi="Arial" w:cs="Arial"/>
                <w:sz w:val="18"/>
              </w:rPr>
              <w:t xml:space="preserve"> clearance by microglia</w:t>
            </w:r>
          </w:p>
          <w:p w14:paraId="46DCF61E" w14:textId="77777777" w:rsidR="00BA625D" w:rsidRPr="00027FB1" w:rsidRDefault="00BA625D" w:rsidP="00BA625D">
            <w:pPr>
              <w:pStyle w:val="Paragraphedeliste"/>
              <w:numPr>
                <w:ilvl w:val="0"/>
                <w:numId w:val="39"/>
              </w:numPr>
              <w:spacing w:before="0" w:after="0"/>
              <w:rPr>
                <w:rFonts w:ascii="Arial" w:hAnsi="Arial" w:cs="Arial"/>
                <w:sz w:val="18"/>
              </w:rPr>
            </w:pPr>
            <w:r w:rsidRPr="00BC01FF">
              <w:rPr>
                <w:rFonts w:ascii="Arial" w:hAnsi="Arial" w:cs="Arial"/>
                <w:sz w:val="18"/>
              </w:rPr>
              <w:lastRenderedPageBreak/>
              <w:t>Induction of IGFBP1 for increased angiog</w:t>
            </w:r>
            <w:r w:rsidRPr="00027FB1">
              <w:rPr>
                <w:rFonts w:ascii="Arial" w:hAnsi="Arial" w:cs="Arial"/>
                <w:sz w:val="18"/>
              </w:rPr>
              <w:t>enesis in glioblastoma</w:t>
            </w:r>
          </w:p>
          <w:p w14:paraId="25DAA79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Regulation of microglial proliferation in ALS</w:t>
            </w:r>
          </w:p>
          <w:p w14:paraId="505C9C75" w14:textId="77777777" w:rsidR="00BA625D" w:rsidRPr="00027FB1" w:rsidRDefault="00BA625D" w:rsidP="00636911">
            <w:pPr>
              <w:rPr>
                <w:rFonts w:ascii="Arial" w:hAnsi="Arial" w:cs="Arial"/>
                <w:sz w:val="18"/>
              </w:rPr>
            </w:pPr>
          </w:p>
          <w:p w14:paraId="0BEB025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glioblastoma</w:t>
            </w:r>
          </w:p>
          <w:p w14:paraId="51C62C55" w14:textId="77777777" w:rsidR="00BA625D" w:rsidRPr="00027FB1" w:rsidRDefault="00BA625D" w:rsidP="00636911">
            <w:pPr>
              <w:ind w:left="360"/>
              <w:rPr>
                <w:rFonts w:ascii="Arial" w:hAnsi="Arial" w:cs="Arial"/>
                <w:sz w:val="18"/>
              </w:rPr>
            </w:pPr>
          </w:p>
        </w:tc>
        <w:tc>
          <w:tcPr>
            <w:tcW w:w="2253" w:type="dxa"/>
            <w:vAlign w:val="center"/>
          </w:tcPr>
          <w:p w14:paraId="3A9F9976" w14:textId="6A6AD068" w:rsidR="00BA625D" w:rsidRPr="00027FB1" w:rsidRDefault="00BA625D" w:rsidP="00636911">
            <w:pPr>
              <w:jc w:val="center"/>
              <w:rPr>
                <w:rFonts w:ascii="Arial" w:hAnsi="Arial" w:cs="Arial"/>
                <w:sz w:val="18"/>
              </w:rPr>
            </w:pPr>
            <w:r>
              <w:rPr>
                <w:rFonts w:ascii="Arial" w:hAnsi="Arial" w:cs="Arial"/>
                <w:sz w:val="18"/>
              </w:rPr>
              <w:lastRenderedPageBreak/>
              <w:fldChar w:fldCharType="begin"/>
            </w:r>
            <w:r>
              <w:rPr>
                <w:rFonts w:ascii="Arial" w:hAnsi="Arial" w:cs="Arial"/>
                <w:sz w:val="18"/>
              </w:rPr>
              <w:instrText xml:space="preserve"> ADDIN ZOTERO_ITEM CSL_CITATION {"citationID":"avvo3fv0bs","properties":{"formattedCitation":"(23\\uc0\\u8211{}27)","plainCitation":"(23–27)","noteIndex":0},"citationItems":[{"id":3835,"uris":["http://zotero.org/users/4046138/items/95R9KIZ4"],"uri":["http://zotero.org/users/4046138/items/95R9KIZ4"],"itemData":{"id":3835,"type":"chapter","abstract":"Macrophages are found in all tissues and regulate tissue morphogenesis during development through trophic and scavenger functions. The colony stimulating factor-1 (CSF-1) receptor (CSF-1R) is the major regulator of tissue macrophage development and maintenance. In combination with receptor activator of nuclear factor κB (RANK), the CSF-1R also regulates the differentiation of the bone-resorbing osteoclast and controls bone remodeling during embryonic and early postnatal development. CSF-1R-regulated macrophages play trophic and remodeling roles in development. Outside the mononuclear phagocytic system, the CSF-1R directly regulates neuronal survival and differentiation, the development of intestinal Paneth cells and of preimplantation embryos, as well as trophoblast innate immune function. Consistent with the pleiotropic roles of the receptor during development, CSF-1R deficiency in most mouse strains causes embryonic or perinatal death and the surviving mice exhibit multiple developmental and functional deficits. The CSF-1R is activated by two dimeric glycoprotein ligands, CSF-1, and interleukin-34 (IL-34). Homozygous Csf1-null mutations phenocopy most of the deficits of Csf1r-null mice. In contrast, Il34-null mice have no gross phenotype, except for decreased numbers of Langerhans cells and microglia, indicating that CSF-1 plays the major developmental role. Homozygous inactivating mutations of the Csf1r or its ligands have not been reported in man. However, heterozygous inactivating mutations in the Csf1r lead to a dominantly inherited adult-onset progressive dementia, highlighting the importance of CSF-1R signaling in the brain.","collection-title":"Protein Kinases in Development and Disease","container-title":"Current Topics in Developmental Biology","language":"en","note":"DOI: 10.1016/bs.ctdb.2016.10.004","page":"229-275","publisher":"Academic Press","source":"ScienceDirect","title":"Chapter Seven - Regulation of Embryonic and Postnatal Development by the CSF-1 Receptor","URL":"http://www.sciencedirect.com/science/article/pii/S0070215316301831","volume":"123","author":[{"family":"Chitu","given":"Violeta"},{"family":"Stanley","given":"E. Richard"}],"editor":[{"family":"Jenny","given":"Andreas"}],"accessed":{"date-parts":[["2019",11,5]]},"issued":{"date-parts":[["2017",1,1]]}},"label":"page"},{"id":906,"uris":["http://zotero.org/users/4046138/items/6EH5YEG7"],"uri":["http://zotero.org/users/4046138/items/6EH5YEG7"],"itemData":{"id":906,"type":"article-journal","container-title":"Trends in Neurosciences","DOI":"10.1016/j.tins.2016.03.005","ISSN":"01662236","issue":"6","language":"en","page":"378-393","source":"Crossref","title":"Emerging Roles for CSF-1 Receptor and its Ligands in the Nervous System","volume":"39","author":[{"family":"Chitu","given":"Violeta"},{"family":"Gokhan","given":"Şölen"},{"family":"Nandi","given":"Sayan"},{"family":"Mehler","given":"Mark F."},{"family":"Stanley","given":"E. Richard"}],"issued":{"date-parts":[["2016",6]]}},"label":"page"},{"id":3852,"uris":["http://zotero.org/users/4046138/items/WWFR8VV3"],"uri":["http://zotero.org/users/4046138/items/WWFR8VV3"],"itemData":{"id":3852,"type":"article-journal","abstract":"Microglia are specialized brain macrophages that play numerous roles in tissue homeostasis and response to injury. Colony stimulating factor 1 receptor (CSF1R) is a receptor tyrosine kinase required for the development, maintenance, and proliferation of microglia. Here we show that in adult mice peripheral dosing of function-blocking antibodies to the two known ligands of CSF1R, CSF1 and IL-34, can deplete microglia differentially in white and gray matter regions of the brain, respectively. The regional patterns of depletion correspond to the differential expression of CSF1 and IL-34. In addition, we show that while CSF1 is required to establish microglia in the developing embryo, both CSF1 and IL-34 are required beginning in early postnatal development. These results not only clarify the roles of CSF1 and IL-34 in microglia maintenance, but also suggest that signaling through these two ligands might support distinct sub-populations of microglia, an insight that may impact drug development for neurodegenerative and other diseases.","container-title":"Frontiers in Immunology","DOI":"10.3389/fimmu.2019.02199","ISSN":"1664-3224","journalAbbreviation":"Front. Immunol.","language":"English","source":"Frontiers","title":"CSF1R Ligands IL-34 and CSF1 Are Differentially Required for Microglia Development and Maintenance in White and Gray Matter Brain Regions","URL":"https://www.frontiersin.org/articles/10.3389/fimmu.2019.02199/full","volume":"10","author":[{"family":"Easley-Neal","given":"Courtney"},{"family":"Foreman","given":"Oded"},{"family":"Sharma","given":"Neeraj"},{"family":"Zarrin","given":"Ali A."},{"family":"Weimer","given":"Robby M."}],"accessed":{"date-parts":[["2019",11,5]]},"issued":{"date-parts":[["2019"]]}},"label":"page"},{"id":3844,"uris":["http://zotero.org/users/4046138/items/F7RE7JAU"],"uri":["http://zotero.org/users/4046138/items/F7RE7JAU"],"itemData":{"id":3844,"type":"article-journal","abstract":"Inflammation is a common neuropathological feature in several neurological disorders, including amyotrophic lateral sclerosis (ALS). We have studied the contribution of CSF1R signalling to inflammation in ALS, as a pathway previously reported to control the expansion and activation of microglial cells. We found that microglial cell proliferation in the spinal cord of SOD1(G93A) transgenic mice correlates with the expression of CSF1R and its ligand CSF1. Administration of GW2580, a selective CSF1R inhibitor, reduced microglial cell proliferation in SOD1(G93A) mice, indicating the importance of CSF1-CSF1R signalling in microgliosis in ALS. Moreover, GW2580 treatment slowed disease progression, attenuated motoneuron cell death and extended survival of SOD1(G93A) mice. Electrophysiological assessment revealed that GW2580 treatment protected skeletal muscle from denervation prior to its effects on microglial cells. We found that macrophages invaded the peripheral nerve of ALS mice before CSF1R-induced microgliosis occurred. Interestingly, treatment with GW2580 attenuated the influx of macrophages into the nerve, which was partly caused by the monocytopenia induced by CSF1R inhibition. Overall, our findings provide evidence that CSF1R signalling regulates inflammation in the central and peripheral nervous system in ALS, supporting therapeutic targeting of CSF1R in this disease.","container-title":"Scientific Reports","DOI":"10.1038/srep25663","ISSN":"2045-2322","journalAbbreviation":"Sci Rep","language":"eng","note":"PMID: 27174644\nPMCID: PMC4865981","page":"25663","source":"PubMed","title":"CSF1R blockade slows the progression of amyotrophic lateral sclerosis by reducing microgliosis and invasion of macrophages into peripheral nerves","volume":"6","author":[{"family":"Martínez-Muriana","given":"Anna"},{"family":"Mancuso","given":"Renzo"},{"family":"Francos-Quijorna","given":"Isaac"},{"family":"Olmos-Alonso","given":"Adrian"},{"family":"Osta","given":"Rosario"},{"family":"Perry","given":"V. Hugh"},{"family":"Navarro","given":"Xavier"},{"family":"Gomez-Nicola","given":"Diego"},{"family":"López-Vales","given":"Ruben"}],"issued":{"date-parts":[["2016"]],"season":"13"}},"label":"page"},{"id":854,"uris":["http://zotero.org/users/4046138/items/INC487DF"],"uri":["http://zotero.org/users/4046138/items/INC487DF"],"itemData":{"id":854,"type":"article-journal","abstract":"Glioblastoma (grade IV glioma/GBM) is the most common primary adult malignant brain tumor with poor prognosis. To characterize molecular determinants of tumor-stroma interaction in GBM, we profiled 48 serum cytokines and identified macrophage colony-stimulating factor (MCSF) as one of the elevated cytokines in sera from GBM patients. Both MCSF transcript and protein were up-regulated in GBM tissue samples through a spleen tyrosine kinase (SYK)-dependent activation of the PI3K-NFκB pathway. Ectopic overexpression and silencing experiments revealed that glioma-secreted MCSF has no role in autocrine functions and M2 polarization of macrophages. In contrast, silencing expression of MCSF in glioma cells prevented tube formation of human umbilical vein endothelial cells elicited by the supernatant from monocytes/microglial cells treated with conditioned medium from glioma cells. Quantitative proteomics based on stable isotope labeling by amino acids in cell culture showed that glioma-derived MCSF induces changes in microglial secretome and identified insulin-like growth factor-binding protein 1 (IGFBP1) as one of the MCSF-regulated proteins secreted by microglia. Silencing IGFBP1 expression in microglial cells or its neutralization by an antibody reduced the ability of supernatants derived from microglial cells treated with glioma cell-conditioned medium to induce angiogenesis. In conclusion, this study shows up-regulation of MCSF in GBM via a SYK-PI3K-NFκB-dependent mechanism and identifies IGFBP1 released by microglial cells as a novel mediator of MCSF-induced angiogenesis, of potential interest for developing targeted therapy to prevent GBM progression.","container-title":"Journal of Biological Chemistry","DOI":"10.1074/jbc.M115.664037","ISSN":"0021-9258, 1083-351X","issue":"38","journalAbbreviation":"J. Biol. Chem.","language":"en","note":"PMID: 26245897","page":"23401-23415","source":"www.jbc.org","title":"Glioblastoma-derived Macrophage Colony-stimulating Factor (MCSF) Induces Microglial Release of Insulin-like Growth Factor-binding Protein 1 (IGFBP1) to Promote Angiogenesis","volume":"290","author":[{"family":"Nijaguna","given":"Mamatha Bangalore"},{"family":"Patil","given":"Vikas"},{"family":"Urbach","given":"Serge"},{"family":"Shwetha","given":"Shivayogi D."},{"family":"Sravani","given":"Kotha"},{"family":"Hegde","given":"Alangar S."},{"family":"Chandramouli","given":"Bangalore A."},{"family":"Arivazhagan","given":"Arimappamagan"},{"family":"Marin","given":"Philippe"},{"family":"Santosh","given":"Vani"},{"family":"Somasundaram","given":"Kumaravel"}],"issued":{"date-parts":[["2015",9,18]]}},"label":"page"}],"schema":"https://github.com/citation-style-language/schema/raw/master/csl-citation.json"} </w:instrText>
            </w:r>
            <w:r>
              <w:rPr>
                <w:rFonts w:ascii="Arial" w:hAnsi="Arial" w:cs="Arial"/>
                <w:sz w:val="18"/>
              </w:rPr>
              <w:fldChar w:fldCharType="separate"/>
            </w:r>
            <w:r w:rsidRPr="00BA625D">
              <w:rPr>
                <w:rFonts w:ascii="Arial" w:hAnsi="Arial" w:cs="Arial"/>
                <w:sz w:val="18"/>
              </w:rPr>
              <w:t>(23–27)</w:t>
            </w:r>
            <w:r>
              <w:rPr>
                <w:rFonts w:ascii="Arial" w:hAnsi="Arial" w:cs="Arial"/>
                <w:sz w:val="18"/>
              </w:rPr>
              <w:fldChar w:fldCharType="end"/>
            </w:r>
          </w:p>
        </w:tc>
      </w:tr>
      <w:tr w:rsidR="00BA625D" w:rsidRPr="00027FB1" w14:paraId="02CB61AB" w14:textId="77777777" w:rsidTr="00636911">
        <w:trPr>
          <w:trHeight w:val="355"/>
        </w:trPr>
        <w:tc>
          <w:tcPr>
            <w:tcW w:w="521" w:type="dxa"/>
            <w:vAlign w:val="center"/>
          </w:tcPr>
          <w:p w14:paraId="0079D182" w14:textId="77777777" w:rsidR="00BA625D" w:rsidRPr="00027FB1" w:rsidRDefault="00BA625D" w:rsidP="00636911">
            <w:pPr>
              <w:jc w:val="center"/>
              <w:rPr>
                <w:rFonts w:ascii="Arial" w:hAnsi="Arial" w:cs="Arial"/>
                <w:sz w:val="18"/>
              </w:rPr>
            </w:pPr>
            <w:r w:rsidRPr="00027FB1">
              <w:rPr>
                <w:rFonts w:ascii="Arial" w:hAnsi="Arial" w:cs="Arial"/>
                <w:sz w:val="18"/>
              </w:rPr>
              <w:t>Ephx1</w:t>
            </w:r>
          </w:p>
        </w:tc>
        <w:tc>
          <w:tcPr>
            <w:tcW w:w="1537" w:type="dxa"/>
            <w:vAlign w:val="center"/>
          </w:tcPr>
          <w:p w14:paraId="5C670B71" w14:textId="77777777" w:rsidR="00BA625D" w:rsidRPr="00027FB1" w:rsidRDefault="00BA625D" w:rsidP="00636911">
            <w:pPr>
              <w:jc w:val="center"/>
              <w:rPr>
                <w:rFonts w:ascii="Arial" w:hAnsi="Arial" w:cs="Arial"/>
                <w:sz w:val="18"/>
              </w:rPr>
            </w:pPr>
            <w:r w:rsidRPr="00027FB1">
              <w:rPr>
                <w:rFonts w:ascii="Arial" w:hAnsi="Arial" w:cs="Arial"/>
                <w:sz w:val="18"/>
              </w:rPr>
              <w:t>Epoxide hydrolase 1</w:t>
            </w:r>
          </w:p>
        </w:tc>
        <w:tc>
          <w:tcPr>
            <w:tcW w:w="1547" w:type="dxa"/>
            <w:vAlign w:val="center"/>
          </w:tcPr>
          <w:p w14:paraId="782ED620" w14:textId="77777777" w:rsidR="00BA625D" w:rsidRPr="00027FB1" w:rsidRDefault="00BA625D" w:rsidP="00636911">
            <w:pPr>
              <w:jc w:val="center"/>
              <w:rPr>
                <w:rFonts w:ascii="Arial" w:hAnsi="Arial" w:cs="Arial"/>
                <w:sz w:val="18"/>
              </w:rPr>
            </w:pPr>
            <w:r w:rsidRPr="00027FB1">
              <w:rPr>
                <w:rFonts w:ascii="Arial" w:hAnsi="Arial" w:cs="Arial"/>
                <w:sz w:val="18"/>
              </w:rPr>
              <w:t>Hydrolase</w:t>
            </w:r>
          </w:p>
        </w:tc>
        <w:tc>
          <w:tcPr>
            <w:tcW w:w="2250" w:type="dxa"/>
            <w:vAlign w:val="center"/>
          </w:tcPr>
          <w:p w14:paraId="37D97A65" w14:textId="77777777" w:rsidR="00BA625D" w:rsidRPr="00027FB1" w:rsidRDefault="00BA625D" w:rsidP="00BA625D">
            <w:pPr>
              <w:pStyle w:val="Paragraphedeliste"/>
              <w:numPr>
                <w:ilvl w:val="0"/>
                <w:numId w:val="27"/>
              </w:numPr>
              <w:spacing w:before="0" w:after="0"/>
              <w:rPr>
                <w:rFonts w:ascii="Arial" w:hAnsi="Arial" w:cs="Arial"/>
                <w:sz w:val="18"/>
              </w:rPr>
            </w:pPr>
            <w:r w:rsidRPr="00027FB1">
              <w:rPr>
                <w:rFonts w:ascii="Arial" w:hAnsi="Arial" w:cs="Arial"/>
                <w:sz w:val="18"/>
              </w:rPr>
              <w:t>Converting epoxides in diols for detoxification or bioactivation</w:t>
            </w:r>
          </w:p>
        </w:tc>
        <w:tc>
          <w:tcPr>
            <w:tcW w:w="2949" w:type="dxa"/>
            <w:vAlign w:val="center"/>
          </w:tcPr>
          <w:p w14:paraId="2D39366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Expression in neurons and astrocytes</w:t>
            </w:r>
          </w:p>
          <w:p w14:paraId="06E8F2BA"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Contribution to cerebral metabolism</w:t>
            </w:r>
          </w:p>
          <w:p w14:paraId="31B46CDD" w14:textId="77777777" w:rsidR="00BA625D" w:rsidRPr="00027FB1" w:rsidRDefault="00BA625D" w:rsidP="00636911">
            <w:pPr>
              <w:rPr>
                <w:rFonts w:ascii="Arial" w:hAnsi="Arial" w:cs="Arial"/>
                <w:sz w:val="18"/>
              </w:rPr>
            </w:pPr>
          </w:p>
          <w:p w14:paraId="71C122F6"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glioma</w:t>
            </w:r>
          </w:p>
          <w:p w14:paraId="19673EEA"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w:t>
            </w:r>
          </w:p>
        </w:tc>
        <w:tc>
          <w:tcPr>
            <w:tcW w:w="2253" w:type="dxa"/>
            <w:vAlign w:val="center"/>
          </w:tcPr>
          <w:p w14:paraId="28E5611D" w14:textId="4DC7C87B" w:rsidR="00BA625D" w:rsidRPr="00027FB1" w:rsidRDefault="00BA625D" w:rsidP="00636911">
            <w:pPr>
              <w:jc w:val="center"/>
              <w:rPr>
                <w:rFonts w:ascii="Arial" w:hAnsi="Arial" w:cs="Arial"/>
                <w:sz w:val="18"/>
                <w:lang w:val="da-DK"/>
              </w:rPr>
            </w:pPr>
            <w:r>
              <w:rPr>
                <w:rFonts w:ascii="Arial" w:hAnsi="Arial" w:cs="Arial"/>
                <w:sz w:val="18"/>
              </w:rPr>
              <w:fldChar w:fldCharType="begin"/>
            </w:r>
            <w:r>
              <w:rPr>
                <w:rFonts w:ascii="Arial" w:hAnsi="Arial" w:cs="Arial"/>
                <w:sz w:val="18"/>
              </w:rPr>
              <w:instrText xml:space="preserve"> ADDIN ZOTERO_ITEM CSL_CITATION {"citationID":"a1vbn25a2is","properties":{"formattedCitation":"(28)","plainCitation":"(28)","noteIndex":0},"citationItems":[{"id":3729,"uris":["http://zotero.org/users/4046138/items/UMARUNJE"],"uri":["http://zotero.org/users/4046138/items/UMARUNJE"],"itemData":{"id":3729,"type":"article-journal","abstract":"Microsomal epoxide hydrolase (EPHX1) is an evolutionarily highly conserved biotransformation enzyme for converting epoxides to diols. Notably, the enzyme is able to either detoxify or bioactivate a wide range of substrates. Mutations and polymorphic variants in the EPHX1 gene have been associated with susceptibility to several human diseases including cancer. This review summarizes the key knowledge concerning EPHX1 gene and protein structure, expression pattern and regulation, and substrate specificity. The relevance of EPHX1 for human pathology is especially discussed.","container-title":"Gene","DOI":"10.1016/j.gene.2015.07.071","ISSN":"0378-1119","issue":"1","journalAbbreviation":"Gene","language":"en","page":"1-8","source":"ScienceDirect","title":"Microsomal epoxide hydrolase 1 (EPHX1): Gene, structure, function, and role in human disease","title-short":"Microsomal epoxide hydrolase 1 (EPHX1)","volume":"571","author":[{"family":"Václavíková","given":"Radka"},{"family":"Hughes","given":"David J."},{"family":"Souček","given":"Pavel"}],"issued":{"date-parts":[["2015",10,15]]}}}],"schema":"https://github.com/citation-style-language/schema/raw/master/csl-citation.json"} </w:instrText>
            </w:r>
            <w:r>
              <w:rPr>
                <w:rFonts w:ascii="Arial" w:hAnsi="Arial" w:cs="Arial"/>
                <w:sz w:val="18"/>
              </w:rPr>
              <w:fldChar w:fldCharType="separate"/>
            </w:r>
            <w:r>
              <w:rPr>
                <w:rFonts w:ascii="Arial" w:hAnsi="Arial" w:cs="Arial"/>
                <w:sz w:val="18"/>
              </w:rPr>
              <w:t>(28)</w:t>
            </w:r>
            <w:r>
              <w:rPr>
                <w:rFonts w:ascii="Arial" w:hAnsi="Arial" w:cs="Arial"/>
                <w:sz w:val="18"/>
              </w:rPr>
              <w:fldChar w:fldCharType="end"/>
            </w:r>
          </w:p>
        </w:tc>
      </w:tr>
      <w:tr w:rsidR="00BA625D" w:rsidRPr="00027FB1" w14:paraId="7D37E4BD" w14:textId="77777777" w:rsidTr="00636911">
        <w:trPr>
          <w:trHeight w:val="329"/>
        </w:trPr>
        <w:tc>
          <w:tcPr>
            <w:tcW w:w="521" w:type="dxa"/>
            <w:vAlign w:val="center"/>
          </w:tcPr>
          <w:p w14:paraId="4F6E7F36" w14:textId="77777777" w:rsidR="00BA625D" w:rsidRPr="00027FB1" w:rsidRDefault="00BA625D" w:rsidP="00636911">
            <w:pPr>
              <w:jc w:val="center"/>
              <w:rPr>
                <w:rFonts w:ascii="Arial" w:hAnsi="Arial" w:cs="Arial"/>
                <w:sz w:val="18"/>
              </w:rPr>
            </w:pPr>
            <w:r w:rsidRPr="00027FB1">
              <w:rPr>
                <w:rFonts w:ascii="Arial" w:hAnsi="Arial" w:cs="Arial"/>
                <w:sz w:val="18"/>
              </w:rPr>
              <w:t>Fabp5</w:t>
            </w:r>
          </w:p>
        </w:tc>
        <w:tc>
          <w:tcPr>
            <w:tcW w:w="1537" w:type="dxa"/>
            <w:vAlign w:val="center"/>
          </w:tcPr>
          <w:p w14:paraId="5D132D42" w14:textId="77777777" w:rsidR="00BA625D" w:rsidRPr="00027FB1" w:rsidRDefault="00BA625D" w:rsidP="00636911">
            <w:pPr>
              <w:jc w:val="center"/>
              <w:rPr>
                <w:rFonts w:ascii="Arial" w:hAnsi="Arial" w:cs="Arial"/>
                <w:sz w:val="18"/>
              </w:rPr>
            </w:pPr>
            <w:r w:rsidRPr="00027FB1">
              <w:rPr>
                <w:rFonts w:ascii="Arial" w:hAnsi="Arial" w:cs="Arial"/>
                <w:sz w:val="18"/>
              </w:rPr>
              <w:t>Fatty acid binding protein 5</w:t>
            </w:r>
          </w:p>
        </w:tc>
        <w:tc>
          <w:tcPr>
            <w:tcW w:w="1547" w:type="dxa"/>
            <w:vAlign w:val="center"/>
          </w:tcPr>
          <w:p w14:paraId="43BC2A5F" w14:textId="77777777" w:rsidR="00BA625D" w:rsidRPr="00027FB1" w:rsidRDefault="00BA625D" w:rsidP="00636911">
            <w:pPr>
              <w:jc w:val="center"/>
              <w:rPr>
                <w:rFonts w:ascii="Arial" w:hAnsi="Arial" w:cs="Arial"/>
                <w:sz w:val="18"/>
              </w:rPr>
            </w:pPr>
            <w:r w:rsidRPr="00027FB1">
              <w:rPr>
                <w:rFonts w:ascii="Arial" w:hAnsi="Arial" w:cs="Arial"/>
                <w:sz w:val="18"/>
              </w:rPr>
              <w:t>Lipid-binding protein</w:t>
            </w:r>
          </w:p>
        </w:tc>
        <w:tc>
          <w:tcPr>
            <w:tcW w:w="2250" w:type="dxa"/>
            <w:vAlign w:val="center"/>
          </w:tcPr>
          <w:p w14:paraId="24B25FD8" w14:textId="77777777" w:rsidR="00BA625D" w:rsidRPr="00027FB1" w:rsidRDefault="00BA625D" w:rsidP="00BA625D">
            <w:pPr>
              <w:pStyle w:val="Paragraphedeliste"/>
              <w:numPr>
                <w:ilvl w:val="0"/>
                <w:numId w:val="27"/>
              </w:numPr>
              <w:spacing w:before="0" w:after="0"/>
              <w:rPr>
                <w:rFonts w:ascii="Arial" w:hAnsi="Arial" w:cs="Arial"/>
                <w:sz w:val="18"/>
              </w:rPr>
            </w:pPr>
            <w:r w:rsidRPr="00027FB1">
              <w:rPr>
                <w:rFonts w:ascii="Arial" w:hAnsi="Arial" w:cs="Arial"/>
                <w:sz w:val="18"/>
              </w:rPr>
              <w:t>Fatty acid uptake, transport and metabolism</w:t>
            </w:r>
          </w:p>
          <w:p w14:paraId="6A13B96F" w14:textId="77777777" w:rsidR="00BA625D" w:rsidRPr="00027FB1" w:rsidRDefault="00BA625D" w:rsidP="00BA625D">
            <w:pPr>
              <w:pStyle w:val="Paragraphedeliste"/>
              <w:numPr>
                <w:ilvl w:val="0"/>
                <w:numId w:val="27"/>
              </w:numPr>
              <w:spacing w:before="0" w:after="0"/>
              <w:rPr>
                <w:rFonts w:ascii="Arial" w:hAnsi="Arial" w:cs="Arial"/>
                <w:sz w:val="18"/>
              </w:rPr>
            </w:pPr>
            <w:r w:rsidRPr="00027FB1">
              <w:rPr>
                <w:rFonts w:ascii="Arial" w:hAnsi="Arial" w:cs="Arial"/>
                <w:sz w:val="18"/>
              </w:rPr>
              <w:t>Expression in macrophages for cytokine production and mediation of cellular stress responses</w:t>
            </w:r>
          </w:p>
          <w:p w14:paraId="11BDBA9B" w14:textId="77777777" w:rsidR="00BA625D" w:rsidRPr="00027FB1" w:rsidRDefault="00BA625D" w:rsidP="00BA625D">
            <w:pPr>
              <w:pStyle w:val="Paragraphedeliste"/>
              <w:numPr>
                <w:ilvl w:val="0"/>
                <w:numId w:val="27"/>
              </w:numPr>
              <w:spacing w:before="0" w:after="0"/>
              <w:rPr>
                <w:rFonts w:ascii="Arial" w:hAnsi="Arial" w:cs="Arial"/>
                <w:sz w:val="18"/>
              </w:rPr>
            </w:pPr>
            <w:r w:rsidRPr="00027FB1">
              <w:rPr>
                <w:rFonts w:ascii="Arial" w:hAnsi="Arial" w:cs="Arial"/>
                <w:sz w:val="18"/>
              </w:rPr>
              <w:t>Interaction with PPAR nuclear receptors</w:t>
            </w:r>
          </w:p>
        </w:tc>
        <w:tc>
          <w:tcPr>
            <w:tcW w:w="2949" w:type="dxa"/>
            <w:vAlign w:val="center"/>
          </w:tcPr>
          <w:p w14:paraId="36AC99A3"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Expression in the perinatal brain</w:t>
            </w:r>
          </w:p>
          <w:p w14:paraId="168EC714"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motor neuron and astrocyte differentiation</w:t>
            </w:r>
          </w:p>
          <w:p w14:paraId="7E77FAF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Possible involvement in neurite outgrowth, axon development ad neural cell regeneration</w:t>
            </w:r>
          </w:p>
          <w:p w14:paraId="5BE3D87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Possible involvement in neurogenesis</w:t>
            </w:r>
          </w:p>
          <w:p w14:paraId="4EF4BF2C" w14:textId="77777777" w:rsidR="00BA625D" w:rsidRPr="00027FB1" w:rsidRDefault="00BA625D" w:rsidP="00636911">
            <w:pPr>
              <w:rPr>
                <w:rFonts w:ascii="Arial" w:hAnsi="Arial" w:cs="Arial"/>
                <w:sz w:val="18"/>
              </w:rPr>
            </w:pPr>
          </w:p>
          <w:p w14:paraId="1E56E8AF"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excitotoxic lesions</w:t>
            </w:r>
          </w:p>
          <w:p w14:paraId="0729320E"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peripheral nerve injury</w:t>
            </w:r>
          </w:p>
          <w:p w14:paraId="52720A91"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ischemia</w:t>
            </w:r>
          </w:p>
        </w:tc>
        <w:tc>
          <w:tcPr>
            <w:tcW w:w="2253" w:type="dxa"/>
            <w:vAlign w:val="center"/>
          </w:tcPr>
          <w:p w14:paraId="7C0C4173" w14:textId="2766402A"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om6q3n2fk","properties":{"formattedCitation":"(29\\uc0\\u8211{}31)","plainCitation":"(29–31)","noteIndex":0},"citationItems":[{"id":3312,"uris":["http://zotero.org/users/4046138/items/CX4IPIWF"],"uri":["http://zotero.org/users/4046138/items/CX4IPIWF"],"itemData":{"id":3312,"type":"article-journal","abstract":"The brain is rich in lipid and fatty molecules. In this review article, we focus on fatty acid binding proteins (Fabps) that bind to fatty acids such as arachidonic acid and docosahexianoic acid and transfer these lipid ligands within the cytoplasm. Among Fabp family molecules, Fabp3, Fabp5, and Fabp7 are specifically localized in neural stem/progenitor cells, neurons and glia in a cell-type specific manner. Quantitative trait locus analysis has revealed that Fabp7 is related with performance of prepulse inhibition (PPI) that is used as an endophenotype of psychiatric diseases such as schizophrenia. Fabp5 and Fabp7 play important roles on neurogenesis and differentially regulate acoustic startle response and PPI. However, other behavior performances including spatial memory, anxiety-like behavior, and diurnal changes in general activity were not different in mice deficient for Fabp7 or Fabp5. Considering the importance of fatty acids in neurogenesis, we would like to emphasize that lipid nutrition and its dynamism via Fabps play significant roles in mental conditions. This might provide a good example of how nutritional environment can affect psychiatric conditions at the molecular level.","collection-title":"Trajectories in mental illness","container-title":"Neuroscience Research","DOI":"10.1016/j.neures.2014.08.012","ISSN":"0168-0102","journalAbbreviation":"Neuroscience Research","language":"en","page":"47-55","source":"ScienceDirect","title":"Fatty acid binding proteins and the nervous system: Their impact on mental conditions","title-short":"Fatty acid binding proteins and the nervous system","volume":"102","author":[{"family":"Matsumata","given":"Miho"},{"family":"Inada","given":"Hitoshi"},{"family":"Osumi","given":"Noriko"}],"issued":{"date-parts":[["2016",1,1]]}},"label":"page"},{"id":3322,"uris":["http://zotero.org/users/4046138/items/7JDCRYA4"],"uri":["http://zotero.org/users/4046138/items/7JDCRYA4"],"itemData":{"id":3322,"type":"article-journal","abstract":"Long chain fatty acids are important nutrients for brain development and function.  However, the molecular basis of their actions in the brain is still to be clarified.  Fatty acid-binding proteins (FABPs) belong to the multigene family of the intracellular lipid-binding protein.  FABPs bind to long chain fatty acids, being involved in the promotion of cellular uptake and transport of fatty acids, the targeting of fatty acids to specific metabolic pathways, and the regulation of gene expression.  FABPs are widely expressed in mammalian tissues, with distinct expression patterns for the individual protein.  Although FABPs have been implicated to serve as regulators in systemic cellular metabolic pathways, recent studies have demonstrated the ability of FABPs to regulate functions of the brain, one of the most fat-enriched tissues in the body.  This review summarizes the localization of FABPs in the brain, and recent progress in elucidating the function of FABPs in the brain.","container-title":"The Tohoku Journal of Experimental Medicine","DOI":"10.1620/tjem.214.213","issue":"3","page":"213-220","source":"J-Stage","title":"Fatty Acid Binding Protein: Localization and Functional Significance in the Brain","title-short":"Fatty Acid Binding Protein","volume":"214","author":[{"family":"Owada","given":"Yuji"}],"issued":{"date-parts":[["2008"]]}},"label":"page"},{"id":3327,"uris":["http://zotero.org/users/4046138/items/8VSCBREF"],"uri":["http://zotero.org/users/4046138/items/8VSCBREF"],"itemData":{"id":3327,"type":"article-journal","abstract":"The intracellular fatty acid-binding proteins (FABPs) are abundantly expressed in almost all tissues. They exhibit high affinity binding of a single long-chain fatty acid, with the exception of liver FABP, which binds two fatty acids or other hydrophobic molecules. FABPs have highly similar tertiary structures consisting of a 10-stranded antiparallel β-barrel and an N-terminal helix-turn-helix motif. Research emerging in the last decade has suggested that FABPs have tissue-specific functions that reflect tissue-specific aspects of lipid and fatty acid metabolism. Proposed roles for FABPs include assimilation of dietary lipids in the intestine, targeting of liver lipids to catabolic and anabolic pathways, regulation of lipid storage and lipid-mediated gene expression in adipose tissue and macrophages, fatty acid targeting to β-oxidation pathways in muscle, and maintenance of phospholipid membranes in neural tissues. The regulation of these diverse processes is accompanied by the expression of different and sometimes multiple FABPs in these tissues and may be driven by protein-protein and protein-membrane interactions.","container-title":"Journal of Biological Chemistry","DOI":"10.1074/jbc.R110.135210","ISSN":"0021-9258, 1083-351X","issue":"43","journalAbbreviation":"J. Biol. Chem.","language":"en","note":"PMID: 20716527","page":"32679-32683","source":"www.jbc.org","title":"Tissue-specific Functions in the Fatty Acid-binding Protein Family","volume":"285","author":[{"family":"Storch","given":"Judith"},{"family":"Thumser","given":"Alfred E."}],"issued":{"date-parts":[["2010",10,22]]}},"label":"page"}],"schema":"https://github.com/citation-style-language/schema/raw/master/csl-citation.json"} </w:instrText>
            </w:r>
            <w:r>
              <w:rPr>
                <w:rFonts w:ascii="Arial" w:hAnsi="Arial" w:cs="Arial"/>
                <w:sz w:val="18"/>
              </w:rPr>
              <w:fldChar w:fldCharType="separate"/>
            </w:r>
            <w:r w:rsidRPr="00BA625D">
              <w:rPr>
                <w:rFonts w:ascii="Arial" w:hAnsi="Arial" w:cs="Arial"/>
                <w:sz w:val="18"/>
              </w:rPr>
              <w:t>(29–31)</w:t>
            </w:r>
            <w:r>
              <w:rPr>
                <w:rFonts w:ascii="Arial" w:hAnsi="Arial" w:cs="Arial"/>
                <w:sz w:val="18"/>
              </w:rPr>
              <w:fldChar w:fldCharType="end"/>
            </w:r>
          </w:p>
        </w:tc>
      </w:tr>
      <w:tr w:rsidR="00BA625D" w:rsidRPr="00027FB1" w14:paraId="3EFCE349" w14:textId="77777777" w:rsidTr="00636911">
        <w:trPr>
          <w:trHeight w:val="355"/>
        </w:trPr>
        <w:tc>
          <w:tcPr>
            <w:tcW w:w="521" w:type="dxa"/>
            <w:vAlign w:val="center"/>
          </w:tcPr>
          <w:p w14:paraId="644F328D" w14:textId="77777777" w:rsidR="00BA625D" w:rsidRPr="00027FB1" w:rsidRDefault="00BA625D" w:rsidP="00636911">
            <w:pPr>
              <w:jc w:val="center"/>
              <w:rPr>
                <w:rFonts w:ascii="Arial" w:hAnsi="Arial" w:cs="Arial"/>
                <w:sz w:val="18"/>
              </w:rPr>
            </w:pPr>
            <w:r w:rsidRPr="00027FB1">
              <w:rPr>
                <w:rFonts w:ascii="Arial" w:hAnsi="Arial" w:cs="Arial"/>
                <w:sz w:val="18"/>
              </w:rPr>
              <w:t>Fam20c</w:t>
            </w:r>
          </w:p>
        </w:tc>
        <w:tc>
          <w:tcPr>
            <w:tcW w:w="1537" w:type="dxa"/>
            <w:vAlign w:val="center"/>
          </w:tcPr>
          <w:p w14:paraId="4D5329DB" w14:textId="77777777" w:rsidR="00BA625D" w:rsidRPr="00027FB1" w:rsidRDefault="00BA625D" w:rsidP="00636911">
            <w:pPr>
              <w:jc w:val="center"/>
              <w:rPr>
                <w:rFonts w:ascii="Arial" w:hAnsi="Arial" w:cs="Arial"/>
                <w:sz w:val="18"/>
              </w:rPr>
            </w:pPr>
            <w:r w:rsidRPr="00027FB1">
              <w:rPr>
                <w:rFonts w:ascii="Arial" w:hAnsi="Arial" w:cs="Arial"/>
                <w:sz w:val="18"/>
              </w:rPr>
              <w:t>Extracellular serine/threonine protein kinase FAM20C</w:t>
            </w:r>
          </w:p>
        </w:tc>
        <w:tc>
          <w:tcPr>
            <w:tcW w:w="1547" w:type="dxa"/>
            <w:vAlign w:val="center"/>
          </w:tcPr>
          <w:p w14:paraId="0A79A036" w14:textId="77777777" w:rsidR="00BA625D" w:rsidRPr="00027FB1" w:rsidRDefault="00BA625D" w:rsidP="00636911">
            <w:pPr>
              <w:jc w:val="center"/>
              <w:rPr>
                <w:rFonts w:ascii="Arial" w:hAnsi="Arial" w:cs="Arial"/>
                <w:sz w:val="18"/>
              </w:rPr>
            </w:pPr>
            <w:r w:rsidRPr="00027FB1">
              <w:rPr>
                <w:rFonts w:ascii="Arial" w:hAnsi="Arial" w:cs="Arial"/>
                <w:sz w:val="18"/>
              </w:rPr>
              <w:t>Kinase</w:t>
            </w:r>
          </w:p>
        </w:tc>
        <w:tc>
          <w:tcPr>
            <w:tcW w:w="2250" w:type="dxa"/>
            <w:vAlign w:val="center"/>
          </w:tcPr>
          <w:p w14:paraId="7703EF70" w14:textId="77777777" w:rsidR="00BA625D" w:rsidRPr="00027FB1" w:rsidRDefault="00BA625D" w:rsidP="00BA625D">
            <w:pPr>
              <w:pStyle w:val="Paragraphedeliste"/>
              <w:numPr>
                <w:ilvl w:val="0"/>
                <w:numId w:val="28"/>
              </w:numPr>
              <w:spacing w:before="0" w:after="0"/>
              <w:rPr>
                <w:rFonts w:ascii="Arial" w:hAnsi="Arial" w:cs="Arial"/>
                <w:sz w:val="18"/>
              </w:rPr>
            </w:pPr>
            <w:r w:rsidRPr="00027FB1">
              <w:rPr>
                <w:rFonts w:ascii="Arial" w:hAnsi="Arial" w:cs="Arial"/>
                <w:sz w:val="18"/>
              </w:rPr>
              <w:t>Phosphorylation of fibrinogen</w:t>
            </w:r>
          </w:p>
          <w:p w14:paraId="6D0581E3" w14:textId="77777777" w:rsidR="00BA625D" w:rsidRPr="00027FB1" w:rsidRDefault="00BA625D" w:rsidP="00BA625D">
            <w:pPr>
              <w:pStyle w:val="Paragraphedeliste"/>
              <w:numPr>
                <w:ilvl w:val="0"/>
                <w:numId w:val="28"/>
              </w:numPr>
              <w:spacing w:before="0" w:after="0"/>
              <w:rPr>
                <w:rFonts w:ascii="Arial" w:hAnsi="Arial" w:cs="Arial"/>
                <w:sz w:val="18"/>
              </w:rPr>
            </w:pPr>
            <w:r w:rsidRPr="00027FB1">
              <w:rPr>
                <w:rFonts w:ascii="Arial" w:hAnsi="Arial" w:cs="Arial"/>
                <w:sz w:val="18"/>
              </w:rPr>
              <w:t>Phosphoryplation of casein</w:t>
            </w:r>
          </w:p>
          <w:p w14:paraId="0754D861" w14:textId="77777777" w:rsidR="00BA625D" w:rsidRPr="00027FB1" w:rsidRDefault="00BA625D" w:rsidP="00BA625D">
            <w:pPr>
              <w:pStyle w:val="Paragraphedeliste"/>
              <w:numPr>
                <w:ilvl w:val="0"/>
                <w:numId w:val="28"/>
              </w:numPr>
              <w:spacing w:before="0" w:after="0"/>
              <w:rPr>
                <w:rFonts w:ascii="Arial" w:hAnsi="Arial" w:cs="Arial"/>
                <w:sz w:val="18"/>
              </w:rPr>
            </w:pPr>
            <w:r w:rsidRPr="00027FB1">
              <w:rPr>
                <w:rFonts w:ascii="Arial" w:hAnsi="Arial" w:cs="Arial"/>
                <w:sz w:val="18"/>
              </w:rPr>
              <w:t>Phosphorylation of osteopontin (SPP1)</w:t>
            </w:r>
          </w:p>
          <w:p w14:paraId="5CFDBEE7" w14:textId="77777777" w:rsidR="00BA625D" w:rsidRPr="00027FB1" w:rsidRDefault="00BA625D" w:rsidP="00BA625D">
            <w:pPr>
              <w:pStyle w:val="Paragraphedeliste"/>
              <w:numPr>
                <w:ilvl w:val="0"/>
                <w:numId w:val="28"/>
              </w:numPr>
              <w:spacing w:before="0" w:after="0"/>
              <w:rPr>
                <w:rFonts w:ascii="Arial" w:hAnsi="Arial" w:cs="Arial"/>
                <w:sz w:val="18"/>
              </w:rPr>
            </w:pPr>
            <w:r w:rsidRPr="00027FB1">
              <w:rPr>
                <w:rFonts w:ascii="Arial" w:hAnsi="Arial" w:cs="Arial"/>
                <w:sz w:val="18"/>
              </w:rPr>
              <w:t>Regulation of IGF transport and uptake by IGFBP</w:t>
            </w:r>
          </w:p>
        </w:tc>
        <w:tc>
          <w:tcPr>
            <w:tcW w:w="2949" w:type="dxa"/>
            <w:vAlign w:val="center"/>
          </w:tcPr>
          <w:p w14:paraId="0D919091"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Phosphorylates APP and APOE</w:t>
            </w:r>
          </w:p>
          <w:p w14:paraId="2463CCB1"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Activated by sphingosine and fingolimod</w:t>
            </w:r>
          </w:p>
        </w:tc>
        <w:tc>
          <w:tcPr>
            <w:tcW w:w="2253" w:type="dxa"/>
            <w:vAlign w:val="center"/>
          </w:tcPr>
          <w:p w14:paraId="23B056C1" w14:textId="1FF9AD26" w:rsidR="00BA625D" w:rsidRPr="00027FB1" w:rsidRDefault="00BA625D" w:rsidP="00636911">
            <w:pPr>
              <w:jc w:val="center"/>
              <w:rPr>
                <w:rFonts w:ascii="Arial" w:hAnsi="Arial" w:cs="Arial"/>
                <w:sz w:val="18"/>
              </w:rPr>
            </w:pPr>
            <w:r>
              <w:rPr>
                <w:rFonts w:ascii="Arial" w:hAnsi="Arial" w:cs="Arial"/>
                <w:sz w:val="18"/>
                <w:lang w:val="da-DK"/>
              </w:rPr>
              <w:fldChar w:fldCharType="begin"/>
            </w:r>
            <w:r>
              <w:rPr>
                <w:rFonts w:ascii="Arial" w:hAnsi="Arial" w:cs="Arial"/>
                <w:sz w:val="18"/>
              </w:rPr>
              <w:instrText xml:space="preserve"> ADDIN ZOTERO_ITEM CSL_CITATION {"citationID":"a2oo0cbvfj9","properties":{"formattedCitation":"(32\\uc0\\u8211{}36)","plainCitation":"(32–36)","noteIndex":0},"citationItems":[{"id":3306,"uris":["http://zotero.org/users/4046138/items/ICJRJHU2"],"uri":["http://zotero.org/users/4046138/items/ICJRJHU2"],"itemData":{"id":3306,"type":"article-journal","abstract":"Fam20C is an atypical kinase implicated in bio-mineralization and phosphate homeostasis disorders, and has recently been shown to account for the activity of an orphan enzyme (“genuine casein kinase”, G-CK) previously characterized for its ability to phosphorylate casein and a plethora of secreted proteins at serine residues specified by the S-x-E/pS motif. Fam20C/G-CK activity is only appreciable in the presence of high Mn2+ concentration (&gt;1mM), and is negligible if Mn2+ is replaced by physiological Mg2+ concentrations. Here we show that sphingosine (but not its biological precursor ceramide) not only stimulates several-fold Fam20C activity in the presence of Mn2+, but also confers a comparable activity to Fam20C assayed with Mg2+. Activation by sphingosine is evident using a variety of substrates, and is accounted for by both higher Vmax and decreased Km(ATP), as judged from kinetics run with the β(28–40) substrate peptide and a physiological substrate, BMP-15. Sphingosine also protects Fam20C from thermal inactivation. Consistent with the in vitro results, by treating Fam20C expressing HEK293T cells with myriocin, a potent inhibitor of the sphingosine biosynthetic pathway, the activity of Fam20C released into the conditioned medium is substantially decreased corroborating the concept that sphingosine (or related metabolite(s)) is a co-factor required by Fam20C to optimally display its biological functions. None of the small molecule kinase inhibitors tested so far were able to inhibit Fam20C. Interestingly however fingolimod, an immunosuppressive drug structurally related to sphingosine, used for the treatment of multiple sclerosis, is a powerful activator of Fam20C, both wild type and its pathogenic, loss of function, T268M mutant. This article is part of a Special Issue entitled: Inhibitors of Protein Kinases.","collection-title":"SI: IPK 2014","container-title":"Biochimica et Biophysica Acta (BBA) - Proteins and Proteomics","DOI":"10.1016/j.bbapap.2015.04.023","ISSN":"1570-9639","issue":"10, Part B","journalAbbreviation":"Biochimica et Biophysica Acta (BBA) - Proteins and Proteomics","language":"en","page":"1718-1726","source":"ScienceDirect","title":"A new role for sphingosine: Up-regulation of Fam20C, the genuine casein kinase that phosphorylates secreted proteins","title-short":"A new role for sphingosine","volume":"1854","author":[{"family":"Cozza","given":"Giorgio"},{"family":"Salvi","given":"Mauro"},{"family":"Banerjee","given":"Sourav"},{"family":"Tibaldi","given":"Elena"},{"family":"Tagliabracci","given":"Vincent S."},{"family":"Dixon","given":"Jack E."},{"family":"Pinna","given":"Lorenzo A."}],"issued":{"date-parts":[["2015",10,1]]}},"label":"page"},{"id":3290,"uris":["http://zotero.org/users/4046138/items/FS2IR77Z"],"uri":["http://zotero.org/users/4046138/items/FS2IR77Z"],"itemData":{"id":3290,"type":"article-journal","abstract":"Previous decades have seen an explosion in our understanding of protein kinase function in human health and disease. Hundreds of unique kinase structures have been solved, allowing us to create generalized rules for catalysis, assign roles of communities within the catalytic core, and develop specific drugs for targeting various pathways. Although our understanding of intracellular kinases has developed at a fast rate, our exploration into extracellular kinases has just begun. In this review, we will cover the secreted protein kinase families found in humans, bacteria, and parasites. © 2019 IUBMB Life, 71(6):749–759, 2019","container-title":"IUBMB Life","DOI":"10.1002/iub.2040","ISSN":"1521-6551","issue":"6","language":"en","page":"749-759","source":"Wiley Online Library","title":"Thinking outside of the cell: Secreted protein kinases in bacteria, parasites, and mammals","title-short":"Thinking outside of the cell","volume":"71","author":[{"family":"Park","given":"Brenden C."},{"family":"Reese","given":"Michael"},{"family":"Tagliabracci","given":"Vincent S."}],"issued":{"date-parts":[["2019"]]}},"label":"page"},{"id":3293,"uris":["http://zotero.org/users/4046138/items/PGA28A2F"],"uri":["http://zotero.org/users/4046138/items/PGA28A2F"],"itemData":{"id":3293,"type":"article-journal","abstract":"Protein phosphorylation is a nearly universal post-translation modification involved in a plethora of cellular events. Even though phosphorylation of extracellular proteins had been observed, the identity of the kinases that phosphorylate secreted proteins remained a mystery until only recently. Advances in genome sequencing and genetic studies have paved the way for the discovery of a new class of kinases that localize within the endoplasmic reticulum, Golgi apparatus and the extracellular space. These novel kinases phosphorylate proteins and proteoglycans in the secretory pathway and appear to regulate various extracellular processes. Mutations in these kinases cause human disease, thus underscoring the biological importance of phosphorylation within the secretory pathway. This article is part of a Special Issue entitled: Inhibitors of Protein Kinases.","collection-title":"SI: IPK 2014","container-title":"Biochimica et Biophysica Acta (BBA) - Proteins and Proteomics","DOI":"10.1016/j.bbapap.2015.03.015","ISSN":"1570-9639","issue":"10, Part B","journalAbbreviation":"Biochimica et Biophysica Acta (BBA) - Proteins and Proteomics","language":"en","page":"1687-1693","source":"ScienceDirect","title":"The secretory pathway kinases","volume":"1854","author":[{"family":"Sreelatha","given":"Anju"},{"family":"Kinch","given":"Lisa N."},{"family":"Tagliabracci","given":"Vincent S."}],"issued":{"date-parts":[["2015",10,1]]}},"label":"page"},{"id":3302,"uris":["http://zotero.org/users/4046138/items/LPHWBTX9"],"uri":["http://zotero.org/users/4046138/items/LPHWBTX9"],"itemData":{"id":3302,"type":"article-journal","abstract":"Protein kinases constitute one of the largest gene families and they control many aspects of cellular life. In retrospect, the first indication for their existence was reported 130 years ago when the secreted protein, casein, was shown to contain phosphate. ...","container-title":"Trends in biochemical sciences","DOI":"10.1016/j.tibs.2012.11.008","issue":"3","language":"en","note":"PMID: 23276407","page":"121","source":"www.ncbi.nlm.nih.gov","title":"Secreted protein kinases","volume":"38","author":[{"family":"Tagliabracci","given":"Vincent S."},{"family":"Pinna","given":"Lorenzo A."},{"family":"Dixon","given":"Jack E."}],"issued":{"date-parts":[["2013",3]]}},"label":"page"},{"id":3287,"uris":["http://zotero.org/users/4046138/items/29FMMWJU"],"uri":["http://zotero.org/users/4046138/items/29FMMWJU"],"itemData":{"id":3287,"type":"article-journal","abstract":"Summary\nThe existence of extracellular phosphoproteins has been acknowledged for over a century. However, research in this area has been undeveloped largely because the kinases that phosphorylate secreted proteins have escaped identification. Fam20C is a kinase that phosphorylates S-x-E/pS motifs on proteins in milk and in the extracellular matrix of bones and teeth. Here, we show that Fam20C generates the majority of the extracellular phosphoproteome. Using CRISPR/Cas9 genome editing, mass spectrometry, and biochemistry, we identify more than 100 secreted phosphoproteins as genuine Fam20C substrates. Further, we show that Fam20C exhibits broader substrate specificity than previously appreciated. Functional annotations of Fam20C substrates suggest roles for the kinase beyond biomineralization, including lipid homeostasis, wound healing, and cell migration and adhesion. Our results establish Fam20C as the major secretory pathway protein kinase and serve as a foundation for new areas of investigation into the role of secreted protein phosphorylation in human biology and disease.","container-title":"Cell","DOI":"10.1016/j.cell.2015.05.028","ISSN":"0092-8674","issue":"7","journalAbbreviation":"Cell","page":"1619-1632","source":"ScienceDirect","title":"A Single Kinase Generates the Majority of the Secreted Phosphoproteome","volume":"161","author":[{"family":"Tagliabracci","given":"Vincent S."},{"family":"Wiley","given":"Sandra E."},{"family":"Guo","given":"Xiao"},{"family":"Kinch","given":"Lisa N."},{"family":"Durrant","given":"Eric"},{"family":"Wen","given":"Jianzhong"},{"family":"Xiao","given":"Junyu"},{"family":"Cui","given":"Jixin"},{"family":"Nguyen","given":"Kim B."},{"family":"Engel","given":"James L."},{"family":"Coon","given":"Joshua J."},{"family":"Grishin","given":"Nick"},{"family":"Pinna","given":"Lorenzo A."},{"family":"Pagliarini","given":"David J."},{"family":"Dixon","given":"Jack E."}],"issued":{"date-parts":[["2015",6,18]]}},"label":"page"}],"schema":"https://github.com/citation-style-language/schema/raw/master/csl-citation.json"} </w:instrText>
            </w:r>
            <w:r>
              <w:rPr>
                <w:rFonts w:ascii="Arial" w:hAnsi="Arial" w:cs="Arial"/>
                <w:sz w:val="18"/>
                <w:lang w:val="da-DK"/>
              </w:rPr>
              <w:fldChar w:fldCharType="separate"/>
            </w:r>
            <w:r w:rsidRPr="00BA625D">
              <w:rPr>
                <w:rFonts w:ascii="Arial" w:hAnsi="Arial" w:cs="Arial"/>
                <w:sz w:val="18"/>
              </w:rPr>
              <w:t>(32–36)</w:t>
            </w:r>
            <w:r>
              <w:rPr>
                <w:rFonts w:ascii="Arial" w:hAnsi="Arial" w:cs="Arial"/>
                <w:sz w:val="18"/>
                <w:lang w:val="da-DK"/>
              </w:rPr>
              <w:fldChar w:fldCharType="end"/>
            </w:r>
          </w:p>
        </w:tc>
      </w:tr>
      <w:tr w:rsidR="00BA625D" w:rsidRPr="00027FB1" w14:paraId="0E25E38A" w14:textId="77777777" w:rsidTr="00636911">
        <w:trPr>
          <w:trHeight w:val="355"/>
        </w:trPr>
        <w:tc>
          <w:tcPr>
            <w:tcW w:w="521" w:type="dxa"/>
            <w:vAlign w:val="center"/>
          </w:tcPr>
          <w:p w14:paraId="06A831B4" w14:textId="77777777" w:rsidR="00BA625D" w:rsidRPr="00027FB1" w:rsidRDefault="00BA625D" w:rsidP="00636911">
            <w:pPr>
              <w:jc w:val="center"/>
              <w:rPr>
                <w:rFonts w:ascii="Arial" w:hAnsi="Arial" w:cs="Arial"/>
                <w:sz w:val="18"/>
              </w:rPr>
            </w:pPr>
            <w:r w:rsidRPr="00027FB1">
              <w:rPr>
                <w:rFonts w:ascii="Arial" w:hAnsi="Arial" w:cs="Arial"/>
                <w:sz w:val="18"/>
              </w:rPr>
              <w:t>Gm1673</w:t>
            </w:r>
          </w:p>
        </w:tc>
        <w:tc>
          <w:tcPr>
            <w:tcW w:w="1537" w:type="dxa"/>
            <w:vAlign w:val="center"/>
          </w:tcPr>
          <w:p w14:paraId="7D87731F" w14:textId="77777777" w:rsidR="00BA625D" w:rsidRPr="00027FB1" w:rsidRDefault="00BA625D" w:rsidP="00636911">
            <w:pPr>
              <w:jc w:val="center"/>
              <w:rPr>
                <w:rFonts w:ascii="Arial" w:hAnsi="Arial" w:cs="Arial"/>
                <w:sz w:val="18"/>
              </w:rPr>
            </w:pPr>
            <w:r w:rsidRPr="00027FB1">
              <w:rPr>
                <w:rFonts w:ascii="Arial" w:hAnsi="Arial" w:cs="Arial"/>
                <w:sz w:val="18"/>
              </w:rPr>
              <w:t>Neuropeptide-like protein C4orf48 homolog</w:t>
            </w:r>
          </w:p>
        </w:tc>
        <w:tc>
          <w:tcPr>
            <w:tcW w:w="1547" w:type="dxa"/>
            <w:vAlign w:val="center"/>
          </w:tcPr>
          <w:p w14:paraId="505856F5" w14:textId="77777777" w:rsidR="00BA625D" w:rsidRPr="00027FB1" w:rsidRDefault="00BA625D" w:rsidP="00636911">
            <w:pPr>
              <w:jc w:val="center"/>
              <w:rPr>
                <w:rFonts w:ascii="Arial" w:hAnsi="Arial" w:cs="Arial"/>
                <w:sz w:val="18"/>
              </w:rPr>
            </w:pPr>
            <w:r w:rsidRPr="00027FB1">
              <w:rPr>
                <w:rFonts w:ascii="Arial" w:hAnsi="Arial" w:cs="Arial"/>
                <w:sz w:val="18"/>
              </w:rPr>
              <w:t>Neuropeptide</w:t>
            </w:r>
          </w:p>
        </w:tc>
        <w:tc>
          <w:tcPr>
            <w:tcW w:w="2250" w:type="dxa"/>
            <w:vAlign w:val="center"/>
          </w:tcPr>
          <w:p w14:paraId="680CE804" w14:textId="77777777" w:rsidR="00BA625D" w:rsidRPr="00027FB1" w:rsidRDefault="00BA625D" w:rsidP="00636911">
            <w:pPr>
              <w:rPr>
                <w:rFonts w:ascii="Arial" w:hAnsi="Arial" w:cs="Arial"/>
                <w:sz w:val="18"/>
              </w:rPr>
            </w:pPr>
          </w:p>
        </w:tc>
        <w:tc>
          <w:tcPr>
            <w:tcW w:w="2949" w:type="dxa"/>
            <w:vAlign w:val="center"/>
          </w:tcPr>
          <w:p w14:paraId="522DDAB0"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Expression in development and adulthood in cortex</w:t>
            </w:r>
          </w:p>
          <w:p w14:paraId="442B67BB" w14:textId="77777777" w:rsidR="00BA625D" w:rsidRPr="00027FB1" w:rsidRDefault="00BA625D" w:rsidP="00636911">
            <w:pPr>
              <w:rPr>
                <w:rFonts w:ascii="Arial" w:hAnsi="Arial" w:cs="Arial"/>
                <w:sz w:val="18"/>
              </w:rPr>
            </w:pPr>
          </w:p>
          <w:p w14:paraId="503749F3"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Mutation leads to Wolf-Hirschhorn syndrome</w:t>
            </w:r>
          </w:p>
        </w:tc>
        <w:tc>
          <w:tcPr>
            <w:tcW w:w="2253" w:type="dxa"/>
            <w:vAlign w:val="center"/>
          </w:tcPr>
          <w:p w14:paraId="741CC105" w14:textId="6D7230C6"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btq89prcj","properties":{"formattedCitation":"(37)","plainCitation":"(37)","noteIndex":0},"citationItems":[{"id":3667,"uris":["http://zotero.org/users/4046138/items/797QU7FB"],"uri":["http://zotero.org/users/4046138/items/797QU7FB"],"itemData":{"id":3667,"type":"article-journal","abstract":"In order to identify novel genes involved in mental retardation/intellectual disability, we focused on a microdeletion reported in a patient with a mild form of Wolf-Hirschhorn syndrome. This patient presented with attention-deficit hyperactivity disorder, some learning and fine motor deficits as well as facial abnormalities. The deleted region included three genes. Here, we report the first characterization of one of these genes, C4ORF48. C4ORF48 encodes a short (139 aa) evolutionarily conserved protein with a predicted signal peptide and two potential dibasic convertase cleavage sites. In mice, we demonstrated expression of the corresponding protein exclusively in brain tissue using an anti-mouse C4Orf48 polyclonal antibody. Detailed RNA in situ hybridization experiments revealed expression of C4Orf48 in different zones during cortical and cerebellar development, as well as in almost all cortical and subcortical regions of the adult mouse brain. Based on the present data, we propose that C4Orf48 probably encodes a novel neuropeptide, which, if hemizygously deleted, may be involved in the observed intellectual and fine motor disabilities and thus in the overall neurological aspects of Wolf-Hirschhorn syndrome.","container-title":"Neurogenetics","DOI":"10.1007/s10048-011-0275-8","ISSN":"1364-6753","issue":"2","journalAbbreviation":"Neurogenetics","language":"eng","note":"PMID: 21287218","page":"155-163","source":"PubMed","title":"C4ORF48, a gene from the Wolf-Hirschhorn syndrome critical region, encodes a putative neuropeptide and is expressed during neocortex and cerebellar development","volume":"12","author":[{"family":"Endele","given":"Sabine"},{"family":"Nelkenbrecher","given":"Claudia"},{"family":"Bördlein","given":"Annegret"},{"family":"Schlickum","given":"Stefanie"},{"family":"Winterpacht","given":"Andreas"}],"issued":{"date-parts":[["2011",5]]}}}],"schema":"https://github.com/citation-style-language/schema/raw/master/csl-citation.json"} </w:instrText>
            </w:r>
            <w:r>
              <w:rPr>
                <w:rFonts w:ascii="Arial" w:hAnsi="Arial" w:cs="Arial"/>
                <w:sz w:val="18"/>
              </w:rPr>
              <w:fldChar w:fldCharType="separate"/>
            </w:r>
            <w:r>
              <w:rPr>
                <w:rFonts w:ascii="Arial" w:hAnsi="Arial" w:cs="Arial"/>
                <w:sz w:val="18"/>
              </w:rPr>
              <w:t>(37)</w:t>
            </w:r>
            <w:r>
              <w:rPr>
                <w:rFonts w:ascii="Arial" w:hAnsi="Arial" w:cs="Arial"/>
                <w:sz w:val="18"/>
              </w:rPr>
              <w:fldChar w:fldCharType="end"/>
            </w:r>
          </w:p>
        </w:tc>
      </w:tr>
      <w:tr w:rsidR="00BA625D" w:rsidRPr="00027FB1" w14:paraId="20EBFE16" w14:textId="77777777" w:rsidTr="00636911">
        <w:trPr>
          <w:trHeight w:val="355"/>
        </w:trPr>
        <w:tc>
          <w:tcPr>
            <w:tcW w:w="521" w:type="dxa"/>
            <w:vAlign w:val="center"/>
          </w:tcPr>
          <w:p w14:paraId="5E96EF63" w14:textId="77777777" w:rsidR="00BA625D" w:rsidRPr="00027FB1" w:rsidRDefault="00BA625D" w:rsidP="00636911">
            <w:pPr>
              <w:jc w:val="center"/>
              <w:rPr>
                <w:rFonts w:ascii="Arial" w:hAnsi="Arial" w:cs="Arial"/>
                <w:sz w:val="18"/>
              </w:rPr>
            </w:pPr>
            <w:r w:rsidRPr="00027FB1">
              <w:rPr>
                <w:rFonts w:ascii="Arial" w:hAnsi="Arial" w:cs="Arial"/>
                <w:sz w:val="18"/>
              </w:rPr>
              <w:t>Gpnmb</w:t>
            </w:r>
          </w:p>
        </w:tc>
        <w:tc>
          <w:tcPr>
            <w:tcW w:w="1537" w:type="dxa"/>
            <w:vAlign w:val="center"/>
          </w:tcPr>
          <w:p w14:paraId="5F6A8307" w14:textId="77777777" w:rsidR="00BA625D" w:rsidRPr="00027FB1" w:rsidRDefault="00BA625D" w:rsidP="00636911">
            <w:pPr>
              <w:jc w:val="center"/>
              <w:rPr>
                <w:rFonts w:ascii="Arial" w:hAnsi="Arial" w:cs="Arial"/>
                <w:sz w:val="18"/>
              </w:rPr>
            </w:pPr>
            <w:r w:rsidRPr="00027FB1">
              <w:rPr>
                <w:rFonts w:ascii="Arial" w:hAnsi="Arial" w:cs="Arial"/>
                <w:sz w:val="18"/>
              </w:rPr>
              <w:t>Transmembrane glycoprotein NMB</w:t>
            </w:r>
          </w:p>
        </w:tc>
        <w:tc>
          <w:tcPr>
            <w:tcW w:w="1547" w:type="dxa"/>
            <w:vAlign w:val="center"/>
          </w:tcPr>
          <w:p w14:paraId="14318A1F" w14:textId="77777777" w:rsidR="00BA625D" w:rsidRPr="00027FB1" w:rsidRDefault="00BA625D" w:rsidP="00636911">
            <w:pPr>
              <w:jc w:val="center"/>
              <w:rPr>
                <w:rFonts w:ascii="Arial" w:hAnsi="Arial" w:cs="Arial"/>
                <w:sz w:val="18"/>
              </w:rPr>
            </w:pPr>
            <w:r w:rsidRPr="00027FB1">
              <w:rPr>
                <w:rFonts w:ascii="Arial" w:hAnsi="Arial" w:cs="Arial"/>
                <w:sz w:val="18"/>
              </w:rPr>
              <w:t>Glycoprotein / Chemoattractant</w:t>
            </w:r>
          </w:p>
        </w:tc>
        <w:tc>
          <w:tcPr>
            <w:tcW w:w="2250" w:type="dxa"/>
            <w:vAlign w:val="center"/>
          </w:tcPr>
          <w:p w14:paraId="4B8C944A" w14:textId="77777777" w:rsidR="00BA625D" w:rsidRPr="00027FB1" w:rsidRDefault="00BA625D" w:rsidP="00BA625D">
            <w:pPr>
              <w:pStyle w:val="Paragraphedeliste"/>
              <w:numPr>
                <w:ilvl w:val="0"/>
                <w:numId w:val="29"/>
              </w:numPr>
              <w:spacing w:before="0" w:after="0"/>
              <w:rPr>
                <w:rFonts w:ascii="Arial" w:hAnsi="Arial" w:cs="Arial"/>
                <w:sz w:val="18"/>
              </w:rPr>
            </w:pPr>
            <w:r w:rsidRPr="00027FB1">
              <w:rPr>
                <w:rFonts w:ascii="Arial" w:hAnsi="Arial" w:cs="Arial"/>
                <w:sz w:val="18"/>
              </w:rPr>
              <w:t>Heparin and integrin binding</w:t>
            </w:r>
          </w:p>
          <w:p w14:paraId="6B21AA3B" w14:textId="77777777" w:rsidR="00BA625D" w:rsidRPr="00027FB1" w:rsidRDefault="00BA625D" w:rsidP="00BA625D">
            <w:pPr>
              <w:pStyle w:val="Paragraphedeliste"/>
              <w:numPr>
                <w:ilvl w:val="0"/>
                <w:numId w:val="29"/>
              </w:numPr>
              <w:spacing w:before="0" w:after="0"/>
              <w:rPr>
                <w:rFonts w:ascii="Arial" w:hAnsi="Arial" w:cs="Arial"/>
                <w:sz w:val="18"/>
              </w:rPr>
            </w:pPr>
            <w:r w:rsidRPr="00027FB1">
              <w:rPr>
                <w:rFonts w:ascii="Arial" w:hAnsi="Arial" w:cs="Arial"/>
                <w:sz w:val="18"/>
              </w:rPr>
              <w:t>Interaction with CD44</w:t>
            </w:r>
          </w:p>
          <w:p w14:paraId="058C80FD" w14:textId="77777777" w:rsidR="00BA625D" w:rsidRPr="00027FB1" w:rsidRDefault="00BA625D" w:rsidP="00BA625D">
            <w:pPr>
              <w:pStyle w:val="Paragraphedeliste"/>
              <w:numPr>
                <w:ilvl w:val="0"/>
                <w:numId w:val="29"/>
              </w:numPr>
              <w:spacing w:before="0" w:after="0"/>
              <w:rPr>
                <w:rFonts w:ascii="Arial" w:hAnsi="Arial" w:cs="Arial"/>
                <w:sz w:val="18"/>
              </w:rPr>
            </w:pPr>
            <w:r w:rsidRPr="00027FB1">
              <w:rPr>
                <w:rFonts w:ascii="Arial" w:hAnsi="Arial" w:cs="Arial"/>
                <w:sz w:val="18"/>
              </w:rPr>
              <w:t xml:space="preserve">Involvement in motility and </w:t>
            </w:r>
            <w:r w:rsidRPr="00027FB1">
              <w:rPr>
                <w:rFonts w:ascii="Arial" w:hAnsi="Arial" w:cs="Arial"/>
                <w:sz w:val="18"/>
              </w:rPr>
              <w:lastRenderedPageBreak/>
              <w:t>angiogenesis through Wnt signaling</w:t>
            </w:r>
          </w:p>
          <w:p w14:paraId="7A3D1E95" w14:textId="77777777" w:rsidR="00BA625D" w:rsidRPr="00027FB1" w:rsidRDefault="00BA625D" w:rsidP="00BA625D">
            <w:pPr>
              <w:pStyle w:val="Paragraphedeliste"/>
              <w:numPr>
                <w:ilvl w:val="0"/>
                <w:numId w:val="29"/>
              </w:numPr>
              <w:spacing w:before="0" w:after="0"/>
              <w:rPr>
                <w:rFonts w:ascii="Arial" w:hAnsi="Arial" w:cs="Arial"/>
                <w:sz w:val="18"/>
              </w:rPr>
            </w:pPr>
            <w:r w:rsidRPr="00027FB1">
              <w:rPr>
                <w:rFonts w:ascii="Arial" w:hAnsi="Arial" w:cs="Arial"/>
                <w:sz w:val="18"/>
              </w:rPr>
              <w:t>Negative regulation of T cell activation via syndecan binding</w:t>
            </w:r>
          </w:p>
          <w:p w14:paraId="15CB2E92" w14:textId="77777777" w:rsidR="00BA625D" w:rsidRPr="00027FB1" w:rsidRDefault="00BA625D" w:rsidP="00BA625D">
            <w:pPr>
              <w:pStyle w:val="Paragraphedeliste"/>
              <w:numPr>
                <w:ilvl w:val="0"/>
                <w:numId w:val="29"/>
              </w:numPr>
              <w:spacing w:before="0" w:after="0"/>
              <w:rPr>
                <w:rFonts w:ascii="Arial" w:hAnsi="Arial" w:cs="Arial"/>
                <w:sz w:val="18"/>
              </w:rPr>
            </w:pPr>
            <w:r w:rsidRPr="00027FB1">
              <w:rPr>
                <w:rFonts w:ascii="Arial" w:hAnsi="Arial" w:cs="Arial"/>
                <w:sz w:val="18"/>
              </w:rPr>
              <w:t>Involvement in lysosome function</w:t>
            </w:r>
          </w:p>
        </w:tc>
        <w:tc>
          <w:tcPr>
            <w:tcW w:w="2949" w:type="dxa"/>
            <w:vAlign w:val="center"/>
          </w:tcPr>
          <w:p w14:paraId="2EC6550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lastRenderedPageBreak/>
              <w:t>Contribution to memory</w:t>
            </w:r>
          </w:p>
          <w:p w14:paraId="09B7E986"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Protection following ischemia</w:t>
            </w:r>
          </w:p>
          <w:p w14:paraId="6F866B34"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Protection in ALS</w:t>
            </w:r>
          </w:p>
          <w:p w14:paraId="12CBAC9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 xml:space="preserve">Participates in glioblastoma growth through Wnt </w:t>
            </w:r>
            <w:r w:rsidRPr="00027FB1">
              <w:rPr>
                <w:rFonts w:ascii="Arial" w:hAnsi="Arial" w:cs="Arial"/>
                <w:sz w:val="18"/>
              </w:rPr>
              <w:lastRenderedPageBreak/>
              <w:t>signaling and NA+/K+ ATPase</w:t>
            </w:r>
          </w:p>
          <w:p w14:paraId="2AA80820" w14:textId="77777777" w:rsidR="00BA625D" w:rsidRPr="00027FB1" w:rsidRDefault="00BA625D" w:rsidP="00636911">
            <w:pPr>
              <w:rPr>
                <w:rFonts w:ascii="Arial" w:hAnsi="Arial" w:cs="Arial"/>
                <w:sz w:val="18"/>
              </w:rPr>
            </w:pPr>
          </w:p>
          <w:p w14:paraId="0B4C781D"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glioblastoma,</w:t>
            </w:r>
          </w:p>
          <w:p w14:paraId="0FA8A4C3"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 (in microglia)</w:t>
            </w:r>
          </w:p>
          <w:p w14:paraId="53C5977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PD</w:t>
            </w:r>
          </w:p>
          <w:p w14:paraId="5E50AD2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ALS</w:t>
            </w:r>
          </w:p>
          <w:p w14:paraId="580EE9AF"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MS lesions (in foamy macrophages)</w:t>
            </w:r>
          </w:p>
          <w:p w14:paraId="4F27D3D6" w14:textId="77777777" w:rsidR="00BA625D" w:rsidRPr="00027FB1" w:rsidRDefault="00BA625D" w:rsidP="00636911">
            <w:pPr>
              <w:rPr>
                <w:rFonts w:ascii="Arial" w:hAnsi="Arial" w:cs="Arial"/>
                <w:sz w:val="18"/>
              </w:rPr>
            </w:pPr>
          </w:p>
        </w:tc>
        <w:tc>
          <w:tcPr>
            <w:tcW w:w="2253" w:type="dxa"/>
            <w:vAlign w:val="center"/>
          </w:tcPr>
          <w:p w14:paraId="45F69CD9" w14:textId="72ECF532" w:rsidR="00BA625D" w:rsidRPr="00027FB1" w:rsidRDefault="00BA625D" w:rsidP="00636911">
            <w:pPr>
              <w:jc w:val="center"/>
              <w:rPr>
                <w:rFonts w:ascii="Arial" w:hAnsi="Arial" w:cs="Arial"/>
                <w:sz w:val="18"/>
              </w:rPr>
            </w:pPr>
            <w:r>
              <w:rPr>
                <w:rFonts w:ascii="Arial" w:hAnsi="Arial" w:cs="Arial"/>
                <w:sz w:val="18"/>
                <w:lang w:val="da-DK"/>
              </w:rPr>
              <w:lastRenderedPageBreak/>
              <w:fldChar w:fldCharType="begin"/>
            </w:r>
            <w:r>
              <w:rPr>
                <w:rFonts w:ascii="Arial" w:hAnsi="Arial" w:cs="Arial"/>
                <w:sz w:val="18"/>
                <w:lang w:val="da-DK"/>
              </w:rPr>
              <w:instrText xml:space="preserve"> ADDIN ZOTERO_ITEM CSL_CITATION {"citationID":"a2l8i2mld6k","properties":{"formattedCitation":"(38\\uc0\\u8211{}42)","plainCitation":"(38–42)","noteIndex":0},"citationItems":[{"id":3221,"uris":["http://zotero.org/users/4046138/items/NLEX23J7"],"uri":["http://zotero.org/users/4046138/items/NLEX23J7"],"itemData":{"id":3221,"type":"article-journal","abstract":"Neurodegeneration is characterized by severe neuronal loss leading to the cognitive and physical impairments that define various neurodegenerative diseases. Neuroinflammation is one hallmark of neurodegenerative diseases and can ultimately contribute to disease progression. Increased inflammatory cytokines, such as interleukin-6 (IL-6), interleukin-1β (IL-1 β), and tumor necrosis factor-α (TNF-α) are associated with Alzheimer’s disease (AD), Parkinson’s disease (PD), amyotrophic lateral sclerosis (ALS), and multiple sclerosis (MS). Unfortunately, current therapeutic options lack ability to stop or effectively slow progression of these diseases and are primarily aimed at alleviating symptoms. Thus, it is crucial to discover novel treatment candidates for neurodegenerative diseases. Glycoprotein nonmetastatic melanoma protein B (GPNMB) is a type-I transmembrane glycoprotein first identified in a melanoma cell line. GPNMB augments bone mineral deposition by stimulating osteoblast differentiation. Aside from its anabolic function in the bone, emerging evidence suggests that GPNMB has anti-inflammatory and reparative functions. GPNMB has also been demonstrated to be neuroprotective in an animal model of ALS, cerebral ischemia, and other disease models. Given these discoveries, GPNMB should be investigated as a potential therapeutic option for multiple neurodegenerative diseases.","container-title":"Molecular Neurobiology","DOI":"10.1007/s12035-017-0707-z","ISSN":"1559-1182","issue":"6","journalAbbreviation":"Mol Neurobiol","language":"en","page":"5167-5176","source":"Springer Link","title":"Glycoprotein NMB: an Emerging Role in Neurodegenerative Disease","title-short":"Glycoprotein NMB","volume":"55","author":[{"family":"Budge","given":"Kevin M."},{"family":"Neal","given":"Matthew L."},{"family":"Richardson","given":"Jason R."},{"family":"Safadi","given":"Fayez F."}],"issued":{"date-parts":[["2018",6,1]]}},"label":"page"},{"id":3156,"uris":["http://zotero.org/users/4046138/items/6IHIE8JV"],"uri":["http://zotero.org/users/4046138/items/6IHIE8JV"],"itemData":{"id":3156,"type":"article-journal","abstract":"T-cell activation is regulated by binding of ligands on APC to corresponding receptors on T cells. In mice, we discovered that binding of DC-HIL on APC to syndecan-4 (SD-4) on activated T cells potently inhibits T-cell activation. In humans, we now show that DC-HIL also binds to SD-4 on activated T cells through recognition of its heparinase-sensitive saccharide moiety. DC-HIL blocks anti-CD3-induced T-cell responses, reducing secretion of pro-inflammatory cytokines and blocking entry into the S phase of the cell cycle. Binding of DC-HIL phosphorylates SD-4's intracellular tyrosine and serine residues. Anti-SD-4 Ab mimics the ability of DC-HIL to attenuate anti-CD3 response more potently than Ab directed against other inhibitory receptors (CTLA-4 or programmed cell death-1). Among leukocytes, DC-HIL is expressed highest by CD14+ monocytes and this expression can be upregulated markedly by TGF-β. Among APC, DC-HIL is expressed highest by epidermal Langerhans cells, an immature type of dendritic cells. Finally, the level of DC-HIL expression on CD14+ monocytes correlates inversely with allostimulatory capacity, such that treatment with TGF-β reduced this capacity, whereas knocking down the DC-HIL gene augmented it. Our findings indicate that the DC-HIL/SD-4 pathway can be manipulated to treat T-cell-driven disorders in humans.","container-title":"European Journal of Immunology","DOI":"10.1002/eji.200838990","ISSN":"1521-4141","issue":"4","language":"en","page":"965-974","source":"Wiley Online Library","title":"The DC-HIL/syndecan-4 pathway inhibits human allogeneic T-cell responses","volume":"39","author":[{"family":"Chung","given":"Jin-Sung"},{"family":"Bonkobara","given":"Makoto"},{"family":"Tomihari","given":"Mizuki"},{"family":"Cruz","given":"Ponciano D."},{"family":"Ariizumi","given":"Kiyoshi"}],"issued":{"date-parts":[["2009"]]}},"label":"page"},{"id":3196,"uris":["http://zotero.org/users/4046138/items/VZL3QE78"],"uri":["http://zotero.org/users/4046138/items/VZL3QE78"],"itemData":{"id":3196,"type":"article-journal","abstract":"In multiple sclerosis (MS), activated microglia and infiltrating macrophages phagocytose myelin focally in (chronic) active lesions. These demyelinating sites expand in time, but at some point turn inactive into a sclerotic scar. To identify molecular mechanisms underlying lesion activity and halt, we analyzed genome-wide gene expression in rim and peri-lesional regions of chronic active and inactive MS lesions, as well as in control tissue. Gene clustering revealed patterns of gene expression specifically associated with MS and with the presumed, subsequent stages of lesion development. Next to genes involved in immune functions, we found regulation of novel genes in and around the rim of chronic active lesions, such as NPY, KANK4, NCAN, TKTL1, and ANO4. Of note, the presence of many foamy macrophages in active rims was accompanied by a congruent upregulation of genes related to lipid binding, such as MSR1, CD68, CXCL16, and OLR1, and lipid uptake, such as CHIT1, GPNMB, and CCL18. Except CCL18, these genes were already upregulated in regions around active MS lesions, showing that such lesions are indeed expanding. In vitro downregulation of the scavenger receptors MSR1 and CXCL16 reduced myelin uptake. In conclusion, this study provides the gene expression profile of different aspects of MS pathology and indicates that early demyelination, mediated by scavenger receptors, is already present in regions around active MS lesions. Genes involved in early demyelination events in regions surrounding chronic active MS lesions might be promising therapeutic targets to stop lesion expansion.","container-title":"Frontiers in Immunology","DOI":"10.3389/fimmu.2017.01810","ISSN":"1664-3224","journalAbbreviation":"Front. Immunol.","language":"English","source":"Frontiers","title":"Gene Expression Profiling of Multiple Sclerosis Pathology Identifies Early Patterns of Demyelination Surrounding Chronic Active Lesions","URL":"https://www.frontiersin.org/articles/10.3389/fimmu.2017.01810/full","volume":"8","author":[{"family":"Hendrickx","given":"Debbie A. E."},{"family":"Scheppingen","given":"Jackelien","non-dropping-particle":"van"},{"family":"Poel","given":"Marlijn","non-dropping-particle":"van der"},{"family":"Bossers","given":"Koen"},{"family":"Schuurman","given":"Karianne G."},{"family":"Eden","given":"Corbert G.","non-dropping-particle":"van"},{"family":"Hol","given":"Elly M."},{"family":"Hamann","given":"Jörg"},{"family":"Huitinga","given":"Inge"}],"accessed":{"date-parts":[["2019",10,16]]},"issued":{"date-parts":[["2017"]]}},"label":"page"},{"id":3854,"uris":["http://zotero.org/users/4046138/items/8DHEDCKS"],"uri":["http://zotero.org/users/4046138/items/8DHEDCKS"],"itemData":{"id":3854,"type":"article-journal","abstract":"Several diseases are caused by inherited defects in lysosomes, the so-called lysosomal storage disorders (LSDs). In some of these LSDs, tissue macrophages transform into prominent storage cells, as is the case in Gaucher disease. Here, macrophages become the characteristic Gaucher cells filled with lysosomes laden with glucosylceramide, because of their impaired enzymatic degradation. Biomarkers of Gaucher cells were actively searched, particularly after the development of costly therapies based on enzyme supplementation and substrate reduction. Proteins selectively expressed by storage macrophages and secreted into the circulation were identified, among which glycoprotein non-metastatic protein B (GPNMB). This review focusses on the emerging potential of GPNMB as a biomarker of stressed macrophages in LSDs as well as in acquired pathologies accompanied by an excessive lysosomal substrate load in macrophages.","container-title":"International Journal of Molecular Sciences","DOI":"10.3390/ijms20010066","ISSN":"1422-0067","issue":"1","journalAbbreviation":"Int J Mol Sci","language":"eng","note":"PMID: 30586924\nPMCID: PMC6337583","source":"PubMed","title":"Glycoprotein Non-Metastatic Protein B: An Emerging Biomarker for Lysosomal Dysfunction in Macrophages","title-short":"Glycoprotein Non-Metastatic Protein B","volume":"20","author":[{"family":"Lienden","given":"Martijn J. C.","non-dropping-particle":"van der"},{"family":"Gaspar","given":"Paulo"},{"family":"Boot","given":"Rolf"},{"family":"Aerts","given":"Johannes M. F. G."},{"family":"Eijk","given":"Marco","non-dropping-particle":"van"}],"issued":{"date-parts":[["2018",12,24]]}},"label":"page"},{"id":3193,"uris":["http://zotero.org/users/4046138/items/GRTXHUES"],"uri":["http://zotero.org/users/4046138/items/GRTXHUES"],"itemData":{"id":3193,"type":"article-journal","abstract":"Glycoprotein nonmetastatic melanoma protein B (GPNMB), which is involved in invasion and metastasis, was found to be overexpressed in various cancers. High levels of GPNMB and Na+/K+-ATPase α subunits are associated with a poor prognosis in glioblastoma patients. We showed that GPNMB interacts with Na+/K+-ATPase α subunits to activate PI3K/Akt and MEK/ERK pathways. However, it remains unclear whether the interaction of GPNMB and Na+/K+-ATPase α subunits is involves in progression of glioma. The tumor size induced by the injection of glioma GL261 cells was larger in transgenic mice overexpressing GPNMB when compared with wild-ty</w:instrText>
            </w:r>
            <w:r w:rsidRPr="00BA625D">
              <w:rPr>
                <w:rFonts w:ascii="Arial" w:hAnsi="Arial" w:cs="Arial"/>
                <w:sz w:val="18"/>
              </w:rPr>
              <w:instrText xml:space="preserve">pe mice. Additionally, the interaction of GPNMB and Na+/K+-ATPase </w:instrText>
            </w:r>
            <w:r>
              <w:rPr>
                <w:rFonts w:ascii="Arial" w:hAnsi="Arial" w:cs="Arial"/>
                <w:sz w:val="18"/>
                <w:lang w:val="da-DK"/>
              </w:rPr>
              <w:instrText>α</w:instrText>
            </w:r>
            <w:r w:rsidRPr="00BA625D">
              <w:rPr>
                <w:rFonts w:ascii="Arial" w:hAnsi="Arial" w:cs="Arial"/>
                <w:sz w:val="18"/>
              </w:rPr>
              <w:instrText xml:space="preserve"> subunits was identified in the murine glioma model and in the tumors of glioblastoma patients. Ouabain, a Na+/K+-ATPase inhibitor, suppressed the glioma growth induced by the injection of glioma cells in the transgenic mice overexpressing GPNMB and blocked the GPNMB-induced migration of glioma cells. These findings indicate that GPNMB promotes glioma growth via Na+/K+-ATPase </w:instrText>
            </w:r>
            <w:r>
              <w:rPr>
                <w:rFonts w:ascii="Arial" w:hAnsi="Arial" w:cs="Arial"/>
                <w:sz w:val="18"/>
                <w:lang w:val="da-DK"/>
              </w:rPr>
              <w:instrText>α</w:instrText>
            </w:r>
            <w:r w:rsidRPr="00BA625D">
              <w:rPr>
                <w:rFonts w:ascii="Arial" w:hAnsi="Arial" w:cs="Arial"/>
                <w:sz w:val="18"/>
              </w:rPr>
              <w:instrText xml:space="preserve"> subunits. Thus, the interaction between GPNMB and Na+, K+-ATPase </w:instrText>
            </w:r>
            <w:r>
              <w:rPr>
                <w:rFonts w:ascii="Arial" w:hAnsi="Arial" w:cs="Arial"/>
                <w:sz w:val="18"/>
                <w:lang w:val="da-DK"/>
              </w:rPr>
              <w:instrText>α</w:instrText>
            </w:r>
            <w:r w:rsidRPr="00BA625D">
              <w:rPr>
                <w:rFonts w:ascii="Arial" w:hAnsi="Arial" w:cs="Arial"/>
                <w:sz w:val="18"/>
              </w:rPr>
              <w:instrText xml:space="preserve"> subunits represents a novel therapeutic target for the treatment of brain glioblastomas.","container-title":"Biochemical and Biophysical Research Communications","DOI":"10.1016/j.bbrc.2016.11.034","ISSN":"0006-291X","issue":"1","journalAbbreviation":"Biochemical and Biophysical Research Communications","page":"7-12","source":"ScienceDirect","title":"Glycoprotein nonmetastatic melanoma protein B (GPNMB) promotes the progression of brain glioblastoma via Na+/K+-ATPase","volume":"481","author":[{"family":"Ono","given":"Yoko"},{"family":"Chiba","given":"Shinsuke"},{"family":"Yano","given":"Hirohito"},{"family":"Nakayama","given":"Noriyuki"},{"family":"Saio","given":"Masanao"},{"family":"Tsuruma","given":"Kazuhiro"},{"family":"Shimazawa","given":"Masamitsu"},{"family":"Iwama","given":"Toru"},{"family":"Hara","given":"Hideaki"}],"issued":{"date-parts":[["2016",12,2]]}},"label":"page"}],"schema":"https://github.com/citation-style-language/schema/raw/master/csl-citation.json"} </w:instrText>
            </w:r>
            <w:r>
              <w:rPr>
                <w:rFonts w:ascii="Arial" w:hAnsi="Arial" w:cs="Arial"/>
                <w:sz w:val="18"/>
                <w:lang w:val="da-DK"/>
              </w:rPr>
              <w:fldChar w:fldCharType="separate"/>
            </w:r>
            <w:r w:rsidRPr="00BA625D">
              <w:rPr>
                <w:rFonts w:ascii="Arial" w:hAnsi="Arial" w:cs="Arial"/>
                <w:sz w:val="18"/>
              </w:rPr>
              <w:t>(38–42)</w:t>
            </w:r>
            <w:r>
              <w:rPr>
                <w:rFonts w:ascii="Arial" w:hAnsi="Arial" w:cs="Arial"/>
                <w:sz w:val="18"/>
                <w:lang w:val="da-DK"/>
              </w:rPr>
              <w:fldChar w:fldCharType="end"/>
            </w:r>
          </w:p>
        </w:tc>
      </w:tr>
      <w:tr w:rsidR="00BA625D" w:rsidRPr="00027FB1" w14:paraId="3B26A1CF" w14:textId="77777777" w:rsidTr="00636911">
        <w:trPr>
          <w:trHeight w:val="355"/>
        </w:trPr>
        <w:tc>
          <w:tcPr>
            <w:tcW w:w="521" w:type="dxa"/>
            <w:vAlign w:val="center"/>
          </w:tcPr>
          <w:p w14:paraId="187F4FE3" w14:textId="77777777" w:rsidR="00BA625D" w:rsidRPr="00027FB1" w:rsidRDefault="00BA625D" w:rsidP="00636911">
            <w:pPr>
              <w:jc w:val="center"/>
              <w:rPr>
                <w:rFonts w:ascii="Arial" w:hAnsi="Arial" w:cs="Arial"/>
                <w:sz w:val="18"/>
              </w:rPr>
            </w:pPr>
            <w:r w:rsidRPr="00027FB1">
              <w:rPr>
                <w:rFonts w:ascii="Arial" w:hAnsi="Arial" w:cs="Arial"/>
                <w:sz w:val="18"/>
              </w:rPr>
              <w:t>Hpse</w:t>
            </w:r>
          </w:p>
        </w:tc>
        <w:tc>
          <w:tcPr>
            <w:tcW w:w="1537" w:type="dxa"/>
            <w:vAlign w:val="center"/>
          </w:tcPr>
          <w:p w14:paraId="67286C4A" w14:textId="77777777" w:rsidR="00BA625D" w:rsidRPr="00027FB1" w:rsidRDefault="00BA625D" w:rsidP="00636911">
            <w:pPr>
              <w:jc w:val="center"/>
              <w:rPr>
                <w:rFonts w:ascii="Arial" w:hAnsi="Arial" w:cs="Arial"/>
                <w:sz w:val="18"/>
              </w:rPr>
            </w:pPr>
            <w:r w:rsidRPr="00027FB1">
              <w:rPr>
                <w:rFonts w:ascii="Arial" w:hAnsi="Arial" w:cs="Arial"/>
                <w:sz w:val="18"/>
              </w:rPr>
              <w:t>Heparanase</w:t>
            </w:r>
          </w:p>
        </w:tc>
        <w:tc>
          <w:tcPr>
            <w:tcW w:w="1547" w:type="dxa"/>
            <w:vAlign w:val="center"/>
          </w:tcPr>
          <w:p w14:paraId="14CF2EE6" w14:textId="77777777" w:rsidR="00BA625D" w:rsidRPr="00027FB1" w:rsidRDefault="00BA625D" w:rsidP="00636911">
            <w:pPr>
              <w:jc w:val="center"/>
              <w:rPr>
                <w:rFonts w:ascii="Arial" w:hAnsi="Arial" w:cs="Arial"/>
                <w:sz w:val="18"/>
              </w:rPr>
            </w:pPr>
            <w:r w:rsidRPr="00027FB1">
              <w:rPr>
                <w:rFonts w:ascii="Arial" w:hAnsi="Arial" w:cs="Arial"/>
                <w:sz w:val="18"/>
              </w:rPr>
              <w:t>Heparanase</w:t>
            </w:r>
          </w:p>
        </w:tc>
        <w:tc>
          <w:tcPr>
            <w:tcW w:w="2250" w:type="dxa"/>
            <w:vAlign w:val="center"/>
          </w:tcPr>
          <w:p w14:paraId="6B46E320" w14:textId="77777777" w:rsidR="00BA625D" w:rsidRPr="00027FB1" w:rsidRDefault="00BA625D" w:rsidP="00BA625D">
            <w:pPr>
              <w:pStyle w:val="Paragraphedeliste"/>
              <w:numPr>
                <w:ilvl w:val="0"/>
                <w:numId w:val="30"/>
              </w:numPr>
              <w:spacing w:before="0" w:after="0"/>
              <w:rPr>
                <w:rFonts w:ascii="Arial" w:hAnsi="Arial" w:cs="Arial"/>
                <w:sz w:val="18"/>
              </w:rPr>
            </w:pPr>
            <w:r w:rsidRPr="00027FB1">
              <w:rPr>
                <w:rFonts w:ascii="Arial" w:hAnsi="Arial" w:cs="Arial"/>
                <w:sz w:val="18"/>
              </w:rPr>
              <w:t xml:space="preserve">Heparan sulfate cleavage leading to extracellular matrix integrity reduction </w:t>
            </w:r>
          </w:p>
          <w:p w14:paraId="19843DF6" w14:textId="77777777" w:rsidR="00BA625D" w:rsidRPr="00027FB1" w:rsidRDefault="00BA625D" w:rsidP="00BA625D">
            <w:pPr>
              <w:pStyle w:val="Paragraphedeliste"/>
              <w:numPr>
                <w:ilvl w:val="0"/>
                <w:numId w:val="30"/>
              </w:numPr>
              <w:spacing w:before="0" w:after="0"/>
              <w:rPr>
                <w:rFonts w:ascii="Arial" w:hAnsi="Arial" w:cs="Arial"/>
                <w:sz w:val="18"/>
              </w:rPr>
            </w:pPr>
            <w:r w:rsidRPr="00027FB1">
              <w:rPr>
                <w:rFonts w:ascii="Arial" w:hAnsi="Arial" w:cs="Arial"/>
                <w:sz w:val="18"/>
              </w:rPr>
              <w:t>Regulation of signaling pathways</w:t>
            </w:r>
          </w:p>
          <w:p w14:paraId="0149B93F" w14:textId="77777777" w:rsidR="00BA625D" w:rsidRPr="00027FB1" w:rsidRDefault="00BA625D" w:rsidP="00BA625D">
            <w:pPr>
              <w:pStyle w:val="Paragraphedeliste"/>
              <w:numPr>
                <w:ilvl w:val="0"/>
                <w:numId w:val="30"/>
              </w:numPr>
              <w:spacing w:before="0" w:after="0"/>
              <w:rPr>
                <w:rFonts w:ascii="Arial" w:hAnsi="Arial" w:cs="Arial"/>
                <w:sz w:val="18"/>
              </w:rPr>
            </w:pPr>
            <w:r w:rsidRPr="00027FB1">
              <w:rPr>
                <w:rFonts w:ascii="Arial" w:hAnsi="Arial" w:cs="Arial"/>
                <w:sz w:val="18"/>
              </w:rPr>
              <w:t>Facilitation of cell migration</w:t>
            </w:r>
          </w:p>
          <w:p w14:paraId="0454662E" w14:textId="77777777" w:rsidR="00BA625D" w:rsidRPr="00027FB1" w:rsidRDefault="00BA625D" w:rsidP="00BA625D">
            <w:pPr>
              <w:pStyle w:val="Paragraphedeliste"/>
              <w:numPr>
                <w:ilvl w:val="0"/>
                <w:numId w:val="30"/>
              </w:numPr>
              <w:spacing w:before="0" w:after="0"/>
              <w:rPr>
                <w:rFonts w:ascii="Arial" w:hAnsi="Arial" w:cs="Arial"/>
                <w:sz w:val="18"/>
              </w:rPr>
            </w:pPr>
            <w:r w:rsidRPr="00027FB1">
              <w:rPr>
                <w:rFonts w:ascii="Arial" w:hAnsi="Arial" w:cs="Arial"/>
                <w:sz w:val="18"/>
              </w:rPr>
              <w:t>Involvement in syndecan shedding</w:t>
            </w:r>
          </w:p>
          <w:p w14:paraId="34E0A058" w14:textId="77777777" w:rsidR="00BA625D" w:rsidRPr="00027FB1" w:rsidRDefault="00BA625D" w:rsidP="00BA625D">
            <w:pPr>
              <w:pStyle w:val="Paragraphedeliste"/>
              <w:numPr>
                <w:ilvl w:val="0"/>
                <w:numId w:val="30"/>
              </w:numPr>
              <w:spacing w:before="0" w:after="0"/>
              <w:rPr>
                <w:rFonts w:ascii="Arial" w:hAnsi="Arial" w:cs="Arial"/>
                <w:sz w:val="18"/>
              </w:rPr>
            </w:pPr>
            <w:r w:rsidRPr="00027FB1">
              <w:rPr>
                <w:rFonts w:ascii="Arial" w:hAnsi="Arial" w:cs="Arial"/>
                <w:sz w:val="18"/>
              </w:rPr>
              <w:t>Participation in tumor invasion</w:t>
            </w:r>
          </w:p>
        </w:tc>
        <w:tc>
          <w:tcPr>
            <w:tcW w:w="2949" w:type="dxa"/>
            <w:vAlign w:val="center"/>
          </w:tcPr>
          <w:p w14:paraId="287426B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Expression in brain development</w:t>
            </w:r>
          </w:p>
          <w:p w14:paraId="0AFD433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microglial migration</w:t>
            </w:r>
          </w:p>
          <w:p w14:paraId="31091859"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Restriction of microglial inflammatory response</w:t>
            </w:r>
          </w:p>
          <w:p w14:paraId="44F7CB5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Dual roles in EAE and MS</w:t>
            </w:r>
          </w:p>
          <w:p w14:paraId="71417361"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Dual roles in AD</w:t>
            </w:r>
          </w:p>
          <w:p w14:paraId="76F4486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Delays prion disease onset</w:t>
            </w:r>
          </w:p>
          <w:p w14:paraId="148B3E90"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Promotes glioma progression</w:t>
            </w:r>
          </w:p>
          <w:p w14:paraId="3CEBE05F" w14:textId="77777777" w:rsidR="00BA625D" w:rsidRPr="00027FB1" w:rsidRDefault="00BA625D" w:rsidP="00636911">
            <w:pPr>
              <w:rPr>
                <w:rFonts w:ascii="Arial" w:hAnsi="Arial" w:cs="Arial"/>
                <w:sz w:val="18"/>
              </w:rPr>
            </w:pPr>
          </w:p>
          <w:p w14:paraId="400B6FF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w:t>
            </w:r>
          </w:p>
          <w:p w14:paraId="11D3D75D"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glioma</w:t>
            </w:r>
          </w:p>
          <w:p w14:paraId="06F9C2D6"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stroke</w:t>
            </w:r>
          </w:p>
        </w:tc>
        <w:tc>
          <w:tcPr>
            <w:tcW w:w="2253" w:type="dxa"/>
            <w:vAlign w:val="center"/>
          </w:tcPr>
          <w:p w14:paraId="36B43A20" w14:textId="39C77E19"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n7g7flj3o","properties":{"formattedCitation":"(43\\uc0\\u8211{}47)","plainCitation":"(43–47)","noteIndex":0},"citationItems":[{"id":3378,"uris":["http://zotero.org/users/4046138/items/54PJGT44"],"uri":["http://zotero.org/users/4046138/items/54PJGT44"],"itemData":{"id":3378,"type":"article-journal","abstract":"Heparanase is a heparan sulfate degrading enzyme that cleaves heparan sulfate (HS) chains present on HS proteoglycans (HSPGs), and has been well characterized for its roles in tumor metastasis and inflammation. However, heparanase is emerging as a contributing factor in the genesis and severity of a variety of neurodegenerative diseases and conditions. This is in part due to the wide variety of HSPGs on which the presence or absence of HS moieties dictates protein function. This includes growth factors, chemokines, cytokines, as well as components of the extracellular matrix (ECM) which in turn regulate leukocyte infiltration into the CNS. Roles for heparanase in stroke, Alzheimer's disease, and glioma growth have been described; roles for heparanase in other disease such as multiple sclerosis (MS) are less well established. However, given its known roles in inflammation and leukocyte infiltration, it is likely that heparanase also contributes to MS pathology. In this review, we will briefly summarize what is known about heparanase roles in the CNS, and speculate as to its potential role in regulating disease progression in MS and its animal model EAE (experimental autoimmune encephalitis), which may justify testing of heparanase inhibitors for MS treatment.","container-title":"Journal of Neuroimmunology","DOI":"10.1016/j.jneuroim.2017.07.001","ISSN":"0165-5728","journalAbbreviation":"Journal of Neuroimmunology","language":"en","page":"72-81","source":"ScienceDirect","title":"Heparanase: Potential roles in multiple sclerosis","title-short":"Heparanase","volume":"310","author":[{"family":"Changyaleket","given":"Benjarat"},{"family":"Deliu","given":"Zane"},{"family":"Chignalia","given":"Andreia Z."},{"family":"Feinstein","given":"Douglas L."}],"issued":{"date-parts":[["2017",9,15]]}},"label":"page"},{"id":3366,"uris":["http://zotero.org/users/4046138/items/JQ3AZY6P"],"uri":["http://zotero.org/users/4046138/items/JQ3AZY6P"],"itemData":{"id":3366,"type":"article-journal","abstract":"Background: Heparan sulfate proteoglycans (HSPGs) promote amyloid-β peptide and tau fibrillization in Alzheimer’s disease (AD) and provide resistance against proteolytic breakdown. Heparanase (HPSE) is the only enzyme that cleaves heparan sulfate (HS","container-title":"Journal of Alzheimer's Disease","DOI":"10.3233/JAD-161298","ISSN":"1387-2877","issue":"1","language":"en","page":"185-192","source":"content.iospress.com","title":"Upregulated Expression of Heparanase and Heparanase 2 in the Brains of Alzheimer’s Disease","volume":"58","author":[{"family":"García","given":"Beatriz"},{"family":"Martín","given":"Carla"},{"family":"García-Suárez","given":"Olivia"},{"family":"Muñiz-Alonso","given":"Bárbara"},{"family":"Ordiales","given":"Helena"},{"family":"Fernández-Menéndez","given":"Santiago"},{"family":"Santos-Juanes","given":"Jorge"},{"family":"Lorente-Gea","given":"Laura"},{"family":"Castañón","given":"Sonia"},{"family":"Vicente-Etxenausia","given":"Ikerne"},{"family":"Piña Batista","given":"Kelvin Manuel"},{"family":"Ruiz-Díaz","given":"Irune"},{"family":"Caballero-Martínez","given":"María Cristina"},{"family":"Merayo-Lloves","given":"Jesús"},{"family":"Guerra-Merino","given":"Isabel"},{"family":"Quirós","given":"Luis M."},{"family":"Fernández-Vega","given":"Iván"}],"issued":{"date-parts":[["2017",1,1]]}},"label":"page"},{"id":3401,"uris":["http://zotero.org/users/4046138/items/T3V3QHE9"],"uri":["http://zotero.org/users/4046138/items/T3V3QHE9"],"itemData":{"id":3401,"type":"article-journal","abstract":"Cellular heparan sulfate (HS) has a dual role in scrapie pathogenesis; it is required for PrPSc (scrapie prion protein) formation and facilitates infection of cells, mediating cellular uptake of prions. We examined the involvement of heparanase, a mammalian endoglycosidase degrading HS, in scrapie infection. In cultured cells, heparanase treatment or over-expression resulted in a profound decrease in PrPSc. Moreover, disease onset and progression were dramatically delayed in scrapie infected transgenic mice over-expressing heparanase. Together, our results provide direct in vivo evidence for the involvement of intact HS in the pathogenesis of prion disease and the protective role of heparanase both in terms of susceptibility to infection and disease progression.","container-title":"Biochemical and Biophysical Research Communications","DOI":"10.1016/j.bbrc.2015.06.170","ISSN":"0006-291X","issue":"3","journalAbbreviation":"Biochemical and Biophysical Research Communications","language":"en","page":"698-704","source":"ScienceDirect","title":"Transgenic over-expression of mammalian heparanase delays prion disease onset and progression","volume":"464","author":[{"family":"Kovalchuk Ben-Zaken","given":"O."},{"family":"Nissan","given":"I."},{"family":"Tzaban","given":"S."},{"family":"Taraboulos","given":"A."},{"family":"Zcharia","given":"E."},{"family":"Matzger","given":"S."},{"family":"Shafat","given":"I."},{"family":"Vlodavsky","given":"I."},{"family":"Tal","given":"Y."}],"issued":{"date-parts":[["2015",8,28]]}},"label":"page"},{"id":3397,"uris":["http://zotero.org/users/4046138/items/KFRVMWRH"],"uri":["http://zotero.org/users/4046138/items/KFRVMWRH"],"itemData":{"id":3397,"type":"article-journal","abstract":"Heparan sulfate proteoglycans (HSPGs) are implicated as inflammatory mediators in a variety of settings, including chemokine activation, which is required to recruit circulating leukocytes to infection sites. Heparan sulfate (HS) polysaccharide chains are highly interactive and serve co-receptor roles in multiple ligand:receptor interactions. HS may also serve as a storage depot, sequestering ligands such as cytokines and restricting their access to binding partners. Heparanase, through its ability to fragment HS chains, is a key regulator of HS function and has featured prominently in studies of HS’s involvement in inflammatory processes. This review focuses on recent discoveries regarding the role of HSPGs, HS, and heparanase during inflammation, with particular focus on the brain. HS chains emerge as critical go-betweens in multiple aspects of the inflammatory response—relaying signals between receptors and cells. The molecular interactions proposed to occur between HSPGs and the pathogen receptor toll-like receptor 4 (TLR4) are discussed, and we summarize some of the contrasting roles that HS and heparanase have been assigned in diseases associated with chronic inflammatory states, including Alzheimer’s disease (AD). We conclude by briefly discussing how current knowledge could potentially be applied to augment HS-mediated events during sustained neuroinflammation, which contributes to neurodegeneration in AD.","container-title":"Journal of Histochemistry &amp; Cytochemistry","DOI":"10.1369/0022155417742147","ISSN":"0022-1554","issue":"4","journalAbbreviation":"J Histochem Cytochem.","language":"en","page":"305-319","source":"SAGE Journals","title":"Heparan Sulfate Proteoglycans as Relays of Neuroinflammation","volume":"66","author":[{"family":"O’Callaghan","given":"Paul"},{"family":"Zhang","given":"Xiao"},{"family":"Li","given":"Jin-Ping"}],"issued":{"date-parts":[["2018",4,1]]}},"label":"page"},{"id":3362,"uris":["http://zotero.org/users/4046138/items/HC7I365U"],"uri":["http://zotero.org/users/4046138/items/HC7I365U"],"itemData":{"id":3362,"type":"article-journal","abstract":"Glioblastoma (GBM) is the most common primary malignant brain tumor of adults and confers a poor prognosis due, in part, to diffuse invasion of tumor cells. Heparan sulfate (HS) glycosaminoglycans, present on the cell surface and in the extracellular matrix, regulate cell signaling pathways and cell–microenvironment interactions. In GBM, the expression of HS glycosaminoglycans and the enzymes that regulate their function are altered, but the actual HS content and structure are unknown. However, inhibition of HS glycosaminoglycan function is emerging as a promising therapeutic strategy for some cancers. In this study, we use liquid chromatography–mass spectrometry analysis to demonstrate differences in HS disaccharide content and structure across four patient-derived tumorsphere lines (GBM1, 5, 6, 43) and between two murine tumorsphere lines derived from murine GBM with enrichment of mesenchymal and proneural gene expression (mMES and mPN, respectively) markers. In GBM, the heterogeneous HS content and structure across patient-derived tumorsphere lines suggested diverse functions in the GBM tumor microenvironment. In GBM5 and mPN, elevated expression of sulfatase 2 (SULF2), an extracellular enzyme that alters ligand binding to HS, was associated with low trisulfated HS disaccharides, a substrate of SULF2. In contrast, other primary tumorsphere lines had elevated expression of the HS-modifying enzyme heparanase (HPSE). Using gene editing strategies to inhibit HPSE, a role for HPSE in promoting tumor cell adhesion and invasion was identified. These studies characterize the heterogeneity in HS glycosaminoglycan content and structure across GBM and reveal their role in tumor cell invasion.\nImplications: HS-interacting factors promote GBM invasion and are potential therapeutic targets. Mol Cancer Res; 15(11); 1623–33. ©2017 AACR.","container-title":"Molecular Cancer Research","DOI":"10.1158/1541-7786.MCR-17-0352","ISSN":"1541-7786, 1557-3125","issue":"11","journalAbbreviation":"Mol Cancer Res","language":"en","note":"PMID: 28778876","page":"1623-1633","source":"mcr.aacrjournals.org","title":"Heparan Sulfate Glycosaminoglycans in Glioblastoma Promote Tumor Invasion","volume":"15","author":[{"family":"Tran","given":"Vy M."},{"family":"Wade","given":"Anna"},{"family":"McKinney","given":"Andrew"},{"family":"Chen","given":"Katharine"},{"family":"Lindberg","given":"Olle R."},{"family":"Engler","given":"Jane R."},{"family":"Persson","given":"Anders I."},{"family":"Phillips","given":"Joanna J."}],"issued":{"date-parts":[["2017",11,1]]}},"label":"page"}],"schema":"https://github.com/citation-style-language/schema/raw/master/csl-citation.json"} </w:instrText>
            </w:r>
            <w:r>
              <w:rPr>
                <w:rFonts w:ascii="Arial" w:hAnsi="Arial" w:cs="Arial"/>
                <w:sz w:val="18"/>
              </w:rPr>
              <w:fldChar w:fldCharType="separate"/>
            </w:r>
            <w:r w:rsidRPr="00BA625D">
              <w:rPr>
                <w:rFonts w:ascii="Arial" w:hAnsi="Arial" w:cs="Arial"/>
                <w:sz w:val="18"/>
              </w:rPr>
              <w:t>(43–47)</w:t>
            </w:r>
            <w:r>
              <w:rPr>
                <w:rFonts w:ascii="Arial" w:hAnsi="Arial" w:cs="Arial"/>
                <w:sz w:val="18"/>
              </w:rPr>
              <w:fldChar w:fldCharType="end"/>
            </w:r>
          </w:p>
        </w:tc>
      </w:tr>
      <w:tr w:rsidR="00BA625D" w:rsidRPr="00027FB1" w14:paraId="3D423D4D" w14:textId="77777777" w:rsidTr="00636911">
        <w:trPr>
          <w:trHeight w:val="329"/>
        </w:trPr>
        <w:tc>
          <w:tcPr>
            <w:tcW w:w="521" w:type="dxa"/>
            <w:vAlign w:val="center"/>
          </w:tcPr>
          <w:p w14:paraId="541A6747" w14:textId="77777777" w:rsidR="00BA625D" w:rsidRPr="00027FB1" w:rsidRDefault="00BA625D" w:rsidP="00636911">
            <w:pPr>
              <w:jc w:val="center"/>
              <w:rPr>
                <w:rFonts w:ascii="Arial" w:hAnsi="Arial" w:cs="Arial"/>
                <w:sz w:val="18"/>
              </w:rPr>
            </w:pPr>
            <w:r w:rsidRPr="00027FB1">
              <w:rPr>
                <w:rFonts w:ascii="Arial" w:hAnsi="Arial" w:cs="Arial"/>
                <w:sz w:val="18"/>
              </w:rPr>
              <w:t>Igf1</w:t>
            </w:r>
          </w:p>
        </w:tc>
        <w:tc>
          <w:tcPr>
            <w:tcW w:w="1537" w:type="dxa"/>
            <w:vAlign w:val="center"/>
          </w:tcPr>
          <w:p w14:paraId="13F8E9E9" w14:textId="77777777" w:rsidR="00BA625D" w:rsidRPr="00027FB1" w:rsidRDefault="00BA625D" w:rsidP="00636911">
            <w:pPr>
              <w:jc w:val="center"/>
              <w:rPr>
                <w:rFonts w:ascii="Arial" w:hAnsi="Arial" w:cs="Arial"/>
                <w:sz w:val="18"/>
              </w:rPr>
            </w:pPr>
            <w:r w:rsidRPr="00027FB1">
              <w:rPr>
                <w:rFonts w:ascii="Arial" w:hAnsi="Arial" w:cs="Arial"/>
                <w:sz w:val="18"/>
              </w:rPr>
              <w:t>Insulin-like growth factor 1</w:t>
            </w:r>
          </w:p>
        </w:tc>
        <w:tc>
          <w:tcPr>
            <w:tcW w:w="1547" w:type="dxa"/>
            <w:vAlign w:val="center"/>
          </w:tcPr>
          <w:p w14:paraId="4F323E53" w14:textId="77777777" w:rsidR="00BA625D" w:rsidRPr="00027FB1" w:rsidRDefault="00BA625D" w:rsidP="00636911">
            <w:pPr>
              <w:jc w:val="center"/>
              <w:rPr>
                <w:rFonts w:ascii="Arial" w:hAnsi="Arial" w:cs="Arial"/>
                <w:sz w:val="18"/>
              </w:rPr>
            </w:pPr>
            <w:r w:rsidRPr="00027FB1">
              <w:rPr>
                <w:rFonts w:ascii="Arial" w:hAnsi="Arial" w:cs="Arial"/>
                <w:sz w:val="18"/>
              </w:rPr>
              <w:t>Growth factor / Hormone</w:t>
            </w:r>
          </w:p>
        </w:tc>
        <w:tc>
          <w:tcPr>
            <w:tcW w:w="2250" w:type="dxa"/>
            <w:vAlign w:val="center"/>
          </w:tcPr>
          <w:p w14:paraId="558DD636" w14:textId="77777777" w:rsidR="00BA625D" w:rsidRPr="00027FB1" w:rsidRDefault="00BA625D" w:rsidP="00BA625D">
            <w:pPr>
              <w:pStyle w:val="Paragraphedeliste"/>
              <w:numPr>
                <w:ilvl w:val="0"/>
                <w:numId w:val="31"/>
              </w:numPr>
              <w:spacing w:before="0" w:after="0"/>
              <w:rPr>
                <w:rFonts w:ascii="Arial" w:hAnsi="Arial" w:cs="Arial"/>
                <w:sz w:val="18"/>
              </w:rPr>
            </w:pPr>
            <w:r w:rsidRPr="00027FB1">
              <w:rPr>
                <w:rFonts w:ascii="Arial" w:hAnsi="Arial" w:cs="Arial"/>
                <w:sz w:val="18"/>
              </w:rPr>
              <w:t>Signaling downstream of growth hormone</w:t>
            </w:r>
          </w:p>
          <w:p w14:paraId="3D5FAA36" w14:textId="77777777" w:rsidR="00BA625D" w:rsidRPr="00027FB1" w:rsidRDefault="00BA625D" w:rsidP="00BA625D">
            <w:pPr>
              <w:pStyle w:val="Paragraphedeliste"/>
              <w:numPr>
                <w:ilvl w:val="0"/>
                <w:numId w:val="31"/>
              </w:numPr>
              <w:spacing w:before="0" w:after="0"/>
              <w:rPr>
                <w:rFonts w:ascii="Arial" w:hAnsi="Arial" w:cs="Arial"/>
                <w:sz w:val="18"/>
              </w:rPr>
            </w:pPr>
            <w:r w:rsidRPr="00027FB1">
              <w:rPr>
                <w:rFonts w:ascii="Arial" w:hAnsi="Arial" w:cs="Arial"/>
                <w:sz w:val="18"/>
              </w:rPr>
              <w:t>Involvement in cell growth and maturation</w:t>
            </w:r>
          </w:p>
          <w:p w14:paraId="1A11B63B" w14:textId="77777777" w:rsidR="00BA625D" w:rsidRPr="00027FB1" w:rsidRDefault="00BA625D" w:rsidP="00BA625D">
            <w:pPr>
              <w:pStyle w:val="Paragraphedeliste"/>
              <w:numPr>
                <w:ilvl w:val="0"/>
                <w:numId w:val="31"/>
              </w:numPr>
              <w:spacing w:before="0" w:after="0"/>
              <w:rPr>
                <w:rFonts w:ascii="Arial" w:hAnsi="Arial" w:cs="Arial"/>
                <w:sz w:val="18"/>
              </w:rPr>
            </w:pPr>
            <w:r w:rsidRPr="00027FB1">
              <w:rPr>
                <w:rFonts w:ascii="Arial" w:hAnsi="Arial" w:cs="Arial"/>
                <w:sz w:val="18"/>
              </w:rPr>
              <w:t>Activation of anabolic processes</w:t>
            </w:r>
          </w:p>
          <w:p w14:paraId="3488BC64" w14:textId="77777777" w:rsidR="00BA625D" w:rsidRPr="00027FB1" w:rsidRDefault="00BA625D" w:rsidP="00BA625D">
            <w:pPr>
              <w:pStyle w:val="Paragraphedeliste"/>
              <w:numPr>
                <w:ilvl w:val="0"/>
                <w:numId w:val="31"/>
              </w:numPr>
              <w:spacing w:before="0" w:after="0"/>
              <w:rPr>
                <w:rFonts w:ascii="Arial" w:hAnsi="Arial" w:cs="Arial"/>
                <w:sz w:val="18"/>
              </w:rPr>
            </w:pPr>
            <w:r w:rsidRPr="00027FB1">
              <w:rPr>
                <w:rFonts w:ascii="Arial" w:hAnsi="Arial" w:cs="Arial"/>
                <w:sz w:val="18"/>
              </w:rPr>
              <w:t>Association with decreased lifespan</w:t>
            </w:r>
          </w:p>
          <w:p w14:paraId="7CB022B0" w14:textId="77777777" w:rsidR="00BA625D" w:rsidRPr="00027FB1" w:rsidRDefault="00BA625D" w:rsidP="00BA625D">
            <w:pPr>
              <w:pStyle w:val="Paragraphedeliste"/>
              <w:numPr>
                <w:ilvl w:val="0"/>
                <w:numId w:val="31"/>
              </w:numPr>
              <w:spacing w:before="0" w:after="0"/>
              <w:rPr>
                <w:rFonts w:ascii="Arial" w:hAnsi="Arial" w:cs="Arial"/>
                <w:sz w:val="18"/>
              </w:rPr>
            </w:pPr>
            <w:r w:rsidRPr="00027FB1">
              <w:rPr>
                <w:rFonts w:ascii="Arial" w:hAnsi="Arial" w:cs="Arial"/>
                <w:sz w:val="18"/>
              </w:rPr>
              <w:t>Interaction with integrins (including the SPP1 receptor)</w:t>
            </w:r>
          </w:p>
        </w:tc>
        <w:tc>
          <w:tcPr>
            <w:tcW w:w="2949" w:type="dxa"/>
            <w:vAlign w:val="center"/>
          </w:tcPr>
          <w:p w14:paraId="0C2FBC64"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Promotion of neuron survival and primary myelination during development by microglia expression</w:t>
            </w:r>
          </w:p>
          <w:p w14:paraId="1E5B04F3"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Presence in neurogenic niches</w:t>
            </w:r>
          </w:p>
          <w:p w14:paraId="24D98FB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protection against cellular injury, neurogenesis, angiogenesis and amyloid clearance</w:t>
            </w:r>
          </w:p>
          <w:p w14:paraId="496BCE4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Dual roles in AD</w:t>
            </w:r>
          </w:p>
          <w:p w14:paraId="47D54F5C" w14:textId="77777777" w:rsidR="00BA625D" w:rsidRPr="00027FB1" w:rsidRDefault="00BA625D" w:rsidP="00636911">
            <w:pPr>
              <w:rPr>
                <w:rFonts w:ascii="Arial" w:hAnsi="Arial" w:cs="Arial"/>
                <w:sz w:val="18"/>
              </w:rPr>
            </w:pPr>
          </w:p>
        </w:tc>
        <w:tc>
          <w:tcPr>
            <w:tcW w:w="2253" w:type="dxa"/>
            <w:vAlign w:val="center"/>
          </w:tcPr>
          <w:p w14:paraId="5D5266E5" w14:textId="1AAE177E"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2noquo36rf","properties":{"formattedCitation":"(48\\uc0\\u8211{}50)","plainCitation":"(48–50)","noteIndex":0},"citationItems":[{"id":3463,"uris":["http://zotero.org/users/4046138/items/9XZ2GHGN"],"uri":["http://zotero.org/users/4046138/items/9XZ2GHGN"],"itemData":{"id":3463,"type":"article-journal","abstract":"Insulin-Like Growth Factor 1 (IGF-1) is a phylogenetically ancient neurotrophic hormone with crucial roles to play in CNS development and maturation. Recently, IGF-1 has been shown to have potent effects on cellular neuroplasticity. Neuroplasticty refers to the adaptive changes made by the CNS in the face of changing functional demands and is crucial in processes such as learning and memory. IGF-1, signaling through its glycoprotein receptor (IGF-1R), and canonical signaling pathways such as the PI3K-Akt and Ras-Raf-MAP pathways, has potent effects on cellular neuroplasticity in the CNS. In the present review, the role of IGF-1 in brain development is reviewed, followed by a detailed discussion of the role played by IGF in cellular neuroplasticity in the CNS. Findings from models of perturbed and reparative plasticity detailing the role played by IGF-1 are discussed, followed by the electrophysiological, structural and functional evidence supporting this role. Finally, the post-lesion and post-injury roles played by IGF-1 are briefly evaluated. We discuss the putative neurobiology underlying these changes, reviewing recent evidence and highlighting areas for further research.","container-title":"Neuroscience","DOI":"10.1016/j.neuroscience.2016.03.056","ISSN":"0306-4522","journalAbbreviation":"Neuroscience","language":"en","page":"89-99","source":"ScienceDirect","title":"The role of Insulin-Like Growth Factor 1 (IGF-1) in brain development, maturation and neuroplasticity","volume":"325","author":[{"family":"Dyer","given":"Adam H."},{"family":"Vahdatpour","given":"Cyrus"},{"family":"Sanfeliu","given":"Albert"},{"family":"Tropea","given":"Daniela"}],"issued":{"date-parts":[["2016",6,14]]}},"label":"page"},{"id":3659,"uris":["http://zotero.org/users/4046138/items/FJ9DIC9N"],"uri":["http://zotero.org/users/4046138/items/FJ9DIC9N"],"itemData":{"id":3659,"type":"article-journal","abstract":"The involvement of insulin, the insulin-like growth factors (IGF1, IGF2) and their receptors in central nervous system development and function has been the focus of scientific interest for more than 30 years. The insulin-like peptides, both locally-produced proteins as well as those transported from the circulation into the brain via the blood–brain barrier, are involved in a myriad of biological activities. These actions include, among others, neuronal survival, neurogenes, angiogenesis, excitatory and inhibitory neurotransmission, regulation of food intake, and cognition. In recent years, a linkage between brain insulin/IGF1 and certain neuropathologies has been identified. Epidemiological studies have demonstrated a correlation between diabetes (mainly type 2) and Alzheimer׳s disease. In addition, an aberrant decline in IGF1 values was suggested to play a role in the development of Alzheimer׳s disease. The present review focuses on the expression and function of insulin, IGFs and their receptors in the brain in physiological and pathological conditions.","container-title":"European Neuropsychopharmacology","DOI":"10.1016/j.euroneuro.2014.01.020","ISSN":"0924-977X","issue":"12","journalAbbreviation":"European Neuropsychopharmacology","language":"en","page":"1947-1953","source":"ScienceDirect","title":"Insulin and insulin-like growth factor receptors in the brain: Physiological and pathological aspects","title-short":"Insulin and insulin-like growth factor receptors in the brain","volume":"24","author":[{"family":"Werner","given":"Haim"},{"family":"LeRoith","given":"Derek"}],"issued":{"date-parts":[["2014",12,1]]}},"label":"page"},{"id":3407,"uris":["http://zotero.org/users/4046138/items/Z3HBZNWC"],"uri":["http://zotero.org/users/4046138/items/Z3HBZNWC"],"itemData":{"id":3407,"type":"article-journal","abstract":"Insulin-like growth factor 1 (IGF1) is a polypeptide hormone structurally similar to insulin. It is central to the somatotropic axis, acting downstream of Growth Hormone. It activates both the MAP kinase and PI3K signalling pathways, acting in almost every tissue in the body to promote tissue growth and maturation through upregulation of anabolic processes. Overall GH and IGF1 signalling falls with age, suggesting that it is this reduced IGF1 activity that leads to age-related changes in organisms. However, mutations that reduce IGF1-signalling activity can dramatically extend the lifespan of organisms. Therefore, the role of IGF1 in the overall aging process is unclear. This review will focus on the role of IGF1 in brain development and aging. The evidence points towards a role for IGF1 in neurodevelopment both prenatally and in the early post-natal period, and in plasticity and remodelling throughout life. This review will then discuss the hallmarks of aging and cognitive decline associated with falls in IGF1 levels towards the end of life. Finally, the role of IGF1 will be discussed within the context of both neuropsychiatric disorders caused by impaired development of the nervous system, and neurodegenerative disorders associated with aging. IGF1 and its derivatives are shown to improve the symptoms of certain neuropsychiatric disorders caused by deranged neurodevelopment and these effects have been correlated with changes in the underlying biology in both in vitro and in vivo studies. On the other hand, studies looking at IGF1 in neurodegenerative diseases have been conflicting, supporting both a role for increased and decreased IGF1 signalling in the underlying pathogenesis of these diseases.","container-title":"Frontiers in Cellular Neuroscience","DOI":"10.3389/fncel.2017.00014","ISSN":"1662-5102","journalAbbreviation":"Front. Cell. Neurosci.","language":"English","source":"Frontiers","title":"Insulin-Like Growth Factor 1: At the Crossroads of Brain Development and Aging","title-short":"Insulin-Like Growth Factor 1","URL":"https://www.frontiersin.org/articles/10.3389/fncel.2017.00014/full","volume":"11","author":[{"family":"Wrigley","given":"Sarah"},{"family":"Arafa","given":"Donia"},{"family":"Tropea","given":"Daniela"}],"accessed":{"date-parts":[["2019",10,23]]},"issued":{"date-parts":[["2017"]]}},"label":"page"}],"schema":"https://github.com/citation-style-language/schema/raw/master/csl-citation.json"} </w:instrText>
            </w:r>
            <w:r>
              <w:rPr>
                <w:rFonts w:ascii="Arial" w:hAnsi="Arial" w:cs="Arial"/>
                <w:sz w:val="18"/>
              </w:rPr>
              <w:fldChar w:fldCharType="separate"/>
            </w:r>
            <w:r w:rsidRPr="00BA625D">
              <w:rPr>
                <w:rFonts w:ascii="Arial" w:hAnsi="Arial" w:cs="Arial"/>
                <w:sz w:val="18"/>
              </w:rPr>
              <w:t>(48–50)</w:t>
            </w:r>
            <w:r>
              <w:rPr>
                <w:rFonts w:ascii="Arial" w:hAnsi="Arial" w:cs="Arial"/>
                <w:sz w:val="18"/>
              </w:rPr>
              <w:fldChar w:fldCharType="end"/>
            </w:r>
          </w:p>
        </w:tc>
      </w:tr>
      <w:tr w:rsidR="00BA625D" w:rsidRPr="00027FB1" w14:paraId="26F47C42" w14:textId="77777777" w:rsidTr="00636911">
        <w:trPr>
          <w:trHeight w:val="355"/>
        </w:trPr>
        <w:tc>
          <w:tcPr>
            <w:tcW w:w="521" w:type="dxa"/>
            <w:vAlign w:val="center"/>
          </w:tcPr>
          <w:p w14:paraId="31369235" w14:textId="77777777" w:rsidR="00BA625D" w:rsidRPr="00027FB1" w:rsidRDefault="00BA625D" w:rsidP="00636911">
            <w:pPr>
              <w:jc w:val="center"/>
              <w:rPr>
                <w:rFonts w:ascii="Arial" w:hAnsi="Arial" w:cs="Arial"/>
                <w:sz w:val="18"/>
              </w:rPr>
            </w:pPr>
            <w:r w:rsidRPr="00027FB1">
              <w:rPr>
                <w:rFonts w:ascii="Arial" w:hAnsi="Arial" w:cs="Arial"/>
                <w:sz w:val="18"/>
              </w:rPr>
              <w:t>Itgax</w:t>
            </w:r>
          </w:p>
        </w:tc>
        <w:tc>
          <w:tcPr>
            <w:tcW w:w="1537" w:type="dxa"/>
            <w:vAlign w:val="center"/>
          </w:tcPr>
          <w:p w14:paraId="1593CFED" w14:textId="77777777" w:rsidR="00BA625D" w:rsidRPr="00027FB1" w:rsidRDefault="00BA625D" w:rsidP="00636911">
            <w:pPr>
              <w:jc w:val="center"/>
              <w:rPr>
                <w:rFonts w:ascii="Arial" w:hAnsi="Arial" w:cs="Arial"/>
                <w:sz w:val="18"/>
              </w:rPr>
            </w:pPr>
            <w:r w:rsidRPr="00027FB1">
              <w:rPr>
                <w:rFonts w:ascii="Arial" w:hAnsi="Arial" w:cs="Arial"/>
                <w:sz w:val="18"/>
              </w:rPr>
              <w:t>Integrin alpha-x</w:t>
            </w:r>
          </w:p>
        </w:tc>
        <w:tc>
          <w:tcPr>
            <w:tcW w:w="1547" w:type="dxa"/>
            <w:vAlign w:val="center"/>
          </w:tcPr>
          <w:p w14:paraId="629C7450" w14:textId="77777777" w:rsidR="00BA625D" w:rsidRPr="00027FB1" w:rsidRDefault="00BA625D" w:rsidP="00636911">
            <w:pPr>
              <w:jc w:val="center"/>
              <w:rPr>
                <w:rFonts w:ascii="Arial" w:hAnsi="Arial" w:cs="Arial"/>
                <w:sz w:val="18"/>
              </w:rPr>
            </w:pPr>
            <w:r w:rsidRPr="00027FB1">
              <w:rPr>
                <w:rFonts w:ascii="Arial" w:hAnsi="Arial" w:cs="Arial"/>
                <w:sz w:val="18"/>
              </w:rPr>
              <w:t>Integrin / Receptor</w:t>
            </w:r>
          </w:p>
        </w:tc>
        <w:tc>
          <w:tcPr>
            <w:tcW w:w="2250" w:type="dxa"/>
            <w:vAlign w:val="center"/>
          </w:tcPr>
          <w:p w14:paraId="27270A43" w14:textId="77777777" w:rsidR="00BA625D" w:rsidRDefault="00BA625D" w:rsidP="00BA625D">
            <w:pPr>
              <w:pStyle w:val="Paragraphedeliste"/>
              <w:numPr>
                <w:ilvl w:val="0"/>
                <w:numId w:val="20"/>
              </w:numPr>
              <w:spacing w:before="0" w:after="0"/>
              <w:ind w:left="643" w:hanging="360"/>
              <w:rPr>
                <w:rFonts w:ascii="Arial" w:hAnsi="Arial" w:cs="Arial"/>
                <w:sz w:val="18"/>
              </w:rPr>
            </w:pPr>
            <w:r>
              <w:rPr>
                <w:rFonts w:ascii="Arial" w:hAnsi="Arial" w:cs="Arial"/>
                <w:sz w:val="18"/>
              </w:rPr>
              <w:t>Binds to CD18 to make up complement receptor 4 (for iC3b)</w:t>
            </w:r>
          </w:p>
          <w:p w14:paraId="1FC18715" w14:textId="77777777" w:rsidR="00BA625D" w:rsidRPr="00B3305A" w:rsidRDefault="00BA625D" w:rsidP="00BA625D">
            <w:pPr>
              <w:pStyle w:val="Paragraphedeliste"/>
              <w:numPr>
                <w:ilvl w:val="0"/>
                <w:numId w:val="20"/>
              </w:numPr>
              <w:spacing w:before="0" w:after="0"/>
              <w:ind w:left="643" w:hanging="360"/>
              <w:rPr>
                <w:rFonts w:ascii="Arial" w:hAnsi="Arial" w:cs="Arial"/>
                <w:sz w:val="18"/>
              </w:rPr>
            </w:pPr>
            <w:r w:rsidRPr="00027FB1">
              <w:rPr>
                <w:rFonts w:ascii="Arial" w:hAnsi="Arial" w:cs="Arial"/>
                <w:sz w:val="18"/>
              </w:rPr>
              <w:t>Fibrinogen</w:t>
            </w:r>
            <w:r>
              <w:rPr>
                <w:rFonts w:ascii="Arial" w:hAnsi="Arial" w:cs="Arial"/>
                <w:sz w:val="18"/>
              </w:rPr>
              <w:t xml:space="preserve"> </w:t>
            </w:r>
            <w:r w:rsidRPr="00B3305A">
              <w:rPr>
                <w:rFonts w:ascii="Arial" w:hAnsi="Arial" w:cs="Arial"/>
                <w:sz w:val="18"/>
              </w:rPr>
              <w:t>binding</w:t>
            </w:r>
          </w:p>
          <w:p w14:paraId="5E67E2D4" w14:textId="77777777" w:rsidR="00BA625D" w:rsidRPr="00027FB1" w:rsidRDefault="00BA625D" w:rsidP="00BA625D">
            <w:pPr>
              <w:pStyle w:val="Paragraphedeliste"/>
              <w:numPr>
                <w:ilvl w:val="0"/>
                <w:numId w:val="20"/>
              </w:numPr>
              <w:spacing w:before="0" w:after="0"/>
              <w:ind w:left="643" w:hanging="360"/>
              <w:rPr>
                <w:rFonts w:ascii="Arial" w:hAnsi="Arial" w:cs="Arial"/>
                <w:sz w:val="18"/>
              </w:rPr>
            </w:pPr>
            <w:r w:rsidRPr="00027FB1">
              <w:rPr>
                <w:rFonts w:ascii="Arial" w:hAnsi="Arial" w:cs="Arial"/>
                <w:sz w:val="18"/>
              </w:rPr>
              <w:t>Mediation of cellular interactions during inflammatory responses</w:t>
            </w:r>
          </w:p>
          <w:p w14:paraId="5275D3AE" w14:textId="77777777" w:rsidR="00BA625D" w:rsidRPr="00027FB1" w:rsidRDefault="00BA625D" w:rsidP="00BA625D">
            <w:pPr>
              <w:pStyle w:val="Paragraphedeliste"/>
              <w:numPr>
                <w:ilvl w:val="0"/>
                <w:numId w:val="20"/>
              </w:numPr>
              <w:spacing w:before="0" w:after="0"/>
              <w:ind w:left="643" w:hanging="360"/>
              <w:rPr>
                <w:rFonts w:ascii="Arial" w:hAnsi="Arial" w:cs="Arial"/>
                <w:sz w:val="18"/>
              </w:rPr>
            </w:pPr>
            <w:r w:rsidRPr="00027FB1">
              <w:rPr>
                <w:rFonts w:ascii="Arial" w:hAnsi="Arial" w:cs="Arial"/>
                <w:sz w:val="18"/>
              </w:rPr>
              <w:lastRenderedPageBreak/>
              <w:t>Mediation of cell recruitment</w:t>
            </w:r>
          </w:p>
          <w:p w14:paraId="0D468CEF" w14:textId="77777777" w:rsidR="00BA625D" w:rsidRPr="00027FB1" w:rsidRDefault="00BA625D" w:rsidP="00BA625D">
            <w:pPr>
              <w:pStyle w:val="Paragraphedeliste"/>
              <w:numPr>
                <w:ilvl w:val="0"/>
                <w:numId w:val="20"/>
              </w:numPr>
              <w:spacing w:before="0" w:after="0"/>
              <w:ind w:left="643" w:hanging="360"/>
              <w:rPr>
                <w:rFonts w:ascii="Arial" w:hAnsi="Arial" w:cs="Arial"/>
                <w:sz w:val="18"/>
              </w:rPr>
            </w:pPr>
            <w:r w:rsidRPr="00027FB1">
              <w:rPr>
                <w:rFonts w:ascii="Arial" w:hAnsi="Arial" w:cs="Arial"/>
                <w:sz w:val="18"/>
              </w:rPr>
              <w:t>Regulation of cytoskeleton rearrangement</w:t>
            </w:r>
          </w:p>
          <w:p w14:paraId="669974AE" w14:textId="77777777" w:rsidR="00BA625D" w:rsidRPr="00B3305A" w:rsidRDefault="00BA625D" w:rsidP="00BA625D">
            <w:pPr>
              <w:pStyle w:val="Paragraphedeliste"/>
              <w:numPr>
                <w:ilvl w:val="0"/>
                <w:numId w:val="20"/>
              </w:numPr>
              <w:spacing w:before="0" w:after="0"/>
              <w:ind w:left="643" w:hanging="360"/>
              <w:rPr>
                <w:rFonts w:ascii="Arial" w:hAnsi="Arial" w:cs="Arial"/>
                <w:sz w:val="18"/>
              </w:rPr>
            </w:pPr>
            <w:r w:rsidRPr="00027FB1">
              <w:rPr>
                <w:rFonts w:ascii="Arial" w:hAnsi="Arial" w:cs="Arial"/>
                <w:sz w:val="18"/>
              </w:rPr>
              <w:t>Regulation of activation and proliferation of leucocytes</w:t>
            </w:r>
          </w:p>
        </w:tc>
        <w:tc>
          <w:tcPr>
            <w:tcW w:w="2949" w:type="dxa"/>
            <w:vAlign w:val="center"/>
          </w:tcPr>
          <w:p w14:paraId="281E187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lastRenderedPageBreak/>
              <w:t>Reviewed here</w:t>
            </w:r>
          </w:p>
        </w:tc>
        <w:tc>
          <w:tcPr>
            <w:tcW w:w="2253" w:type="dxa"/>
            <w:vAlign w:val="center"/>
          </w:tcPr>
          <w:p w14:paraId="259D8498" w14:textId="19DB61D5"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lf337ib3f","properties":{"formattedCitation":"(51)","plainCitation":"(51)","noteIndex":0},"citationItems":[{"id":3857,"uris":["http://zotero.org/users/4046138/items/VH2PQNUF"],"uri":["http://zotero.org/users/4046138/items/VH2PQNUF"],"itemData":{"id":3857,"type":"article-journal","abstract":"Emerging evidence suggests that the β</w:instrText>
            </w:r>
            <w:r>
              <w:rPr>
                <w:rFonts w:ascii="Cambria Math" w:hAnsi="Cambria Math" w:cs="Cambria Math"/>
                <w:sz w:val="18"/>
              </w:rPr>
              <w:instrText>₂</w:instrText>
            </w:r>
            <w:r>
              <w:rPr>
                <w:rFonts w:ascii="Arial" w:hAnsi="Arial" w:cs="Arial"/>
                <w:sz w:val="18"/>
              </w:rPr>
              <w:instrText xml:space="preserve"> integrin family of adhesion molecules have an important role in suppressing immune activation and inflammation. β</w:instrText>
            </w:r>
            <w:r>
              <w:rPr>
                <w:rFonts w:ascii="Cambria Math" w:hAnsi="Cambria Math" w:cs="Cambria Math"/>
                <w:sz w:val="18"/>
              </w:rPr>
              <w:instrText>₂</w:instrText>
            </w:r>
            <w:r>
              <w:rPr>
                <w:rFonts w:ascii="Arial" w:hAnsi="Arial" w:cs="Arial"/>
                <w:sz w:val="18"/>
              </w:rPr>
              <w:instrText xml:space="preserve"> integrins are important adhesion and signalling molecules that are exclusively expressed on leukocytes. The four β</w:instrText>
            </w:r>
            <w:r>
              <w:rPr>
                <w:rFonts w:ascii="Cambria Math" w:hAnsi="Cambria Math" w:cs="Cambria Math"/>
                <w:sz w:val="18"/>
              </w:rPr>
              <w:instrText>₂</w:instrText>
            </w:r>
            <w:r>
              <w:rPr>
                <w:rFonts w:ascii="Arial" w:hAnsi="Arial" w:cs="Arial"/>
                <w:sz w:val="18"/>
              </w:rPr>
              <w:instrText xml:space="preserve"> integrins (CD11a, CD11b, CD11c and CD11d paired with the β2 chain CD18) play important roles in regulating three key aspects of immune cell function: recruitment to sites of inflammation; cell-cell contact formation; and downstream effects on cellular signalling. Through these three processes, β2 integrins both contribute to and regulate immune responses. This review explores the pro- and anti-inflammatory effects of β</w:instrText>
            </w:r>
            <w:r>
              <w:rPr>
                <w:rFonts w:ascii="Cambria Math" w:hAnsi="Cambria Math" w:cs="Cambria Math"/>
                <w:sz w:val="18"/>
              </w:rPr>
              <w:instrText>₂</w:instrText>
            </w:r>
            <w:r>
              <w:rPr>
                <w:rFonts w:ascii="Arial" w:hAnsi="Arial" w:cs="Arial"/>
                <w:sz w:val="18"/>
              </w:rPr>
              <w:instrText xml:space="preserve"> integrins in monocytes, macrophages and dendritic cells (DC), and how they influence the outcome of immune responses. We furthermore discuss how imbalances in β</w:instrText>
            </w:r>
            <w:r>
              <w:rPr>
                <w:rFonts w:ascii="Cambria Math" w:hAnsi="Cambria Math" w:cs="Cambria Math"/>
                <w:sz w:val="18"/>
              </w:rPr>
              <w:instrText>₂</w:instrText>
            </w:r>
            <w:r>
              <w:rPr>
                <w:rFonts w:ascii="Arial" w:hAnsi="Arial" w:cs="Arial"/>
                <w:sz w:val="18"/>
              </w:rPr>
              <w:instrText xml:space="preserve"> integrin function can have far-reaching effects on mounting appropriate immune responses, potentially influencing the development and progression of autoimmune and inflammatory diseases. Therapeutic targeting of β</w:instrText>
            </w:r>
            <w:r>
              <w:rPr>
                <w:rFonts w:ascii="Cambria Math" w:hAnsi="Cambria Math" w:cs="Cambria Math"/>
                <w:sz w:val="18"/>
              </w:rPr>
              <w:instrText>₂</w:instrText>
            </w:r>
            <w:r>
              <w:rPr>
                <w:rFonts w:ascii="Arial" w:hAnsi="Arial" w:cs="Arial"/>
                <w:sz w:val="18"/>
              </w:rPr>
              <w:instrText xml:space="preserve"> integrins, therefore, holds enormous potential in exploring treatment options for a variety of inflammatory conditions.","container-title":"Frontiers in Immunology","DOI":"10.3389/fimmu.2017.01866","ISSN":"1664-3224","journalAbbreviation":"Front. Immunol.","language":"English","source":"Frontiers","title":"β2 Integrins As Regulators of Dendritic Cell, Monocyte, and Macrophage Function","URL":"https://www.frontiersin.org/articles/10.3389/fimmu.2017.01866/full","volume":"8","author":[{"family":"Schittenhelm","given":"Leonie"},{"family":"Hilkens","given":"Catharien M."},{"family":"Morrison","given":"Vicky L."}],"accessed":{"date-parts":[["2019",11,5]]},"issued":{"date-parts":[["2017"]]}}}],"schema":"https://github.com/citation-style-language/schema/raw/master/csl-citation.json"} </w:instrText>
            </w:r>
            <w:r>
              <w:rPr>
                <w:rFonts w:ascii="Arial" w:hAnsi="Arial" w:cs="Arial"/>
                <w:sz w:val="18"/>
              </w:rPr>
              <w:fldChar w:fldCharType="separate"/>
            </w:r>
            <w:r>
              <w:rPr>
                <w:rFonts w:ascii="Arial" w:hAnsi="Arial" w:cs="Arial"/>
                <w:sz w:val="18"/>
              </w:rPr>
              <w:t>(51)</w:t>
            </w:r>
            <w:r>
              <w:rPr>
                <w:rFonts w:ascii="Arial" w:hAnsi="Arial" w:cs="Arial"/>
                <w:sz w:val="18"/>
              </w:rPr>
              <w:fldChar w:fldCharType="end"/>
            </w:r>
            <w:r w:rsidRPr="00027FB1">
              <w:rPr>
                <w:rFonts w:ascii="Arial" w:hAnsi="Arial" w:cs="Arial"/>
                <w:sz w:val="18"/>
              </w:rPr>
              <w:t xml:space="preserve"> </w:t>
            </w:r>
          </w:p>
        </w:tc>
      </w:tr>
      <w:tr w:rsidR="00BA625D" w:rsidRPr="00027FB1" w14:paraId="49819534" w14:textId="77777777" w:rsidTr="00636911">
        <w:trPr>
          <w:trHeight w:val="355"/>
        </w:trPr>
        <w:tc>
          <w:tcPr>
            <w:tcW w:w="521" w:type="dxa"/>
            <w:vAlign w:val="center"/>
          </w:tcPr>
          <w:p w14:paraId="0C4FBCEE" w14:textId="77777777" w:rsidR="00BA625D" w:rsidRPr="00027FB1" w:rsidRDefault="00BA625D" w:rsidP="00636911">
            <w:pPr>
              <w:jc w:val="center"/>
              <w:rPr>
                <w:rFonts w:ascii="Arial" w:hAnsi="Arial" w:cs="Arial"/>
                <w:sz w:val="18"/>
              </w:rPr>
            </w:pPr>
            <w:r w:rsidRPr="00027FB1">
              <w:rPr>
                <w:rFonts w:ascii="Arial" w:hAnsi="Arial" w:cs="Arial"/>
                <w:sz w:val="18"/>
              </w:rPr>
              <w:t>Lilrb4</w:t>
            </w:r>
          </w:p>
        </w:tc>
        <w:tc>
          <w:tcPr>
            <w:tcW w:w="1537" w:type="dxa"/>
            <w:vAlign w:val="center"/>
          </w:tcPr>
          <w:p w14:paraId="6A0FBED7" w14:textId="77777777" w:rsidR="00BA625D" w:rsidRPr="00027FB1" w:rsidRDefault="00BA625D" w:rsidP="00636911">
            <w:pPr>
              <w:jc w:val="center"/>
              <w:rPr>
                <w:rFonts w:ascii="Arial" w:hAnsi="Arial" w:cs="Arial"/>
                <w:sz w:val="18"/>
              </w:rPr>
            </w:pPr>
            <w:r w:rsidRPr="00027FB1">
              <w:rPr>
                <w:rFonts w:ascii="Arial" w:hAnsi="Arial" w:cs="Arial"/>
                <w:sz w:val="18"/>
              </w:rPr>
              <w:t>Leucocyte immunoglobulin-like receptor subfamily B member 4</w:t>
            </w:r>
          </w:p>
        </w:tc>
        <w:tc>
          <w:tcPr>
            <w:tcW w:w="1547" w:type="dxa"/>
            <w:vAlign w:val="center"/>
          </w:tcPr>
          <w:p w14:paraId="791929C6" w14:textId="77777777" w:rsidR="00BA625D" w:rsidRPr="00027FB1" w:rsidRDefault="00BA625D" w:rsidP="00636911">
            <w:pPr>
              <w:jc w:val="center"/>
              <w:rPr>
                <w:rFonts w:ascii="Arial" w:hAnsi="Arial" w:cs="Arial"/>
                <w:sz w:val="18"/>
              </w:rPr>
            </w:pPr>
            <w:r w:rsidRPr="00027FB1">
              <w:rPr>
                <w:rFonts w:ascii="Arial" w:hAnsi="Arial" w:cs="Arial"/>
                <w:sz w:val="18"/>
              </w:rPr>
              <w:t>Receptor</w:t>
            </w:r>
          </w:p>
          <w:p w14:paraId="556491CE" w14:textId="77777777" w:rsidR="00BA625D" w:rsidRPr="00027FB1" w:rsidRDefault="00BA625D" w:rsidP="00636911">
            <w:pPr>
              <w:jc w:val="center"/>
              <w:rPr>
                <w:rFonts w:ascii="Arial" w:hAnsi="Arial" w:cs="Arial"/>
                <w:sz w:val="18"/>
              </w:rPr>
            </w:pPr>
            <w:r w:rsidRPr="00027FB1">
              <w:rPr>
                <w:rFonts w:ascii="Arial" w:hAnsi="Arial" w:cs="Arial"/>
                <w:sz w:val="18"/>
              </w:rPr>
              <w:t>(Ig superfamily)</w:t>
            </w:r>
          </w:p>
        </w:tc>
        <w:tc>
          <w:tcPr>
            <w:tcW w:w="2250" w:type="dxa"/>
            <w:vAlign w:val="center"/>
          </w:tcPr>
          <w:p w14:paraId="0E3A75DD" w14:textId="77777777" w:rsidR="00BA625D" w:rsidRPr="00027FB1" w:rsidRDefault="00BA625D" w:rsidP="00BA625D">
            <w:pPr>
              <w:pStyle w:val="Paragraphedeliste"/>
              <w:numPr>
                <w:ilvl w:val="0"/>
                <w:numId w:val="32"/>
              </w:numPr>
              <w:spacing w:before="0" w:after="0"/>
              <w:rPr>
                <w:rFonts w:ascii="Arial" w:hAnsi="Arial" w:cs="Arial"/>
                <w:sz w:val="18"/>
              </w:rPr>
            </w:pPr>
            <w:r w:rsidRPr="00027FB1">
              <w:rPr>
                <w:rFonts w:ascii="Arial" w:hAnsi="Arial" w:cs="Arial"/>
                <w:sz w:val="18"/>
              </w:rPr>
              <w:t>MHCI binding</w:t>
            </w:r>
          </w:p>
          <w:p w14:paraId="73C85395" w14:textId="77777777" w:rsidR="00BA625D" w:rsidRPr="00027FB1" w:rsidRDefault="00BA625D" w:rsidP="00BA625D">
            <w:pPr>
              <w:pStyle w:val="Paragraphedeliste"/>
              <w:numPr>
                <w:ilvl w:val="0"/>
                <w:numId w:val="32"/>
              </w:numPr>
              <w:spacing w:before="0" w:after="0"/>
              <w:rPr>
                <w:rFonts w:ascii="Arial" w:hAnsi="Arial" w:cs="Arial"/>
                <w:sz w:val="18"/>
              </w:rPr>
            </w:pPr>
            <w:r w:rsidRPr="00027FB1">
              <w:rPr>
                <w:rFonts w:ascii="Arial" w:hAnsi="Arial" w:cs="Arial"/>
                <w:sz w:val="18"/>
              </w:rPr>
              <w:t>Induced by IFN</w:t>
            </w:r>
            <w:r w:rsidRPr="00027FB1">
              <w:rPr>
                <w:rFonts w:ascii="Arial" w:hAnsi="Arial" w:cs="Arial"/>
                <w:sz w:val="18"/>
                <w:lang w:val="el-GR"/>
              </w:rPr>
              <w:t>β</w:t>
            </w:r>
          </w:p>
          <w:p w14:paraId="673B7316" w14:textId="77777777" w:rsidR="00BA625D" w:rsidRPr="00027FB1" w:rsidRDefault="00BA625D" w:rsidP="00BA625D">
            <w:pPr>
              <w:pStyle w:val="Paragraphedeliste"/>
              <w:numPr>
                <w:ilvl w:val="0"/>
                <w:numId w:val="32"/>
              </w:numPr>
              <w:spacing w:before="0" w:after="0"/>
              <w:rPr>
                <w:rFonts w:ascii="Arial" w:hAnsi="Arial" w:cs="Arial"/>
                <w:sz w:val="18"/>
              </w:rPr>
            </w:pPr>
            <w:r w:rsidRPr="00027FB1">
              <w:rPr>
                <w:rFonts w:ascii="Arial" w:hAnsi="Arial" w:cs="Arial"/>
                <w:sz w:val="18"/>
              </w:rPr>
              <w:t>Promotion of tolerance by immune response downregulation</w:t>
            </w:r>
          </w:p>
        </w:tc>
        <w:tc>
          <w:tcPr>
            <w:tcW w:w="2949" w:type="dxa"/>
            <w:vAlign w:val="center"/>
          </w:tcPr>
          <w:p w14:paraId="6EBB0BD9"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immune responsiveness in MS</w:t>
            </w:r>
          </w:p>
          <w:p w14:paraId="18C28383" w14:textId="77777777" w:rsidR="00BA625D" w:rsidRPr="00027FB1" w:rsidRDefault="00BA625D" w:rsidP="00636911">
            <w:pPr>
              <w:rPr>
                <w:rFonts w:ascii="Arial" w:hAnsi="Arial" w:cs="Arial"/>
                <w:sz w:val="18"/>
              </w:rPr>
            </w:pPr>
          </w:p>
          <w:p w14:paraId="793BFFD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aging</w:t>
            </w:r>
          </w:p>
          <w:p w14:paraId="0DD2F7B6"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MS lesions</w:t>
            </w:r>
          </w:p>
        </w:tc>
        <w:tc>
          <w:tcPr>
            <w:tcW w:w="2253" w:type="dxa"/>
            <w:vAlign w:val="center"/>
          </w:tcPr>
          <w:p w14:paraId="7175A681" w14:textId="3EEE1418"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u6pl82qot","properties":{"formattedCitation":"(52\\uc0\\u8211{}54)","plainCitation":"(52–54)","noteIndex":0},"citationItems":[{"id":3665,"uris":["http://zotero.org/users/4046138/items/2CPR4RQQ"],"uri":["http://zotero.org/users/4046138/items/2CPR4RQQ"],"itemData":{"id":3665,"type":"article-journal","abstract":"Immunoglobulin-like transcripts (ILTs) are immunoregulatory proteins that either activate or inhibit immune responses. ILT3 is inhibitory and is expressed preferentially by antigen-presenting cells. When its extracellular domain binds to an unidentified ligand of activated T cells, the T cell is silenced. Our objective was to study the expression of ILT3 on circulating monocytes in RRMS. Freshly isolated peripheral blood mononuclear cells were analyzed by multicolored flow cytometry. The proportion of ILT3(+)CD14(+) monocytes in blood, and ILT3 levels expressed by them, is lower in untreated multiple sclerosis in relapse than in: (1) untreated multiple sclerosis in remission (p &lt; 0.009); (2) stable interferon beta-treated relapsing-remitting multiple sclerosis (p &lt; 0.001) and; (3) healthy controls (p &lt; 0.009). Glatiramer acetate-stimulated CD4( +) T cells, co-cultured with freshly isolated monocytes, proliferate significantly better (p = 0.0017 for multiple sclerosis; p = 0.0015 for controls) when T cell interaction with monocyte-expressed ILT3 is blocked by anti-ILT3 antibody. Interferon beta is beneficial in multiple sclerosis; why so remains unclear. Interferon beta-1b markedly increases ILT3 expression in vitro by monocytes from multiple sclerosis patients and controls. These findings identify a putative novel mechanism for the therapeutic benefit bestowed by Interferon beta and a new target for therapeutic intervention in relapsing-remitting multiple sclerosis.","container-title":"Multiple Sclerosis (Houndmills, Basingstoke, England)","DOI":"10.1177/1352458509352794","ISSN":"1477-0970","issue":"1","journalAbbreviation":"Mult. Scler.","language":"eng","note":"PMID: 20007427","page":"30-38","source":"PubMed","title":"Immunoglobulin-like transcript 3, an inhibitor of T cell activation, is reduced on blood monocytes during multiple sclerosis relapses and is induced by interferon beta-1b","volume":"16","author":[{"family":"Jensen","given":"Mark A."},{"family":"Yanowitch","given":"Rachel N."},{"family":"Reder","given":"Anthony T."},{"family":"White","given":"David M."},{"family":"Arnason","given":"Barry G. W."}],"issued":{"date-parts":[["2010",1]]}},"label":"page"},{"id":3648,"uris":["http://zotero.org/users/4046138/items/HBSC3M6U"],"uri":["http://zotero.org/users/4046138/items/HBSC3M6U"],"itemData":{"id":3648,"type":"article-journal","abstract":"The tolerogenic phenotype of human dendritic cells is characterized by high cell surface expression of the inhibitory receptor ILT3. ILT3 signals both intracellularly inhibiting tyrosine phosphorylation, NF-κB and MAPK p38 activity, transcription of certain co-stimulatory molecules, secretion of cytokines and chemokines, and extracellularly into the T cells with which the dendritic cells interact. Both ILT3high tolerogenic dendritic cells and soluble ILT3 induce CD4 Th anergy and differentiation of antigen specific CD8 T suppressor cells. Recombinant ILT3-Fc protein has important immunotherapeutic potential acting directly on activated T cells and promoting the induction of immunological tolerance.","container-title":"International Reviews of Immunology","DOI":"10.3109/08830180903281185","ISSN":"0883-0185","issue":"2","page":"119-132","source":"Taylor and Francis+NEJM","title":"Membrane and Soluble ILT3 Are Critical to the Generation of T Suppressor Cells and Induction of Immunological Tolerance","volume":"29","author":[{"family":"Vlad","given":"George"},{"family":"Chang","given":"Chih-Chao"},{"family":"Colovai","given":"Adriana I."},{"family":"Vasilescu","given":"Elena R."},{"family":"Cortesini","given":"Raffaello"},{"family":"Suciu-Foca","given":"Nicole"}],"issued":{"date-parts":[["2010",3,1]]}},"label":"page"},{"id":3662,"uris":["http://zotero.org/users/4046138/items/2KSWPLS7"],"uri":["http://zotero.org/users/4046138/items/2KSWPLS7"],"itemData":{"id":3662,"type":"article-journal","abstract":"Immunoglobulin-like transcript (ILT) 3 and 4 are inhibitory receptors that modulate immune responses. Their expression has been reported to be affected by interferon, offering a possible mechanism by which this cytokine exerts its therapeutic effect in multiple sclerosis, a condition thought to involve excessive immune activity. To investigate this possibility, we measured expression of ILT3 and ILT4 on immune cells from multiple sclerosis patients, and in post-mortem brain tissue. We also studied the ability of interferon beta, alone or in combination with vitamin D, to induce upregulation of these receptors in vitro, and compared expression levels between interferon-treated and untreated multiple sclerosis patients. In vitro interferon beta treatment led to a robust upregulation of ILT3 and ILT4 on monocytes, and dihydroxyvitamin D3 increased expression of ILT3 but not ILT4. ILT3 was abundant in demyelinating lesions in postmortem brain, and expression on monocytes in the cerebrospinal fluid was higher than in peripheral blood, suggesting that the central nervous system milieu induces ILT3, or that ILT3 positive monocytes preferentially enter the brain. Our data are consistent with involvement of ILT3 and ILT4 in the modulation of immune responsiveness in multiple sclerosis by both interferon and vitamin D.","container-title":"PloS One","DOI":"10.1371/journal.pone.0115488","ISSN":"1932-6203","issue":"12","journalAbbreviation":"PLoS ONE","language":"eng","note":"PMID: 25551576\nPMCID: PMC4281069","page":"e115488","source":"PubMed","title":"Interferon beta and vitamin D synergize to induce immunoregulatory receptors on peripheral blood monocytes of multiple sclerosis patients","volume":"9","author":[{"family":"Waschbisch","given":"Anne"},{"family":"Sanderson","given":"Nicholas"},{"family":"Krumbholz","given":"Markus"},{"family":"Vlad","given":"George"},{"family":"Theil","given":"Diethilde"},{"family":"Schwab","given":"Stefan"},{"family":"Mäurer","given":"Mathias"},{"family":"Derfuss","given":"Tobias"}],"issued":{"date-parts":[["2014"]]}},"label":"page"}],"schema":"https://github.com/citation-style-language/schema/raw/master/csl-citation.json"} </w:instrText>
            </w:r>
            <w:r>
              <w:rPr>
                <w:rFonts w:ascii="Arial" w:hAnsi="Arial" w:cs="Arial"/>
                <w:sz w:val="18"/>
              </w:rPr>
              <w:fldChar w:fldCharType="separate"/>
            </w:r>
            <w:r w:rsidRPr="00BA625D">
              <w:rPr>
                <w:rFonts w:ascii="Arial" w:hAnsi="Arial" w:cs="Arial"/>
                <w:sz w:val="18"/>
              </w:rPr>
              <w:t>(52–54)</w:t>
            </w:r>
            <w:r>
              <w:rPr>
                <w:rFonts w:ascii="Arial" w:hAnsi="Arial" w:cs="Arial"/>
                <w:sz w:val="18"/>
              </w:rPr>
              <w:fldChar w:fldCharType="end"/>
            </w:r>
            <w:r w:rsidRPr="00027FB1">
              <w:rPr>
                <w:rFonts w:ascii="Arial" w:hAnsi="Arial" w:cs="Arial"/>
                <w:sz w:val="18"/>
              </w:rPr>
              <w:t xml:space="preserve"> </w:t>
            </w:r>
          </w:p>
        </w:tc>
      </w:tr>
      <w:tr w:rsidR="00BA625D" w:rsidRPr="00027FB1" w14:paraId="136D14FE" w14:textId="77777777" w:rsidTr="00636911">
        <w:trPr>
          <w:trHeight w:val="355"/>
        </w:trPr>
        <w:tc>
          <w:tcPr>
            <w:tcW w:w="521" w:type="dxa"/>
            <w:vAlign w:val="center"/>
          </w:tcPr>
          <w:p w14:paraId="0B45CCED" w14:textId="77777777" w:rsidR="00BA625D" w:rsidRPr="00027FB1" w:rsidRDefault="00BA625D" w:rsidP="00636911">
            <w:pPr>
              <w:jc w:val="center"/>
              <w:rPr>
                <w:rFonts w:ascii="Arial" w:hAnsi="Arial" w:cs="Arial"/>
                <w:sz w:val="18"/>
              </w:rPr>
            </w:pPr>
            <w:r w:rsidRPr="00027FB1">
              <w:rPr>
                <w:rFonts w:ascii="Arial" w:hAnsi="Arial" w:cs="Arial"/>
                <w:sz w:val="18"/>
              </w:rPr>
              <w:t>Lpl</w:t>
            </w:r>
          </w:p>
        </w:tc>
        <w:tc>
          <w:tcPr>
            <w:tcW w:w="1537" w:type="dxa"/>
            <w:vAlign w:val="center"/>
          </w:tcPr>
          <w:p w14:paraId="0FD35C32" w14:textId="77777777" w:rsidR="00BA625D" w:rsidRPr="00027FB1" w:rsidRDefault="00BA625D" w:rsidP="00636911">
            <w:pPr>
              <w:jc w:val="center"/>
              <w:rPr>
                <w:rFonts w:ascii="Arial" w:hAnsi="Arial" w:cs="Arial"/>
                <w:sz w:val="18"/>
              </w:rPr>
            </w:pPr>
            <w:r w:rsidRPr="00027FB1">
              <w:rPr>
                <w:rFonts w:ascii="Arial" w:hAnsi="Arial" w:cs="Arial"/>
                <w:sz w:val="18"/>
              </w:rPr>
              <w:t>Lipoprotein lipase</w:t>
            </w:r>
          </w:p>
        </w:tc>
        <w:tc>
          <w:tcPr>
            <w:tcW w:w="1547" w:type="dxa"/>
            <w:vAlign w:val="center"/>
          </w:tcPr>
          <w:p w14:paraId="3A849134" w14:textId="77777777" w:rsidR="00BA625D" w:rsidRPr="00027FB1" w:rsidRDefault="00BA625D" w:rsidP="00636911">
            <w:pPr>
              <w:jc w:val="center"/>
              <w:rPr>
                <w:rFonts w:ascii="Arial" w:hAnsi="Arial" w:cs="Arial"/>
                <w:sz w:val="18"/>
              </w:rPr>
            </w:pPr>
            <w:r w:rsidRPr="00027FB1">
              <w:rPr>
                <w:rFonts w:ascii="Arial" w:hAnsi="Arial" w:cs="Arial"/>
                <w:sz w:val="18"/>
              </w:rPr>
              <w:t>Hydrolase</w:t>
            </w:r>
          </w:p>
        </w:tc>
        <w:tc>
          <w:tcPr>
            <w:tcW w:w="2250" w:type="dxa"/>
            <w:vAlign w:val="center"/>
          </w:tcPr>
          <w:p w14:paraId="0AC343B9" w14:textId="77777777" w:rsidR="00BA625D" w:rsidRPr="00027FB1" w:rsidRDefault="00BA625D" w:rsidP="00BA625D">
            <w:pPr>
              <w:pStyle w:val="Paragraphedeliste"/>
              <w:numPr>
                <w:ilvl w:val="0"/>
                <w:numId w:val="33"/>
              </w:numPr>
              <w:spacing w:before="0" w:after="0"/>
              <w:rPr>
                <w:rFonts w:ascii="Arial" w:hAnsi="Arial" w:cs="Arial"/>
                <w:sz w:val="18"/>
              </w:rPr>
            </w:pPr>
            <w:r w:rsidRPr="00027FB1">
              <w:rPr>
                <w:rFonts w:ascii="Arial" w:hAnsi="Arial" w:cs="Arial"/>
                <w:sz w:val="18"/>
              </w:rPr>
              <w:t>Involvement in blood lipoprotein triglyceride catabolism</w:t>
            </w:r>
          </w:p>
          <w:p w14:paraId="0009BCCB" w14:textId="77777777" w:rsidR="00BA625D" w:rsidRPr="00027FB1" w:rsidRDefault="00BA625D" w:rsidP="00BA625D">
            <w:pPr>
              <w:pStyle w:val="Paragraphedeliste"/>
              <w:numPr>
                <w:ilvl w:val="0"/>
                <w:numId w:val="33"/>
              </w:numPr>
              <w:spacing w:before="0" w:after="0"/>
              <w:rPr>
                <w:rFonts w:ascii="Arial" w:hAnsi="Arial" w:cs="Arial"/>
                <w:sz w:val="18"/>
              </w:rPr>
            </w:pPr>
            <w:r w:rsidRPr="00027FB1">
              <w:rPr>
                <w:rFonts w:ascii="Arial" w:hAnsi="Arial" w:cs="Arial"/>
                <w:sz w:val="18"/>
              </w:rPr>
              <w:t>Activated by Apolipoprotein C</w:t>
            </w:r>
          </w:p>
          <w:p w14:paraId="109C6E26" w14:textId="77777777" w:rsidR="00BA625D" w:rsidRPr="00027FB1" w:rsidRDefault="00BA625D" w:rsidP="00BA625D">
            <w:pPr>
              <w:pStyle w:val="Paragraphedeliste"/>
              <w:numPr>
                <w:ilvl w:val="0"/>
                <w:numId w:val="33"/>
              </w:numPr>
              <w:spacing w:before="0" w:after="0"/>
              <w:rPr>
                <w:rFonts w:ascii="Arial" w:hAnsi="Arial" w:cs="Arial"/>
                <w:sz w:val="18"/>
              </w:rPr>
            </w:pPr>
            <w:r w:rsidRPr="00027FB1">
              <w:rPr>
                <w:rFonts w:ascii="Arial" w:hAnsi="Arial" w:cs="Arial"/>
                <w:sz w:val="18"/>
              </w:rPr>
              <w:t>Participation in fatty acid transport</w:t>
            </w:r>
          </w:p>
          <w:p w14:paraId="5C3A5656" w14:textId="77777777" w:rsidR="00BA625D" w:rsidRPr="00027FB1" w:rsidRDefault="00BA625D" w:rsidP="00BA625D">
            <w:pPr>
              <w:pStyle w:val="Paragraphedeliste"/>
              <w:numPr>
                <w:ilvl w:val="0"/>
                <w:numId w:val="33"/>
              </w:numPr>
              <w:spacing w:before="0" w:after="0"/>
              <w:rPr>
                <w:rFonts w:ascii="Arial" w:hAnsi="Arial" w:cs="Arial"/>
                <w:sz w:val="18"/>
              </w:rPr>
            </w:pPr>
            <w:r w:rsidRPr="00027FB1">
              <w:rPr>
                <w:rFonts w:ascii="Arial" w:hAnsi="Arial" w:cs="Arial"/>
                <w:sz w:val="18"/>
              </w:rPr>
              <w:t>Participation in lipoprotein formation (LDL, VLDL, HDL)</w:t>
            </w:r>
          </w:p>
          <w:p w14:paraId="450F0105" w14:textId="77777777" w:rsidR="00BA625D" w:rsidRPr="00027FB1" w:rsidRDefault="00BA625D" w:rsidP="00BA625D">
            <w:pPr>
              <w:pStyle w:val="Paragraphedeliste"/>
              <w:numPr>
                <w:ilvl w:val="0"/>
                <w:numId w:val="33"/>
              </w:numPr>
              <w:spacing w:before="0" w:after="0"/>
              <w:rPr>
                <w:rFonts w:ascii="Arial" w:hAnsi="Arial" w:cs="Arial"/>
                <w:sz w:val="18"/>
              </w:rPr>
            </w:pPr>
            <w:r w:rsidRPr="00027FB1">
              <w:rPr>
                <w:rFonts w:ascii="Arial" w:hAnsi="Arial" w:cs="Arial"/>
                <w:sz w:val="18"/>
              </w:rPr>
              <w:t>Possible involvement in cellular interactions</w:t>
            </w:r>
          </w:p>
          <w:p w14:paraId="6BA6F408" w14:textId="77777777" w:rsidR="00BA625D" w:rsidRPr="00027FB1" w:rsidRDefault="00BA625D" w:rsidP="00BA625D">
            <w:pPr>
              <w:pStyle w:val="Paragraphedeliste"/>
              <w:numPr>
                <w:ilvl w:val="0"/>
                <w:numId w:val="33"/>
              </w:numPr>
              <w:spacing w:before="0" w:after="0"/>
              <w:rPr>
                <w:rFonts w:ascii="Arial" w:hAnsi="Arial" w:cs="Arial"/>
                <w:sz w:val="18"/>
              </w:rPr>
            </w:pPr>
            <w:r w:rsidRPr="00027FB1">
              <w:rPr>
                <w:rFonts w:ascii="Arial" w:hAnsi="Arial" w:cs="Arial"/>
                <w:sz w:val="18"/>
              </w:rPr>
              <w:t>Interaction with heparan proteoglycans</w:t>
            </w:r>
          </w:p>
          <w:p w14:paraId="7EECC13A" w14:textId="77777777" w:rsidR="00BA625D" w:rsidRPr="00027FB1" w:rsidRDefault="00BA625D" w:rsidP="00BA625D">
            <w:pPr>
              <w:pStyle w:val="Paragraphedeliste"/>
              <w:numPr>
                <w:ilvl w:val="0"/>
                <w:numId w:val="33"/>
              </w:numPr>
              <w:spacing w:before="0" w:after="0"/>
              <w:rPr>
                <w:rFonts w:ascii="Arial" w:hAnsi="Arial" w:cs="Arial"/>
                <w:sz w:val="18"/>
              </w:rPr>
            </w:pPr>
            <w:r w:rsidRPr="00027FB1">
              <w:rPr>
                <w:rFonts w:ascii="Arial" w:hAnsi="Arial" w:cs="Arial"/>
                <w:sz w:val="18"/>
              </w:rPr>
              <w:t>Interaction with APOE</w:t>
            </w:r>
          </w:p>
        </w:tc>
        <w:tc>
          <w:tcPr>
            <w:tcW w:w="2949" w:type="dxa"/>
            <w:vAlign w:val="center"/>
          </w:tcPr>
          <w:p w14:paraId="5BBDC4AE"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Regulation of neuronal survival and proliferation</w:t>
            </w:r>
          </w:p>
          <w:p w14:paraId="1A2F35B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Promotion of foam cell formation</w:t>
            </w:r>
          </w:p>
          <w:p w14:paraId="202D1DB4"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Reduction in microglia leads to decreased lipid uptake, shift in mitochondria activity and decreased immune reactivity</w:t>
            </w:r>
          </w:p>
          <w:p w14:paraId="7DD942E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Participation in myelin clearance</w:t>
            </w:r>
          </w:p>
          <w:p w14:paraId="12E880D2" w14:textId="77777777" w:rsidR="00BA625D" w:rsidRPr="00027FB1" w:rsidRDefault="00BA625D" w:rsidP="00636911">
            <w:pPr>
              <w:rPr>
                <w:rFonts w:ascii="Arial" w:hAnsi="Arial" w:cs="Arial"/>
                <w:sz w:val="18"/>
              </w:rPr>
            </w:pPr>
          </w:p>
          <w:p w14:paraId="7CA2B72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w:t>
            </w:r>
          </w:p>
          <w:p w14:paraId="09593C39"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glioma</w:t>
            </w:r>
          </w:p>
        </w:tc>
        <w:tc>
          <w:tcPr>
            <w:tcW w:w="2253" w:type="dxa"/>
            <w:vAlign w:val="center"/>
          </w:tcPr>
          <w:p w14:paraId="3F67FD4C" w14:textId="65977845"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a6fu6f38r","properties":{"formattedCitation":"(55,56)","plainCitation":"(55,56)","noteIndex":0},"citationItems":[{"id":3746,"uris":["http://zotero.org/users/4046138/items/6DNY6X9S"],"uri":["http://zotero.org/users/4046138/items/6DNY6X9S"],"itemData":{"id":3746,"type":"article-journal","abstract":"Purpose of reviewLipoprotein lipase (LpL) is well known for its lipolytic action in blood lipoprotein triglyceride catabolism. This article summarizes the recent mechanistic and molecular studies on elucidating the ‘unconventional’ roles of LpL in mediating biological events related to immune cell r","container-title":"Current Opinion in Clinical Nutrition and Metabolic Care","DOI":"10.1097/MCO.0000000000000536","ISSN":"1363-1950","issue":"2","language":"ENGLISH","note":"PMID: 30648986","page":"111-115","source":"insights-ovid-com.proxy.insermbiblio.inist.fr","title":"Lipoprotein lipase: new roles for an ‘old’ enzyme","title-short":"Lipoprotein lipase","volume":"22","author":[{"family":"Chang","given":"Chuchun"}],"issued":{"date-parts":[["2019",3]]}},"label":"page"},{"id":3859,"uris":["http://zotero.org/users/4046138/items/M47GV6LK"],"uri":["http://zotero.org/users/4046138/items/M47GV6LK"],"itemData":{"id":3859,"type":"article-journal","abstract":". Lipoprotein lipase (LPL) catalyses the hydrolysis of the triacylglycerol component of circulating chylomicrons and very low density lipoproteins, thereby providing non-esterified fatty acids and 2-monoacylglycerol for tissue utilisation. Research carried out over the past two decades have not only established a central role for LPL in the overall lipid metabolism and transport but have also identified additional, non-catalytic functions of the enzyme. Furthermore, abnormalities in LPL function have been found to be associated with a number of pathophysiological conditions, including atherosclerosis, chylomicronaemia, obesity, Alzheimer's disease, and dyslipidaemia associated with diabetes, insulin resistance, and infection. Advances have also been made in relating the various domains in the protein to different functions, and in understanding the mechanisms that are responsible for the changes in LPL expression seen in response to nutritional and other physiological changes, and during disease. This review summarises recent findings in relation to the structure, function, and regulation of LPL along with its important role in disease.","container-title":"Journal of Molecular Medicine","DOI":"10.1007/s00109-002-0384-9","ISSN":"1432-1440","issue":"12","journalAbbreviation":"J Mol Med","language":"en","page":"753-769","source":"Springer Link","title":"Lipoprotein lipase: structure, function, regulation, and role in disease","title-short":"Lipoprotein lipase","volume":"80","author":[{"family":"Mead","given":"James R."},{"family":"Irvine","given":"Scott A."},{"family":"Ramji","given":"Dipak P."}],"issued":{"date-parts":[["2002",12,1]]}},"label":"page"}],"schema":"https://github.com/citation-style-language/schema/raw/master/csl-citation.json"} </w:instrText>
            </w:r>
            <w:r>
              <w:rPr>
                <w:rFonts w:ascii="Arial" w:hAnsi="Arial" w:cs="Arial"/>
                <w:sz w:val="18"/>
              </w:rPr>
              <w:fldChar w:fldCharType="separate"/>
            </w:r>
            <w:r>
              <w:rPr>
                <w:rFonts w:ascii="Arial" w:hAnsi="Arial" w:cs="Arial"/>
                <w:sz w:val="18"/>
              </w:rPr>
              <w:t>(55,56)</w:t>
            </w:r>
            <w:r>
              <w:rPr>
                <w:rFonts w:ascii="Arial" w:hAnsi="Arial" w:cs="Arial"/>
                <w:sz w:val="18"/>
              </w:rPr>
              <w:fldChar w:fldCharType="end"/>
            </w:r>
          </w:p>
        </w:tc>
      </w:tr>
      <w:tr w:rsidR="00BA625D" w:rsidRPr="00B3305A" w14:paraId="4005ABC2" w14:textId="77777777" w:rsidTr="00636911">
        <w:trPr>
          <w:trHeight w:val="355"/>
        </w:trPr>
        <w:tc>
          <w:tcPr>
            <w:tcW w:w="521" w:type="dxa"/>
            <w:vAlign w:val="center"/>
          </w:tcPr>
          <w:p w14:paraId="5ACB1995" w14:textId="77777777" w:rsidR="00BA625D" w:rsidRPr="00027FB1" w:rsidRDefault="00BA625D" w:rsidP="00636911">
            <w:pPr>
              <w:jc w:val="center"/>
              <w:rPr>
                <w:rFonts w:ascii="Arial" w:hAnsi="Arial" w:cs="Arial"/>
                <w:sz w:val="18"/>
              </w:rPr>
            </w:pPr>
            <w:r w:rsidRPr="00027FB1">
              <w:rPr>
                <w:rFonts w:ascii="Arial" w:hAnsi="Arial" w:cs="Arial"/>
                <w:sz w:val="18"/>
              </w:rPr>
              <w:t>Nceh1</w:t>
            </w:r>
          </w:p>
        </w:tc>
        <w:tc>
          <w:tcPr>
            <w:tcW w:w="1537" w:type="dxa"/>
            <w:vAlign w:val="center"/>
          </w:tcPr>
          <w:p w14:paraId="3CA143A5" w14:textId="77777777" w:rsidR="00BA625D" w:rsidRPr="00027FB1" w:rsidRDefault="00BA625D" w:rsidP="00636911">
            <w:pPr>
              <w:jc w:val="center"/>
              <w:rPr>
                <w:rFonts w:ascii="Arial" w:hAnsi="Arial" w:cs="Arial"/>
                <w:sz w:val="18"/>
              </w:rPr>
            </w:pPr>
            <w:r w:rsidRPr="00027FB1">
              <w:rPr>
                <w:rFonts w:ascii="Arial" w:hAnsi="Arial" w:cs="Arial"/>
                <w:sz w:val="18"/>
              </w:rPr>
              <w:t>Neutral cholesterol ester hydrolase 1</w:t>
            </w:r>
          </w:p>
        </w:tc>
        <w:tc>
          <w:tcPr>
            <w:tcW w:w="1547" w:type="dxa"/>
            <w:vAlign w:val="center"/>
          </w:tcPr>
          <w:p w14:paraId="11ACD49B" w14:textId="77777777" w:rsidR="00BA625D" w:rsidRPr="00027FB1" w:rsidRDefault="00BA625D" w:rsidP="00636911">
            <w:pPr>
              <w:jc w:val="center"/>
              <w:rPr>
                <w:rFonts w:ascii="Arial" w:hAnsi="Arial" w:cs="Arial"/>
                <w:sz w:val="18"/>
              </w:rPr>
            </w:pPr>
            <w:r w:rsidRPr="00027FB1">
              <w:rPr>
                <w:rFonts w:ascii="Arial" w:hAnsi="Arial" w:cs="Arial"/>
                <w:sz w:val="18"/>
              </w:rPr>
              <w:t>Hydrolase</w:t>
            </w:r>
          </w:p>
        </w:tc>
        <w:tc>
          <w:tcPr>
            <w:tcW w:w="2250" w:type="dxa"/>
            <w:vAlign w:val="center"/>
          </w:tcPr>
          <w:p w14:paraId="2E64F29C" w14:textId="77777777" w:rsidR="00BA625D" w:rsidRPr="00027FB1" w:rsidRDefault="00BA625D" w:rsidP="00BA625D">
            <w:pPr>
              <w:pStyle w:val="Paragraphedeliste"/>
              <w:numPr>
                <w:ilvl w:val="0"/>
                <w:numId w:val="34"/>
              </w:numPr>
              <w:spacing w:before="0" w:after="0"/>
              <w:rPr>
                <w:rFonts w:ascii="Arial" w:hAnsi="Arial" w:cs="Arial"/>
                <w:sz w:val="18"/>
              </w:rPr>
            </w:pPr>
            <w:r w:rsidRPr="00027FB1">
              <w:rPr>
                <w:rFonts w:ascii="Arial" w:hAnsi="Arial" w:cs="Arial"/>
                <w:sz w:val="18"/>
              </w:rPr>
              <w:t>Involvement in reverse cholesterol transport</w:t>
            </w:r>
          </w:p>
          <w:p w14:paraId="71BC1C44" w14:textId="77777777" w:rsidR="00BA625D" w:rsidRPr="00027FB1" w:rsidRDefault="00BA625D" w:rsidP="00BA625D">
            <w:pPr>
              <w:pStyle w:val="Paragraphedeliste"/>
              <w:numPr>
                <w:ilvl w:val="0"/>
                <w:numId w:val="34"/>
              </w:numPr>
              <w:spacing w:before="0" w:after="0"/>
              <w:rPr>
                <w:rFonts w:ascii="Arial" w:hAnsi="Arial" w:cs="Arial"/>
                <w:sz w:val="18"/>
              </w:rPr>
            </w:pPr>
            <w:r w:rsidRPr="00027FB1">
              <w:rPr>
                <w:rFonts w:ascii="Arial" w:hAnsi="Arial" w:cs="Arial"/>
                <w:sz w:val="18"/>
              </w:rPr>
              <w:t>Platelet activating factor biosynthesis</w:t>
            </w:r>
          </w:p>
          <w:p w14:paraId="5895557D" w14:textId="77777777" w:rsidR="00BA625D" w:rsidRPr="00027FB1" w:rsidRDefault="00BA625D" w:rsidP="00BA625D">
            <w:pPr>
              <w:pStyle w:val="Paragraphedeliste"/>
              <w:numPr>
                <w:ilvl w:val="0"/>
                <w:numId w:val="34"/>
              </w:numPr>
              <w:spacing w:before="0" w:after="0"/>
              <w:rPr>
                <w:rFonts w:ascii="Arial" w:hAnsi="Arial" w:cs="Arial"/>
                <w:sz w:val="18"/>
              </w:rPr>
            </w:pPr>
            <w:r w:rsidRPr="00027FB1">
              <w:rPr>
                <w:rFonts w:ascii="Arial" w:hAnsi="Arial" w:cs="Arial"/>
                <w:sz w:val="18"/>
              </w:rPr>
              <w:t>Lipophospholipid signaling</w:t>
            </w:r>
          </w:p>
          <w:p w14:paraId="73FD6EC1" w14:textId="77777777" w:rsidR="00BA625D" w:rsidRPr="00027FB1" w:rsidRDefault="00BA625D" w:rsidP="00BA625D">
            <w:pPr>
              <w:pStyle w:val="Paragraphedeliste"/>
              <w:numPr>
                <w:ilvl w:val="0"/>
                <w:numId w:val="34"/>
              </w:numPr>
              <w:spacing w:before="0" w:after="0"/>
              <w:rPr>
                <w:rFonts w:ascii="Arial" w:hAnsi="Arial" w:cs="Arial"/>
                <w:sz w:val="18"/>
              </w:rPr>
            </w:pPr>
            <w:r w:rsidRPr="00027FB1">
              <w:rPr>
                <w:rFonts w:ascii="Arial" w:hAnsi="Arial" w:cs="Arial"/>
                <w:sz w:val="18"/>
              </w:rPr>
              <w:t>Detoxification</w:t>
            </w:r>
          </w:p>
          <w:p w14:paraId="5C8ED3DA" w14:textId="77777777" w:rsidR="00BA625D" w:rsidRPr="00863F3D" w:rsidRDefault="00BA625D" w:rsidP="00BA625D">
            <w:pPr>
              <w:pStyle w:val="Paragraphedeliste"/>
              <w:numPr>
                <w:ilvl w:val="0"/>
                <w:numId w:val="34"/>
              </w:numPr>
              <w:spacing w:before="0" w:after="0"/>
              <w:rPr>
                <w:rFonts w:ascii="Arial" w:hAnsi="Arial" w:cs="Arial"/>
                <w:sz w:val="18"/>
              </w:rPr>
            </w:pPr>
            <w:r w:rsidRPr="00027FB1">
              <w:rPr>
                <w:rFonts w:ascii="Arial" w:hAnsi="Arial" w:cs="Arial"/>
                <w:sz w:val="18"/>
              </w:rPr>
              <w:t>Cholesterol esters lipolysis</w:t>
            </w:r>
          </w:p>
        </w:tc>
        <w:tc>
          <w:tcPr>
            <w:tcW w:w="2949" w:type="dxa"/>
            <w:vAlign w:val="center"/>
          </w:tcPr>
          <w:p w14:paraId="6E624834"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Involved in formation of foam cells</w:t>
            </w:r>
          </w:p>
          <w:p w14:paraId="4B78F651" w14:textId="77777777" w:rsidR="00BA625D" w:rsidRPr="00027FB1" w:rsidRDefault="00BA625D" w:rsidP="00636911">
            <w:pPr>
              <w:rPr>
                <w:rFonts w:ascii="Arial" w:hAnsi="Arial" w:cs="Arial"/>
                <w:sz w:val="18"/>
              </w:rPr>
            </w:pPr>
          </w:p>
        </w:tc>
        <w:tc>
          <w:tcPr>
            <w:tcW w:w="2253" w:type="dxa"/>
            <w:vAlign w:val="center"/>
          </w:tcPr>
          <w:p w14:paraId="7A8E4BFA" w14:textId="444C3E14" w:rsidR="00BA625D" w:rsidRPr="00B3305A"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u8vcq525e","properties":{"formattedCitation":"(57\\uc0\\u8211{}59)","plainCitation":"(57–59)","noteIndex":0},"citationItems":[{"id":3744,"uris":["http://zotero.org/users/4046138/items/FJL3T5G6"],"uri":["http://zotero.org/users/4046138/items/FJL3T5G6"],"itemData":{"id":3744,"type":"article-journal","abstract":"Purpose of review Several controversies exist related to the molecular identity and subcellular localization of the enzyme catalyzing macrophage cholesteryl ester hydrolysis. Some of these issues have been reviewed earlier and this review summarizes new developments that describe effects of overexpression or gene ablation. The main objective is to highlight the disagreement between lack of gene expression and incomplete abolition of macrophage cholesteryl ester hydrolytic activity and to emphasize the importance of redundancy.\n        Recent findings New information resulting from the continuing characterization of the various cholesteryl ester hydrolases (hormone-sensitive lipase, HSL; cholesteryl ester hydrolase, CEH; and KIAA1363/NCEH1) is reviewed. Whereas CEH overexpression leads to beneficial effects such as decreased inflammation, improved glucose tolerance/insulin sensitivity, and attenuation of atherosclerotic lesion progression, deficiency/ablation of HSL or KIAA1363/NCEH1 results in incomplete loss of macrophage cholesteryl ester hydrolysis/turnover. New paradigms challenging the classical view of cytoplasmic cholesteryl ester hydrolysis and reverse cholesterol transport are also presented.\n        Summary The observed beneficial effects of CEH overexpression identify macrophage cholesteryl ester hydrolysis as an important therapeutic target and future studies will determine whether similar effects are obtained with overexpression of HSL or KIAA1363/NCEH1. It is imperative that, for clinical benefit, mechanisms to enhance endogenous cholesteryl ester hydrolase(s) are established.","container-title":"Current Opinion in Endocrinology, Diabetes and Obesity","DOI":"10.1097/MED.0b013e3283507836","ISSN":"1752-296X","issue":"2","language":"en-US","page":"136","source":"journals.lww.com","title":"Early steps in reverse cholesterol transport: cholesteryl ester hydrolase and other hydrolases","title-short":"Early steps in reverse cholesterol transport","volume":"19","author":[{"family":"Ghosh","given":"Shobha"}],"issued":{"date-parts":[["2012",4]]}},"label":"page"},{"id":3738,"uris":["http://zotero.org/users/4046138/items/FAKT5UDY"],"uri":["http://zotero.org/users/4046138/items/FAKT5UDY"],"itemData":{"id":3738,"type":"article-journal","abstract":"Rationale:Hydrolysis of intracellular cholesterol ester (CE) is the key step in the reverse cholesterol transport in macrophage foam cells. We have recently shown that neutral cholesterol ester hydrolase (Nceh)1 and hormone-sensitive lipase (Lipe) are key regulators of this process in mouse macrophages. However, it remains unknown which enzyme is critical in human macrophages and atherosclerosis.Objective:We aimed to identify the enzyme responsible for the CE hydrolysis in human macrophages and to determine its expression in human atherosclerosis.Methods and Results:We compared the expression of NCEH1, LIPE, and cholesterol ester hydrolase (CES1) in human monocyte-derived macrophages (HMMs) and examined the effects of inhibition or overexpression of each enzyme in the cholesterol trafficking. The pattern of expression of NCEH1 was similar to that of neutral CE hydrolase activity during the differentiation of HMMs. Overexpression of human NCEH1 increased the hydrolysis of CE, thereby stimulating cholesterol mobilization from THP-1 macrophages. Knockdown of NCEH1 specifically reduced the neutral CE hydrolase activity. Pharmacological inhibition of NCEH1 also increased the cellular CE in HMMs. In contrast, LIPE was barely detectable in HMMs, and its inhibition did not decrease neutral CE hydrolase activity. Neither overexpression nor knockdown of CES1 affected the neutral CE hydrolase activity. NCEH1 was expressed in CD68-positive macrophage foam cells of human atherosclerotic lesions.Conclusions:NCEH1 is expressed in human atheromatous lesions, where it plays a critical role in the hydrolysis of CE in human macrophage foam cells, thereby contributing to the initial part of reverse cholesterol transport in human atherosclerosis.","container-title":"Circulation Research","DOI":"10.1161/CIRCRESAHA.110.226613","issue":"11","journalAbbreviation":"Circulation Research","page":"1387-1395","source":"ahajournals.org (Atypon)","title":"The Critical Role of Neutral Cholesterol Ester Hydrolase 1 in Cholesterol Removal From Human Macrophages","volume":"107","author":[{"literal":"Igarashi Masaki"},{"literal":"Osuga Jun-ichi"},{"literal":"Uozaki Hiroshi"},{"literal":"Sekiya Motohiro"},{"literal":"Nagashima Shuichi"},{"literal":"Takahashi Manabu"},{"literal":"Takase Satoru"},{"literal":"Takanashi Mikio"},{"literal":"Li Yongxue"},{"literal":"Ohta Keisuke"},{"literal":"Kumagai Masayoshi"},{"literal":"Nishi Makiko"},{"literal":"Hosokawa Masakiyo"},{"literal":"Fledelius Christian"},{"literal":"Jacobsen Poul"},{"literal":"Yagyu Hiroaki"},{"literal":"Fukayama Masashi"},{"literal":"Nagai Ryozo"},{"literal":"Kadowaki Takashi"},{"literal":"Ohashi Ken"},{"literal":"Ishibashi Shun"}],"issued":{"date-parts":[["2010",11,26]]}},"label":"page"},{"id":3732,"uris":["http://zotero.org/users/4046138/items/ZY6PWLBX"],"uri":["http://zotero.org/users/4046138/items/ZY6PWLBX"],"itemData":{"id":3732,"type":"article-journal","abstract":"Lipid droplets are universal intracellular organelles composed of a triglyceride, cholesteryl ester and retinyl ester core, surrounded by a monolayer of phospholipids and free (unesterified) cholesterol and lipid droplet-associated proteins. Core lipids are hydrolyzed by lipases to provide fatty acids, cholesterol and retinol for various cellular functions. In addition to cytosolic adipose triglyceride lipase and hormone-sensitive lipase, recent studies show the existence of other neutral lipid hydrolases that reside in the endoplasmic reticulum. In this review we highlight the role of these novel lipases including several members of the carboxylesterase family and enzymes termed arylacetamide deacetylase and KIAA1363/neutral cholesteryl ester hydrolase1/arylacetamide deacetylase-like 1. Some of these enzymes might be attractive targets for the treatment of dyslipidemias, viral infection and atherosclerosis.","container-title":"Trends in Endocrinology &amp; Metabolism","DOI":"10.1016/j.tem.2011.03.003","ISSN":"1043-2760","issue":"6","journalAbbreviation":"Trends in Endocrinology &amp; Metabolism","language":"en","page":"218-225","source":"ScienceDirect","title":"Role of endoplasmic reticulum neutral lipid hydrolases","volume":"22","author":[{"family":"Quiroga","given":"Ariel D."},{"family":"Lehner","given":"Richard"}],"issued":{"date-parts":[["2011",6,1]]}},"label":"page"}],"schema":"https://github.com/citation-style-language/schema/raw/master/csl-citation.json"} </w:instrText>
            </w:r>
            <w:r>
              <w:rPr>
                <w:rFonts w:ascii="Arial" w:hAnsi="Arial" w:cs="Arial"/>
                <w:sz w:val="18"/>
              </w:rPr>
              <w:fldChar w:fldCharType="separate"/>
            </w:r>
            <w:r w:rsidRPr="00BA625D">
              <w:rPr>
                <w:rFonts w:ascii="Arial" w:hAnsi="Arial" w:cs="Arial"/>
                <w:sz w:val="18"/>
              </w:rPr>
              <w:t>(57–59)</w:t>
            </w:r>
            <w:r>
              <w:rPr>
                <w:rFonts w:ascii="Arial" w:hAnsi="Arial" w:cs="Arial"/>
                <w:sz w:val="18"/>
              </w:rPr>
              <w:fldChar w:fldCharType="end"/>
            </w:r>
          </w:p>
        </w:tc>
      </w:tr>
      <w:tr w:rsidR="00BA625D" w:rsidRPr="00027FB1" w14:paraId="6377F268" w14:textId="77777777" w:rsidTr="00636911">
        <w:trPr>
          <w:trHeight w:val="329"/>
        </w:trPr>
        <w:tc>
          <w:tcPr>
            <w:tcW w:w="521" w:type="dxa"/>
            <w:vAlign w:val="center"/>
          </w:tcPr>
          <w:p w14:paraId="349B07B8" w14:textId="77777777" w:rsidR="00BA625D" w:rsidRPr="00027FB1" w:rsidRDefault="00BA625D" w:rsidP="00636911">
            <w:pPr>
              <w:jc w:val="center"/>
              <w:rPr>
                <w:rFonts w:ascii="Arial" w:hAnsi="Arial" w:cs="Arial"/>
                <w:sz w:val="18"/>
              </w:rPr>
            </w:pPr>
            <w:r w:rsidRPr="00027FB1">
              <w:rPr>
                <w:rFonts w:ascii="Arial" w:hAnsi="Arial" w:cs="Arial"/>
                <w:sz w:val="18"/>
              </w:rPr>
              <w:t>Plaur</w:t>
            </w:r>
          </w:p>
        </w:tc>
        <w:tc>
          <w:tcPr>
            <w:tcW w:w="1537" w:type="dxa"/>
            <w:vAlign w:val="center"/>
          </w:tcPr>
          <w:p w14:paraId="3A83FA4E" w14:textId="77777777" w:rsidR="00BA625D" w:rsidRPr="00027FB1" w:rsidRDefault="00BA625D" w:rsidP="00636911">
            <w:pPr>
              <w:jc w:val="center"/>
              <w:rPr>
                <w:rFonts w:ascii="Arial" w:hAnsi="Arial" w:cs="Arial"/>
                <w:sz w:val="18"/>
              </w:rPr>
            </w:pPr>
            <w:r w:rsidRPr="00027FB1">
              <w:rPr>
                <w:rFonts w:ascii="Arial" w:hAnsi="Arial" w:cs="Arial"/>
                <w:sz w:val="18"/>
              </w:rPr>
              <w:t>Urokinase plasminogen activator surface receptor</w:t>
            </w:r>
          </w:p>
        </w:tc>
        <w:tc>
          <w:tcPr>
            <w:tcW w:w="1547" w:type="dxa"/>
            <w:vAlign w:val="center"/>
          </w:tcPr>
          <w:p w14:paraId="742661B7" w14:textId="77777777" w:rsidR="00BA625D" w:rsidRPr="00027FB1" w:rsidRDefault="00BA625D" w:rsidP="00636911">
            <w:pPr>
              <w:jc w:val="center"/>
              <w:rPr>
                <w:rFonts w:ascii="Arial" w:hAnsi="Arial" w:cs="Arial"/>
                <w:sz w:val="18"/>
              </w:rPr>
            </w:pPr>
            <w:r w:rsidRPr="00027FB1">
              <w:rPr>
                <w:rFonts w:ascii="Arial" w:hAnsi="Arial" w:cs="Arial"/>
                <w:sz w:val="18"/>
              </w:rPr>
              <w:t>Receptor</w:t>
            </w:r>
          </w:p>
          <w:p w14:paraId="7F7FB272" w14:textId="77777777" w:rsidR="00BA625D" w:rsidRPr="00027FB1" w:rsidRDefault="00BA625D" w:rsidP="00636911">
            <w:pPr>
              <w:jc w:val="center"/>
              <w:rPr>
                <w:rFonts w:ascii="Arial" w:hAnsi="Arial" w:cs="Arial"/>
                <w:sz w:val="18"/>
              </w:rPr>
            </w:pPr>
            <w:r w:rsidRPr="00027FB1">
              <w:rPr>
                <w:rFonts w:ascii="Arial" w:hAnsi="Arial" w:cs="Arial"/>
                <w:sz w:val="18"/>
              </w:rPr>
              <w:t>(Ig superfamily)</w:t>
            </w:r>
          </w:p>
        </w:tc>
        <w:tc>
          <w:tcPr>
            <w:tcW w:w="2250" w:type="dxa"/>
            <w:vAlign w:val="center"/>
          </w:tcPr>
          <w:p w14:paraId="60EDC11D" w14:textId="77777777" w:rsidR="00BA625D" w:rsidRPr="00027FB1" w:rsidRDefault="00BA625D" w:rsidP="00BA625D">
            <w:pPr>
              <w:pStyle w:val="Paragraphedeliste"/>
              <w:numPr>
                <w:ilvl w:val="0"/>
                <w:numId w:val="35"/>
              </w:numPr>
              <w:spacing w:before="0" w:after="0"/>
              <w:rPr>
                <w:rFonts w:ascii="Arial" w:hAnsi="Arial" w:cs="Arial"/>
                <w:sz w:val="18"/>
              </w:rPr>
            </w:pPr>
            <w:r w:rsidRPr="00027FB1">
              <w:rPr>
                <w:rFonts w:ascii="Arial" w:hAnsi="Arial" w:cs="Arial"/>
                <w:sz w:val="18"/>
              </w:rPr>
              <w:t>Integrin, LRP1, EGR and PDGFR</w:t>
            </w:r>
            <w:r w:rsidRPr="00027FB1">
              <w:rPr>
                <w:rFonts w:ascii="Arial" w:hAnsi="Arial" w:cs="Arial"/>
                <w:sz w:val="18"/>
                <w:lang w:val="el-GR"/>
              </w:rPr>
              <w:t>β</w:t>
            </w:r>
            <w:r w:rsidRPr="00027FB1">
              <w:rPr>
                <w:rFonts w:ascii="Arial" w:hAnsi="Arial" w:cs="Arial"/>
                <w:sz w:val="18"/>
              </w:rPr>
              <w:t xml:space="preserve"> binding as coreceptors</w:t>
            </w:r>
          </w:p>
          <w:p w14:paraId="1C165F90" w14:textId="77777777" w:rsidR="00BA625D" w:rsidRPr="00027FB1" w:rsidRDefault="00BA625D" w:rsidP="00BA625D">
            <w:pPr>
              <w:pStyle w:val="Paragraphedeliste"/>
              <w:numPr>
                <w:ilvl w:val="0"/>
                <w:numId w:val="35"/>
              </w:numPr>
              <w:spacing w:before="0" w:after="0"/>
              <w:rPr>
                <w:rFonts w:ascii="Arial" w:hAnsi="Arial" w:cs="Arial"/>
                <w:sz w:val="18"/>
              </w:rPr>
            </w:pPr>
            <w:r w:rsidRPr="00027FB1">
              <w:rPr>
                <w:rFonts w:ascii="Arial" w:hAnsi="Arial" w:cs="Arial"/>
                <w:sz w:val="18"/>
              </w:rPr>
              <w:t>Participation in cell migration, proliferation and survival</w:t>
            </w:r>
          </w:p>
          <w:p w14:paraId="215CCB9D" w14:textId="77777777" w:rsidR="00BA625D" w:rsidRPr="00027FB1" w:rsidRDefault="00BA625D" w:rsidP="00BA625D">
            <w:pPr>
              <w:pStyle w:val="Paragraphedeliste"/>
              <w:numPr>
                <w:ilvl w:val="0"/>
                <w:numId w:val="35"/>
              </w:numPr>
              <w:spacing w:before="0" w:after="0"/>
              <w:rPr>
                <w:rFonts w:ascii="Arial" w:hAnsi="Arial" w:cs="Arial"/>
                <w:sz w:val="18"/>
              </w:rPr>
            </w:pPr>
            <w:r w:rsidRPr="00027FB1">
              <w:rPr>
                <w:rFonts w:ascii="Arial" w:hAnsi="Arial" w:cs="Arial"/>
                <w:sz w:val="18"/>
              </w:rPr>
              <w:t>Induction of actin cytoskeleton reorganization</w:t>
            </w:r>
          </w:p>
        </w:tc>
        <w:tc>
          <w:tcPr>
            <w:tcW w:w="2949" w:type="dxa"/>
            <w:vAlign w:val="center"/>
          </w:tcPr>
          <w:p w14:paraId="7FFC17A1"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High expression during development and disease, contraction in adulthood</w:t>
            </w:r>
          </w:p>
          <w:p w14:paraId="0523744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synaptic repair and axonal recovery</w:t>
            </w:r>
          </w:p>
          <w:p w14:paraId="3C3073C7" w14:textId="77777777" w:rsidR="00BA625D" w:rsidRPr="00027FB1" w:rsidRDefault="00BA625D" w:rsidP="00636911">
            <w:pPr>
              <w:rPr>
                <w:rFonts w:ascii="Arial" w:hAnsi="Arial" w:cs="Arial"/>
                <w:sz w:val="18"/>
              </w:rPr>
            </w:pPr>
          </w:p>
          <w:p w14:paraId="29D664A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Presence in injury, MS and prion disease</w:t>
            </w:r>
          </w:p>
          <w:p w14:paraId="20E0E9FC"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epilepsy</w:t>
            </w:r>
          </w:p>
          <w:p w14:paraId="6F7D37AB"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w:t>
            </w:r>
          </w:p>
          <w:p w14:paraId="31CD942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glioma</w:t>
            </w:r>
          </w:p>
        </w:tc>
        <w:tc>
          <w:tcPr>
            <w:tcW w:w="2253" w:type="dxa"/>
            <w:vAlign w:val="center"/>
          </w:tcPr>
          <w:p w14:paraId="36B89D51" w14:textId="6DE4C50E" w:rsidR="00BA625D" w:rsidRPr="00B3305A"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926r444up","properties":{"formattedCitation":"(60,61)","plainCitation":"(60,61)","noteIndex":0},"citationItems":[{"id":3701,"uris":["http://zotero.org/users/4046138/items/W9ZHXPEJ"],"uri":["http://zotero.org/users/4046138/items/W9ZHXPEJ"],"itemData":{"id":3701,"type":"article-journal","abstract":"The plasminogen system has been implicated in clot lysis, wound healing, tissue regeneration, cancer and many other processes that affect health and disease. The urokinase receptor uPAR was originally thought to assist the directional invasion of migrating cells, but it is now becoming increasingly evident that this proteinase receptor elicits a plethora of cellular responses that include cellular adhesion, differentiation, proliferation and migration in a non-proteolytic fashion.","container-title":"Nature Reviews Molecular Cell Biology","DOI":"10.1038/nrm977","ISSN":"1471-0080","issue":"12","journalAbbreviation":"Nat Rev Mol Cell Biol","language":"en","page":"932-943","source":"www.nature.com","title":"uPAR: a versatile signalling orchestrator","title-short":"uPAR","volume":"3","author":[{"family":"Blasi","given":"Francesco"},{"family":"Carmeliet","given":"Peter"}],"issued":{"date-parts":[["2002",12]]}},"label":"page"},{"id":3669,"uris":["http://zotero.org/users/4046138/items/RLKCYQGC"],"uri":["http://zotero.org/users/4046138/items/RLKCYQGC"],"itemData":{"id":3669,"type":"article-journal","abstract":"The last two decades have witnessed a rapid decrease in mortality due to acute cerebral ischemia that paradoxically has led to a rapid increase in the number of patients that survive an acute ischemic stroke with various degrees of disability. Unfortunately, the lack of an effective therapeutic strategy to promote neurological recovery among stroke survivors has led to a rapidly growing population of disabled patients. Thus, understanding the mechanisms of neurorepair in the ischemic brain is a priority with wide scientific, social and economic implications. Cerebral ischemia has a harmful effect on synaptic structure associated with the development of functional impairment. In agreement with these observations, experimental evidence indicates that synaptic repair underlies the recovery of neurological function following an ischemic stroke. Furthermore, it has become evident that synaptic plasticity is crucial not only during development and learning, but also for synaptic repair after an ischemic insult. The plasminogen activating system is assembled by a cascade of enzymes and their inhibitors initially thought to be solely involved in the generation of plasmin. However, recent work has shown that in the brain this system has an important function regulating the development of synaptic plasticity via mechanisms that not always require plasmin generation. Urokinase-type plasminogen activator (uPA) is a serine proteinase and one of the plasminogen activators, that upon binding to its receptor (uPAR) not only catalyzes the conversion of plasminogen into plasmin on the cell surface, but also activates cell signaling pathways that promote cell migration, proliferation and survival. The role of uPA is the brain is not fully understood. However, it has been reported while uPA and uPAR are abundantly found in the developing central nervous system, in the mature brain their expression is restricted to a limited group of cells. Remarkably, following an ischemic injury to the mature brain the expression of uPA and uPAR increases to levels comparable to those observed during development. More specifically, neurons release uPA during the recovery phase from an ischemic injury, and astrocytes, axonal boutons and dendritic spines recruit uPAR to their plasma membrane. Here we will review recent evidence indicating that binding of uPA to uPAR promotes the repair of synapses damaged by an ischemic injury, with the resultant recovery of neurological function. Furthermore, we will discuss data indicating that treatment with recombinant uPA is a potential therapeutic strategy to promote neurological recovery among ischemic stroke survivors.","container-title":"Neural Regeneration Research","DOI":"10.4103/1673-5374.266904","ISSN":"1673-5374","issue":"4","journalAbbreviation":"Neural Regen Res","language":"eng","note":"PMID: 31638083","page":"620-624","source":"PubMed","title":"Urokinase-type plasminogen activator is a modulator of synaptic plasticity in the central nervous system: implications for neurorepair in the ischemic brain","title-short":"Urokinase-type plasminogen activator is a modulator of synaptic plasticity in the central nervous system","volume":"15","author":[{"family":"Yepes","given":"Manuel"}],"issued":{"date-parts":[["2020",4]]}},"label":"page"}],"schema":"https://github.com/citation-style-language/schema/raw/master/csl-citation.json"} </w:instrText>
            </w:r>
            <w:r>
              <w:rPr>
                <w:rFonts w:ascii="Arial" w:hAnsi="Arial" w:cs="Arial"/>
                <w:sz w:val="18"/>
              </w:rPr>
              <w:fldChar w:fldCharType="separate"/>
            </w:r>
            <w:r>
              <w:rPr>
                <w:rFonts w:ascii="Arial" w:hAnsi="Arial" w:cs="Arial"/>
                <w:sz w:val="18"/>
              </w:rPr>
              <w:t>(60,61)</w:t>
            </w:r>
            <w:r>
              <w:rPr>
                <w:rFonts w:ascii="Arial" w:hAnsi="Arial" w:cs="Arial"/>
                <w:sz w:val="18"/>
              </w:rPr>
              <w:fldChar w:fldCharType="end"/>
            </w:r>
          </w:p>
        </w:tc>
      </w:tr>
      <w:tr w:rsidR="00BA625D" w:rsidRPr="00027FB1" w14:paraId="561C35CD" w14:textId="77777777" w:rsidTr="00636911">
        <w:trPr>
          <w:trHeight w:val="355"/>
        </w:trPr>
        <w:tc>
          <w:tcPr>
            <w:tcW w:w="521" w:type="dxa"/>
            <w:vAlign w:val="center"/>
          </w:tcPr>
          <w:p w14:paraId="0B9B72A6" w14:textId="77777777" w:rsidR="00BA625D" w:rsidRPr="00027FB1" w:rsidRDefault="00BA625D" w:rsidP="00636911">
            <w:pPr>
              <w:jc w:val="center"/>
              <w:rPr>
                <w:rFonts w:ascii="Arial" w:hAnsi="Arial" w:cs="Arial"/>
                <w:sz w:val="18"/>
              </w:rPr>
            </w:pPr>
            <w:r w:rsidRPr="00027FB1">
              <w:rPr>
                <w:rFonts w:ascii="Arial" w:hAnsi="Arial" w:cs="Arial"/>
                <w:sz w:val="18"/>
              </w:rPr>
              <w:lastRenderedPageBreak/>
              <w:t>Pld3</w:t>
            </w:r>
          </w:p>
        </w:tc>
        <w:tc>
          <w:tcPr>
            <w:tcW w:w="1537" w:type="dxa"/>
            <w:vAlign w:val="center"/>
          </w:tcPr>
          <w:p w14:paraId="658A0F3D" w14:textId="77777777" w:rsidR="00BA625D" w:rsidRPr="00027FB1" w:rsidRDefault="00BA625D" w:rsidP="00636911">
            <w:pPr>
              <w:jc w:val="center"/>
              <w:rPr>
                <w:rFonts w:ascii="Arial" w:hAnsi="Arial" w:cs="Arial"/>
                <w:sz w:val="18"/>
              </w:rPr>
            </w:pPr>
            <w:r w:rsidRPr="00027FB1">
              <w:rPr>
                <w:rFonts w:ascii="Arial" w:hAnsi="Arial" w:cs="Arial"/>
                <w:sz w:val="18"/>
              </w:rPr>
              <w:t>Phospholipase D3</w:t>
            </w:r>
          </w:p>
        </w:tc>
        <w:tc>
          <w:tcPr>
            <w:tcW w:w="1547" w:type="dxa"/>
            <w:vAlign w:val="center"/>
          </w:tcPr>
          <w:p w14:paraId="7C777531" w14:textId="77777777" w:rsidR="00BA625D" w:rsidRPr="00027FB1" w:rsidRDefault="00BA625D" w:rsidP="00636911">
            <w:pPr>
              <w:jc w:val="center"/>
              <w:rPr>
                <w:rFonts w:ascii="Arial" w:hAnsi="Arial" w:cs="Arial"/>
                <w:sz w:val="18"/>
              </w:rPr>
            </w:pPr>
            <w:r w:rsidRPr="00027FB1">
              <w:rPr>
                <w:rFonts w:ascii="Arial" w:hAnsi="Arial" w:cs="Arial"/>
                <w:sz w:val="18"/>
              </w:rPr>
              <w:t>Hydrolase</w:t>
            </w:r>
          </w:p>
        </w:tc>
        <w:tc>
          <w:tcPr>
            <w:tcW w:w="2250" w:type="dxa"/>
            <w:vAlign w:val="center"/>
          </w:tcPr>
          <w:p w14:paraId="0DD7D76F" w14:textId="77777777" w:rsidR="00BA625D" w:rsidRPr="00027FB1" w:rsidRDefault="00BA625D" w:rsidP="00BA625D">
            <w:pPr>
              <w:pStyle w:val="Paragraphedeliste"/>
              <w:numPr>
                <w:ilvl w:val="0"/>
                <w:numId w:val="36"/>
              </w:numPr>
              <w:spacing w:before="0" w:after="0"/>
              <w:rPr>
                <w:rFonts w:ascii="Arial" w:hAnsi="Arial" w:cs="Arial"/>
                <w:sz w:val="18"/>
              </w:rPr>
            </w:pPr>
            <w:r w:rsidRPr="00027FB1">
              <w:rPr>
                <w:rFonts w:ascii="Arial" w:hAnsi="Arial" w:cs="Arial"/>
                <w:sz w:val="18"/>
              </w:rPr>
              <w:t>Unclear functions (Possible function in hydrolysis of membrane phospholipids)</w:t>
            </w:r>
          </w:p>
        </w:tc>
        <w:tc>
          <w:tcPr>
            <w:tcW w:w="2949" w:type="dxa"/>
            <w:vAlign w:val="center"/>
          </w:tcPr>
          <w:p w14:paraId="2C706FE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Expressed in brain development</w:t>
            </w:r>
          </w:p>
          <w:p w14:paraId="7081BBB2"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Possible involvement in APP processing</w:t>
            </w:r>
          </w:p>
          <w:p w14:paraId="3C0A8025" w14:textId="77777777" w:rsidR="00BA625D" w:rsidRPr="00027FB1" w:rsidRDefault="00BA625D" w:rsidP="00636911">
            <w:pPr>
              <w:rPr>
                <w:rFonts w:ascii="Arial" w:hAnsi="Arial" w:cs="Arial"/>
                <w:sz w:val="18"/>
              </w:rPr>
            </w:pPr>
          </w:p>
          <w:p w14:paraId="79E2D53E"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Risk variant for AD</w:t>
            </w:r>
          </w:p>
        </w:tc>
        <w:tc>
          <w:tcPr>
            <w:tcW w:w="2253" w:type="dxa"/>
            <w:vAlign w:val="center"/>
          </w:tcPr>
          <w:p w14:paraId="0E1BA882" w14:textId="5A59BEE5"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e3g24grpd","properties":{"formattedCitation":"(62,63)","plainCitation":"(62,63)","noteIndex":0},"citationItems":[{"id":3771,"uris":["http://zotero.org/users/4046138/items/88L8SZ3H"],"uri":["http://zotero.org/users/4046138/items/88L8SZ3H"],"itemData":{"id":3771,"type":"article-journal","abstract":"BACKGROUND: Whole-exome sequencing has revealed a rare missense variant in PLD3 gene (rs145999145) to be associated with late onset Alzheimer's disease (AD). Nevertheless, the association remains controversial and little is known about the role of PLD3 in AD. Interestingly, PLD3 encodes a phospholipase that may be involved in amyloid precursor protein (APP) processing. Our aim was to gain insight into the epigenetic mechanisms regulating PLD3 gene expression in the human hippocampus affected by AD.\nRESULTS: We assessed PLD3 mRNA expression by qPCR and protein levels by Western blot in frozen hippocampal samples from a cohort of neuropathologically confirmed pure AD cases and controls. Next, we profiled DNA methylation at cytosine-phosphate-guanine dinucleotide (CpG) site resolution by pyrosequencing and further validated results by bisulfite cloning sequencing in two promoter regions of the PLD3 gene. A 1.67-fold decrease in PLD3 mRNA levels (p value &lt; 0.001) was observed in the hippocampus of AD cases compared to controls, and a slight decrease was also found by Western blot at protein level. Moreover, PLD3 mRNA levels inversely correlated with the average area of β-amyloid burden (tau-b = - 0,331; p value &lt; 0.01) in the hippocampus. A differentially methylated region was identified within the alternative promoter of PLD3 gene showing higher DNA methylation levels in the AD hippocampus compared to controls (21.7 ± 4.7% vs. 18.3 ± 4.8%; p value &lt; 0.05).\nCONCLUSIONS: PLD3 gene is downregulated in the human hippocampus in AD cases compared to controls. Altered epigenetic mechanisms, such as differential DNA methylation within an alternative promoter of PLD3 gene, may be involved in the pathological processes of AD. Moreover, PLD3 mRNA expression inversely correlates with hippocampal β-amyloid burden, which adds evidence to the hypothesis that PLD3 protein may contribute to AD development by modifying APP processing.","container-title":"Clinical Epigenetics","DOI":"10.1186/s13148-018-0547-3","ISSN":"1868-7083","issue":"1","journalAbbreviation":"Clin Epigenetics","language":"eng","note":"PMID: 30208929\nPMCID: PMC6134774","page":"116","source":"PubMed","title":"PLD3 epigenetic changes in the hippocampus of Alzheimer's disease","volume":"10","author":[{"family":"Blanco-Luquin","given":"Idoia"},{"family":"Altuna","given":"Miren"},{"family":"Sánchez-Ruiz de Gordoa","given":"Javier"},{"family":"Urdánoz-Casado","given":"Amaya"},{"family":"Roldán","given":"Miren"},{"family":"Cámara","given":"María"},{"family":"Zelaya","given":"Victoria"},{"family":"Erro","given":"María Elena"},{"family":"Echavarri","given":"Carmen"},{"family":"Mendioroz","given":"Maite"}],"issued":{"date-parts":[["2018"]],"season":"12"}},"label":"page"},{"id":3861,"uris":["http://zotero.org/users/4046138/items/KNW8JFVA"],"uri":["http://zotero.org/users/4046138/items/KNW8JFVA"],"itemData":{"id":3861,"type":"article-journal","abstract":"Variants in the phospholipase D3 (PLD3) gene have genetically been linked to late-onset Alzheimer's disease. We present a detailed biochemical analysis of PLD3 and reveal its endogenous localization in endosomes and lysosomes. PLD3 reaches lysosomes as a type II transmembrane protein via a (for mammalian cells) uncommon intracellular biosynthetic route that depends on the ESCRT (endosomal sorting complex required for transport) machinery. PLD3 is sorted into intraluminal vesicles of multivesicular endosomes, and ESCRT-dependent sorting correlates with ubiquitination. In multivesicular endosomes, PLD3 is subjected to proteolytic cleavage, yielding a stable glycosylated luminal polypeptide and a rapidly degraded N-terminal membrane-bound fragment. This pathway closely resembles the delivery route of carboxypeptidase S to the yeast vacuole. Our experiments reveal a biosynthetic route of PLD3 involving proteolytic processing and ESCRT-dependent sorting for its delivery to lysosomes in mammalian cells.","container-title":"Cell Reports","DOI":"10.1016/j.celrep.2017.12.100","ISSN":"2211-1247","issue":"4","journalAbbreviation":"Cell Reports","language":"en","page":"1040-1053","source":"ScienceDirect","title":"Unconventional Trafficking of Mammalian Phospholipase D3 to Lysosomes","volume":"22","author":[{"family":"Gonzalez","given":"Adriana Carolina"},{"family":"Schweizer","given":"Michaela"},{"family":"Jagdmann","given":"Sebastian"},{"family":"Bernreuther","given":"Christian"},{"family":"Reinheckel","given":"Thomas"},{"family":"Saftig","given":"Paul"},{"family":"Damme","given":"Markus"}],"issued":{"date-parts":[["2018",1,23]]}},"label":"page"}],"schema":"https://github.com/citation-style-language/schema/raw/master/csl-citation.json"} </w:instrText>
            </w:r>
            <w:r>
              <w:rPr>
                <w:rFonts w:ascii="Arial" w:hAnsi="Arial" w:cs="Arial"/>
                <w:sz w:val="18"/>
              </w:rPr>
              <w:fldChar w:fldCharType="separate"/>
            </w:r>
            <w:r>
              <w:rPr>
                <w:rFonts w:ascii="Arial" w:hAnsi="Arial" w:cs="Arial"/>
                <w:sz w:val="18"/>
              </w:rPr>
              <w:t>(62,63)</w:t>
            </w:r>
            <w:r>
              <w:rPr>
                <w:rFonts w:ascii="Arial" w:hAnsi="Arial" w:cs="Arial"/>
                <w:sz w:val="18"/>
              </w:rPr>
              <w:fldChar w:fldCharType="end"/>
            </w:r>
          </w:p>
        </w:tc>
      </w:tr>
      <w:tr w:rsidR="00BA625D" w:rsidRPr="00027FB1" w14:paraId="13769642" w14:textId="77777777" w:rsidTr="00636911">
        <w:trPr>
          <w:trHeight w:val="355"/>
        </w:trPr>
        <w:tc>
          <w:tcPr>
            <w:tcW w:w="521" w:type="dxa"/>
            <w:vAlign w:val="center"/>
          </w:tcPr>
          <w:p w14:paraId="1348EA9E" w14:textId="77777777" w:rsidR="00BA625D" w:rsidRPr="00027FB1" w:rsidRDefault="00BA625D" w:rsidP="00636911">
            <w:pPr>
              <w:jc w:val="center"/>
              <w:rPr>
                <w:rFonts w:ascii="Arial" w:hAnsi="Arial" w:cs="Arial"/>
                <w:sz w:val="18"/>
              </w:rPr>
            </w:pPr>
            <w:r w:rsidRPr="00027FB1">
              <w:rPr>
                <w:rFonts w:ascii="Arial" w:hAnsi="Arial" w:cs="Arial"/>
                <w:sz w:val="18"/>
              </w:rPr>
              <w:t>Plin2</w:t>
            </w:r>
          </w:p>
        </w:tc>
        <w:tc>
          <w:tcPr>
            <w:tcW w:w="1537" w:type="dxa"/>
            <w:vAlign w:val="center"/>
          </w:tcPr>
          <w:p w14:paraId="6F5D6D83" w14:textId="77777777" w:rsidR="00BA625D" w:rsidRPr="00027FB1" w:rsidRDefault="00BA625D" w:rsidP="00636911">
            <w:pPr>
              <w:jc w:val="center"/>
              <w:rPr>
                <w:rFonts w:ascii="Arial" w:hAnsi="Arial" w:cs="Arial"/>
                <w:sz w:val="18"/>
              </w:rPr>
            </w:pPr>
            <w:r w:rsidRPr="00027FB1">
              <w:rPr>
                <w:rFonts w:ascii="Arial" w:hAnsi="Arial" w:cs="Arial"/>
                <w:sz w:val="18"/>
              </w:rPr>
              <w:t>Perilipin-2</w:t>
            </w:r>
          </w:p>
        </w:tc>
        <w:tc>
          <w:tcPr>
            <w:tcW w:w="1547" w:type="dxa"/>
            <w:vAlign w:val="center"/>
          </w:tcPr>
          <w:p w14:paraId="6E3F2AAE" w14:textId="77777777" w:rsidR="00BA625D" w:rsidRPr="00027FB1" w:rsidRDefault="00BA625D" w:rsidP="00636911">
            <w:pPr>
              <w:jc w:val="center"/>
              <w:rPr>
                <w:rFonts w:ascii="Arial" w:hAnsi="Arial" w:cs="Arial"/>
                <w:sz w:val="18"/>
              </w:rPr>
            </w:pPr>
            <w:r w:rsidRPr="00027FB1">
              <w:rPr>
                <w:rFonts w:ascii="Arial" w:hAnsi="Arial" w:cs="Arial"/>
                <w:sz w:val="18"/>
              </w:rPr>
              <w:t>Lipid binding protein</w:t>
            </w:r>
          </w:p>
        </w:tc>
        <w:tc>
          <w:tcPr>
            <w:tcW w:w="2250" w:type="dxa"/>
            <w:vAlign w:val="center"/>
          </w:tcPr>
          <w:p w14:paraId="08554B3A" w14:textId="77777777" w:rsidR="00BA625D" w:rsidRPr="00027FB1" w:rsidRDefault="00BA625D" w:rsidP="00BA625D">
            <w:pPr>
              <w:pStyle w:val="Paragraphedeliste"/>
              <w:numPr>
                <w:ilvl w:val="0"/>
                <w:numId w:val="37"/>
              </w:numPr>
              <w:spacing w:before="0" w:after="0"/>
              <w:rPr>
                <w:rFonts w:ascii="Arial" w:hAnsi="Arial" w:cs="Arial"/>
                <w:sz w:val="18"/>
              </w:rPr>
            </w:pPr>
            <w:r w:rsidRPr="00027FB1">
              <w:rPr>
                <w:rFonts w:ascii="Arial" w:hAnsi="Arial" w:cs="Arial"/>
                <w:sz w:val="18"/>
              </w:rPr>
              <w:t>Involvement in formation of lipid droplets</w:t>
            </w:r>
          </w:p>
          <w:p w14:paraId="4B33A6D8" w14:textId="77777777" w:rsidR="00BA625D" w:rsidRPr="00863F3D" w:rsidRDefault="00BA625D" w:rsidP="00BA625D">
            <w:pPr>
              <w:pStyle w:val="Paragraphedeliste"/>
              <w:numPr>
                <w:ilvl w:val="0"/>
                <w:numId w:val="37"/>
              </w:numPr>
              <w:spacing w:before="0" w:after="0"/>
              <w:rPr>
                <w:rFonts w:ascii="Arial" w:hAnsi="Arial" w:cs="Arial"/>
                <w:sz w:val="18"/>
              </w:rPr>
            </w:pPr>
            <w:r w:rsidRPr="00027FB1">
              <w:rPr>
                <w:rFonts w:ascii="Arial" w:hAnsi="Arial" w:cs="Arial"/>
                <w:sz w:val="18"/>
              </w:rPr>
              <w:t>Interaction with PPAR nuclear reveptors</w:t>
            </w:r>
          </w:p>
        </w:tc>
        <w:tc>
          <w:tcPr>
            <w:tcW w:w="2949" w:type="dxa"/>
            <w:vAlign w:val="center"/>
          </w:tcPr>
          <w:p w14:paraId="17947DD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injury (in microglia)</w:t>
            </w:r>
          </w:p>
        </w:tc>
        <w:tc>
          <w:tcPr>
            <w:tcW w:w="2253" w:type="dxa"/>
            <w:vAlign w:val="center"/>
          </w:tcPr>
          <w:p w14:paraId="36AC84FC" w14:textId="06935BB6"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1nn7hm0s6c","properties":{"formattedCitation":"(64\\uc0\\u8211{}66)","plainCitation":"(64–66)","noteIndex":0},"citationItems":[{"id":3784,"uris":["http://zotero.org/users/4046138/items/YE9M5E9T"],"uri":["http://zotero.org/users/4046138/items/YE9M5E9T"],"itemData":{"id":3784,"type":"article-journal","abstract":"Lipid homeostasis is dysregulated in some neurodegenerative diseases and after brain injuries due to excess glutamate or lack of oxygen. However the kinetics and cell specificity of dysregulation in different groups of lipids during excitotoxic neuronal death are not clear. Here we examined the changes during excitotoxic neuronal death induced by injecting kainic acid (KA) into the CA1 region of mouse hippocampus. We compared neuronal loss and glial cell proliferation with changes in lipid-related transcripts and markers for different lipid groups, over 12 days after KA-treatment. As neurons showed initial signs of damage, transcripts and proteins linked to fatty acid oxidation were up-regulated. Cholesterol biosynthesis induced by transcripts controlled by the transcription factor Srebp2 seems to be responsible for a transient increase in neuronal free cholesterol at 1 to 2 days. In microglia, but not in neurons, Perilipin-2 associated lipid droplets were induced and properties of Nile red emissions suggest lipid contents change over time. After microglial expression of phagocytotic markers at 2 days, some neutral lipid deposits co-localized with lysosome markers of microglia and were detected within putative phagocytotic cups. These data delineate distinct lipid signals in neurons and glial cells during excitotoxic processes from initial neuronal damage to engagement of the lysosome-phagosome system.","container-title":"The European Journal of Neuroscience","DOI":"10.1111/ejn.14375","ISSN":"1460-9568","issue":"1","journalAbbreviation":"Eur. J. Neurosci.","language":"eng","note":"PMID: 30767299","page":"1759-1778","source":"PubMed","title":"Lipid markers and related transcripts during excitotoxic neurodegeneration in kainate-treated mice","volume":"50","author":[{"family":"Chali","given":"Farah"},{"family":"Milior","given":"Giampaolo"},{"family":"Marty","given":"Serge"},{"family":"Morin-Brureau","given":"Mélanie"},{"family":"Le Duigou","given":"Caroline"},{"family":"Savary","given":"Etienne"},{"family":"Blugeon","given":"Corinne"},{"family":"Jourdren","given":"Laurent"},{"family":"Miles","given":"Richard"}],"issued":{"date-parts":[["2019",7]]}},"label":"page"},{"id":3782,"uris":["http://zotero.org/users/4046138/items/AY54763Z"],"uri":["http://zotero.org/users/4046138/items/AY54763Z"],"itemData":{"id":3782,"type":"article-journal","abstract":"The discovery by Dr. Constantine Londos of perilipin 1, the major scaffold protein at the surface of cytosolic lipid droplets in adipocytes, marked a fundamental conceptual change in the understanding of lipolytic regulation. Focus then shifted from the enzymatic activation of lipases to substrate accessibility, mediated by perilipin-dependent protein sequestration and recruitment. Consequently, the lipid droplet became recognized as a unique, metabolically active cellular organelle and its surface as the active site for novel protein–protein interactions. A new area of investigation emerged, centered on lipid droplets' biology and their role in energy homeostasis. The perilipin family is of ancient origin and has expanded to include five mammalian genes and a growing list of evolutionarily conserved members. Universally, the perilipins modulate cellular lipid storage. This review provides a summary that connects the perilipins to both cellular and whole-body homeostasis.","container-title":"Annual Review of Nutrition","DOI":"10.1146/annurev-nutr-071813-105410","ISSN":"0199-9885","issue":"1","journalAbbreviation":"Annu. Rev. Nutr.","page":"471-509","source":"annualreviews.org (Atypon)","title":"The Perilipins: Major Cytosolic Lipid Droplet–Associated Proteins and Their Roles in Cellular Lipid Storage, Mobilization, and Systemic Homeostasis","title-short":"The Perilipins","volume":"36","author":[{"family":"Kimmel","given":"Alan R."},{"family":"Sztalryd","given":"Carole"}],"issued":{"date-parts":[["2016",7,17]]}},"label":"page"},{"id":3779,"uris":["http://zotero.org/users/4046138/items/IW6C6P9X"],"uri":["http://zotero.org/users/4046138/items/IW6C6P9X"],"itemData":{"id":3779,"type":"article-journal","abstract":"Lipid droplets in chordates are decorated by two or more members of the perilipin family of lipid droplet surface proteins. The perilipins sequester lipids by protecting lipid droplets from lipase action. Their relative expression and protective nature is adapted to the balance of lipid storage and utilization in specific cells. Most cells of the body have tiny lipid droplets with perilipins 2 and 3 at the surfaces, whereas specialized fat-storing cells with larger lipid droplets also express perilipins 1, 4, and/or 5. Perilipins 1, 2, and 5 modulate lipolysis by controlling the access of lipases and co-factors of lipases to substrate lipids stored within lipid droplets. Although perilipin 2 is relatively permissive to lipolysis, perilipins 1 and 5 have distinct control mechanisms that are altered by phosphorylation. Here we evaluate recent progress toward understanding functions of the perilipins with a focus on their role in regulating lipolysis and autophagy. This article is part of a Special Issue entitled: Recent Advances in Lipid Droplet Biology edited by Rosalind Coleman and Matthijs Hesselink.","collection-title":"Recent Advances in Lipid Droplet Biology","container-title":"Biochimica et Biophysica Acta (BBA) - Molecular and Cell Biology of Lipids","DOI":"10.1016/j.bbalip.2017.07.009","ISSN":"1388-1981","issue":"10, Part B","journalAbbreviation":"Biochimica et Biophysica Acta (BBA) - Molecular and Cell Biology of Lipids","language":"en","page":"1221-1232","source":"ScienceDirect","title":"The perilipin family of lipid droplet proteins: Gatekeepers of intracellular lipolysis","title-short":"The perilipin family of lipid droplet proteins","volume":"1862","author":[{"family":"Sztalryd","given":"Carole"},{"family":"Brasaemle","given":"Dawn L."}],"issued":{"date-parts":[["2017",10,1]]}},"label":"page"}],"schema":"https://github.com/citation-style-language/schema/raw/master/csl-citation.json"} </w:instrText>
            </w:r>
            <w:r>
              <w:rPr>
                <w:rFonts w:ascii="Arial" w:hAnsi="Arial" w:cs="Arial"/>
                <w:sz w:val="18"/>
              </w:rPr>
              <w:fldChar w:fldCharType="separate"/>
            </w:r>
            <w:r w:rsidRPr="00BA625D">
              <w:rPr>
                <w:rFonts w:ascii="Arial" w:hAnsi="Arial" w:cs="Arial"/>
                <w:sz w:val="18"/>
              </w:rPr>
              <w:t>(64–66)</w:t>
            </w:r>
            <w:r>
              <w:rPr>
                <w:rFonts w:ascii="Arial" w:hAnsi="Arial" w:cs="Arial"/>
                <w:sz w:val="18"/>
              </w:rPr>
              <w:fldChar w:fldCharType="end"/>
            </w:r>
          </w:p>
        </w:tc>
      </w:tr>
      <w:tr w:rsidR="00BA625D" w:rsidRPr="00027FB1" w14:paraId="2374AF31" w14:textId="77777777" w:rsidTr="00636911">
        <w:trPr>
          <w:trHeight w:val="355"/>
        </w:trPr>
        <w:tc>
          <w:tcPr>
            <w:tcW w:w="521" w:type="dxa"/>
            <w:vAlign w:val="center"/>
          </w:tcPr>
          <w:p w14:paraId="476F2C3B" w14:textId="77777777" w:rsidR="00BA625D" w:rsidRPr="00027FB1" w:rsidRDefault="00BA625D" w:rsidP="00636911">
            <w:pPr>
              <w:jc w:val="center"/>
              <w:rPr>
                <w:rFonts w:ascii="Arial" w:hAnsi="Arial" w:cs="Arial"/>
                <w:sz w:val="18"/>
              </w:rPr>
            </w:pPr>
            <w:r w:rsidRPr="00027FB1">
              <w:rPr>
                <w:rFonts w:ascii="Arial" w:hAnsi="Arial" w:cs="Arial"/>
                <w:sz w:val="18"/>
              </w:rPr>
              <w:t>Spp1</w:t>
            </w:r>
          </w:p>
        </w:tc>
        <w:tc>
          <w:tcPr>
            <w:tcW w:w="1537" w:type="dxa"/>
            <w:vAlign w:val="center"/>
          </w:tcPr>
          <w:p w14:paraId="0F00AD80" w14:textId="77777777" w:rsidR="00BA625D" w:rsidRPr="00027FB1" w:rsidRDefault="00BA625D" w:rsidP="00636911">
            <w:pPr>
              <w:jc w:val="center"/>
              <w:rPr>
                <w:rFonts w:ascii="Arial" w:hAnsi="Arial" w:cs="Arial"/>
                <w:sz w:val="18"/>
              </w:rPr>
            </w:pPr>
            <w:r w:rsidRPr="00027FB1">
              <w:rPr>
                <w:rFonts w:ascii="Arial" w:hAnsi="Arial" w:cs="Arial"/>
                <w:sz w:val="18"/>
              </w:rPr>
              <w:t>Osteopontin</w:t>
            </w:r>
          </w:p>
        </w:tc>
        <w:tc>
          <w:tcPr>
            <w:tcW w:w="1547" w:type="dxa"/>
            <w:vAlign w:val="center"/>
          </w:tcPr>
          <w:p w14:paraId="280CC7B7" w14:textId="77777777" w:rsidR="00BA625D" w:rsidRPr="00027FB1" w:rsidRDefault="00BA625D" w:rsidP="00636911">
            <w:pPr>
              <w:jc w:val="center"/>
              <w:rPr>
                <w:rFonts w:ascii="Arial" w:hAnsi="Arial" w:cs="Arial"/>
                <w:sz w:val="18"/>
              </w:rPr>
            </w:pPr>
            <w:r w:rsidRPr="00027FB1">
              <w:rPr>
                <w:rFonts w:ascii="Arial" w:hAnsi="Arial" w:cs="Arial"/>
                <w:sz w:val="18"/>
              </w:rPr>
              <w:t>Cytokine</w:t>
            </w:r>
          </w:p>
        </w:tc>
        <w:tc>
          <w:tcPr>
            <w:tcW w:w="2250" w:type="dxa"/>
            <w:vAlign w:val="center"/>
          </w:tcPr>
          <w:p w14:paraId="0D568483" w14:textId="77777777" w:rsidR="00BA625D" w:rsidRPr="00027FB1" w:rsidRDefault="00BA625D" w:rsidP="00BA625D">
            <w:pPr>
              <w:pStyle w:val="Paragraphedeliste"/>
              <w:numPr>
                <w:ilvl w:val="0"/>
                <w:numId w:val="38"/>
              </w:numPr>
              <w:spacing w:before="0" w:after="0"/>
              <w:rPr>
                <w:rFonts w:ascii="Arial" w:hAnsi="Arial" w:cs="Arial"/>
                <w:sz w:val="18"/>
              </w:rPr>
            </w:pPr>
            <w:r w:rsidRPr="00027FB1">
              <w:rPr>
                <w:rFonts w:ascii="Arial" w:hAnsi="Arial" w:cs="Arial"/>
                <w:sz w:val="18"/>
              </w:rPr>
              <w:t>Integrin binding (particularly CD11c/CD18)</w:t>
            </w:r>
          </w:p>
          <w:p w14:paraId="4B263E93" w14:textId="77777777" w:rsidR="00BA625D" w:rsidRPr="00027FB1" w:rsidRDefault="00BA625D" w:rsidP="00BA625D">
            <w:pPr>
              <w:pStyle w:val="Paragraphedeliste"/>
              <w:numPr>
                <w:ilvl w:val="0"/>
                <w:numId w:val="38"/>
              </w:numPr>
              <w:spacing w:before="0" w:after="0"/>
              <w:rPr>
                <w:rFonts w:ascii="Arial" w:hAnsi="Arial" w:cs="Arial"/>
                <w:sz w:val="18"/>
              </w:rPr>
            </w:pPr>
            <w:r w:rsidRPr="00027FB1">
              <w:rPr>
                <w:rFonts w:ascii="Arial" w:hAnsi="Arial" w:cs="Arial"/>
                <w:sz w:val="18"/>
              </w:rPr>
              <w:t>CD44 interaction</w:t>
            </w:r>
          </w:p>
          <w:p w14:paraId="153B74F5" w14:textId="77777777" w:rsidR="00BA625D" w:rsidRPr="00027FB1" w:rsidRDefault="00BA625D" w:rsidP="00BA625D">
            <w:pPr>
              <w:pStyle w:val="Paragraphedeliste"/>
              <w:numPr>
                <w:ilvl w:val="0"/>
                <w:numId w:val="38"/>
              </w:numPr>
              <w:spacing w:before="0" w:after="0"/>
              <w:rPr>
                <w:rFonts w:ascii="Arial" w:hAnsi="Arial" w:cs="Arial"/>
                <w:sz w:val="18"/>
              </w:rPr>
            </w:pPr>
            <w:r w:rsidRPr="00027FB1">
              <w:rPr>
                <w:rFonts w:ascii="Arial" w:hAnsi="Arial" w:cs="Arial"/>
                <w:sz w:val="18"/>
              </w:rPr>
              <w:t>Involvement in cellular motility, adhesion and survival</w:t>
            </w:r>
          </w:p>
          <w:p w14:paraId="25028F88" w14:textId="77777777" w:rsidR="00BA625D" w:rsidRPr="00027FB1" w:rsidRDefault="00BA625D" w:rsidP="00BA625D">
            <w:pPr>
              <w:pStyle w:val="Paragraphedeliste"/>
              <w:numPr>
                <w:ilvl w:val="0"/>
                <w:numId w:val="38"/>
              </w:numPr>
              <w:spacing w:before="0" w:after="0"/>
              <w:rPr>
                <w:rFonts w:ascii="Arial" w:hAnsi="Arial" w:cs="Arial"/>
                <w:sz w:val="18"/>
              </w:rPr>
            </w:pPr>
            <w:r w:rsidRPr="00027FB1">
              <w:rPr>
                <w:rFonts w:ascii="Arial" w:hAnsi="Arial" w:cs="Arial"/>
                <w:sz w:val="18"/>
              </w:rPr>
              <w:t>Regulation of developmental processes, tissue remodeling and immune function</w:t>
            </w:r>
          </w:p>
          <w:p w14:paraId="6E49148B" w14:textId="77777777" w:rsidR="00BA625D" w:rsidRPr="00027FB1" w:rsidRDefault="00BA625D" w:rsidP="00BA625D">
            <w:pPr>
              <w:pStyle w:val="Paragraphedeliste"/>
              <w:numPr>
                <w:ilvl w:val="0"/>
                <w:numId w:val="38"/>
              </w:numPr>
              <w:spacing w:before="0" w:after="0"/>
              <w:rPr>
                <w:rFonts w:ascii="Arial" w:hAnsi="Arial" w:cs="Arial"/>
                <w:sz w:val="18"/>
              </w:rPr>
            </w:pPr>
            <w:r w:rsidRPr="00027FB1">
              <w:rPr>
                <w:rFonts w:ascii="Arial" w:hAnsi="Arial" w:cs="Arial"/>
                <w:sz w:val="18"/>
              </w:rPr>
              <w:t>Possible inhibition of apoptosis</w:t>
            </w:r>
          </w:p>
          <w:p w14:paraId="04A604EC" w14:textId="77777777" w:rsidR="00BA625D" w:rsidRPr="00027FB1" w:rsidRDefault="00BA625D" w:rsidP="00BA625D">
            <w:pPr>
              <w:pStyle w:val="Paragraphedeliste"/>
              <w:numPr>
                <w:ilvl w:val="0"/>
                <w:numId w:val="38"/>
              </w:numPr>
              <w:spacing w:before="0" w:after="0"/>
              <w:rPr>
                <w:rFonts w:ascii="Arial" w:hAnsi="Arial" w:cs="Arial"/>
                <w:sz w:val="18"/>
              </w:rPr>
            </w:pPr>
            <w:r w:rsidRPr="00027FB1">
              <w:rPr>
                <w:rFonts w:ascii="Arial" w:hAnsi="Arial" w:cs="Arial"/>
                <w:sz w:val="18"/>
              </w:rPr>
              <w:t>Possible modulation of T cell activation</w:t>
            </w:r>
          </w:p>
          <w:p w14:paraId="70177EEA" w14:textId="77777777" w:rsidR="00BA625D" w:rsidRPr="00027FB1" w:rsidRDefault="00BA625D" w:rsidP="00BA625D">
            <w:pPr>
              <w:pStyle w:val="Paragraphedeliste"/>
              <w:numPr>
                <w:ilvl w:val="0"/>
                <w:numId w:val="38"/>
              </w:numPr>
              <w:spacing w:before="0" w:after="0"/>
              <w:rPr>
                <w:rFonts w:ascii="Arial" w:hAnsi="Arial" w:cs="Arial"/>
                <w:sz w:val="18"/>
              </w:rPr>
            </w:pPr>
            <w:r w:rsidRPr="00027FB1">
              <w:rPr>
                <w:rFonts w:ascii="Arial" w:hAnsi="Arial" w:cs="Arial"/>
                <w:sz w:val="18"/>
              </w:rPr>
              <w:t>Regulated by IFN</w:t>
            </w:r>
            <w:r w:rsidRPr="00027FB1">
              <w:rPr>
                <w:rFonts w:ascii="Arial" w:hAnsi="Arial" w:cs="Arial"/>
                <w:sz w:val="18"/>
                <w:lang w:val="el-GR"/>
              </w:rPr>
              <w:t>β</w:t>
            </w:r>
          </w:p>
        </w:tc>
        <w:tc>
          <w:tcPr>
            <w:tcW w:w="2949" w:type="dxa"/>
            <w:vAlign w:val="center"/>
          </w:tcPr>
          <w:p w14:paraId="506CC52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neural precursor proliferation</w:t>
            </w:r>
          </w:p>
          <w:p w14:paraId="77D4439A"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Involvement in memory and myelination in development</w:t>
            </w:r>
          </w:p>
          <w:p w14:paraId="2532745E"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Participation in synaptic plasticity, reinnervation, axonal growth, synapse reorganization and functional recovery following injury</w:t>
            </w:r>
          </w:p>
          <w:p w14:paraId="1BA6F2B9"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Enhances immunosuppression</w:t>
            </w:r>
          </w:p>
          <w:p w14:paraId="6EBA5C00" w14:textId="77777777" w:rsidR="00BA625D" w:rsidRPr="00027FB1" w:rsidRDefault="00BA625D" w:rsidP="00636911">
            <w:pPr>
              <w:rPr>
                <w:rFonts w:ascii="Arial" w:hAnsi="Arial" w:cs="Arial"/>
                <w:sz w:val="18"/>
              </w:rPr>
            </w:pPr>
          </w:p>
          <w:p w14:paraId="7E68600F"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AD</w:t>
            </w:r>
          </w:p>
          <w:p w14:paraId="053A2D9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MS</w:t>
            </w:r>
          </w:p>
          <w:p w14:paraId="23F3C35D"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glioblastoma</w:t>
            </w:r>
          </w:p>
          <w:p w14:paraId="599A8187"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Increased in NMDAR encephalitis</w:t>
            </w:r>
          </w:p>
          <w:p w14:paraId="17680178" w14:textId="77777777" w:rsidR="00BA625D" w:rsidRPr="00027FB1" w:rsidRDefault="00BA625D" w:rsidP="00BA625D">
            <w:pPr>
              <w:pStyle w:val="Paragraphedeliste"/>
              <w:numPr>
                <w:ilvl w:val="0"/>
                <w:numId w:val="39"/>
              </w:numPr>
              <w:spacing w:before="0" w:after="0"/>
              <w:rPr>
                <w:rFonts w:ascii="Arial" w:hAnsi="Arial" w:cs="Arial"/>
                <w:sz w:val="18"/>
              </w:rPr>
            </w:pPr>
            <w:r w:rsidRPr="00027FB1">
              <w:rPr>
                <w:rFonts w:ascii="Arial" w:hAnsi="Arial" w:cs="Arial"/>
                <w:sz w:val="18"/>
              </w:rPr>
              <w:t>Decreased in PD</w:t>
            </w:r>
          </w:p>
          <w:p w14:paraId="0C0D21E1" w14:textId="77777777" w:rsidR="00BA625D" w:rsidRPr="00027FB1" w:rsidRDefault="00BA625D" w:rsidP="00636911">
            <w:pPr>
              <w:rPr>
                <w:rFonts w:ascii="Arial" w:hAnsi="Arial" w:cs="Arial"/>
                <w:sz w:val="18"/>
              </w:rPr>
            </w:pPr>
          </w:p>
        </w:tc>
        <w:tc>
          <w:tcPr>
            <w:tcW w:w="2253" w:type="dxa"/>
            <w:vAlign w:val="center"/>
          </w:tcPr>
          <w:p w14:paraId="6ED95A93" w14:textId="3D69821D" w:rsidR="00BA625D" w:rsidRPr="00027FB1" w:rsidRDefault="00BA625D" w:rsidP="00636911">
            <w:pPr>
              <w:jc w:val="center"/>
              <w:rPr>
                <w:rFonts w:ascii="Arial" w:hAnsi="Arial" w:cs="Arial"/>
                <w:sz w:val="18"/>
              </w:rPr>
            </w:pPr>
            <w:r>
              <w:rPr>
                <w:rFonts w:ascii="Arial" w:hAnsi="Arial" w:cs="Arial"/>
                <w:sz w:val="18"/>
              </w:rPr>
              <w:fldChar w:fldCharType="begin"/>
            </w:r>
            <w:r>
              <w:rPr>
                <w:rFonts w:ascii="Arial" w:hAnsi="Arial" w:cs="Arial"/>
                <w:sz w:val="18"/>
              </w:rPr>
              <w:instrText xml:space="preserve"> ADDIN ZOTERO_ITEM CSL_CITATION {"citationID":"a4g3bgk6hs","properties":{"formattedCitation":"(67\\uc0\\u8211{}70)","plainCitation":"(67–70)","noteIndex":0},"citationItems":[{"id":3238,"uris":["http://zotero.org/users/4046138/items/82I5Z6LL"],"uri":["http://zotero.org/users/4046138/items/82I5Z6LL"],"itemData":{"id":3238,"type":"article-journal","abstract":"Osteopontin (OPN) was shown to be involved in inﬂammatory and degenerative processes of the nervous system. In multiple sclerosis, the role of OPN has been studied in the inﬂammatory phase, where it was shown that the protein levels increase during disease relapses. Moreover, it was shown that subjects who carry a genotype associated with decreased protein levels tend to display a benign course. Taken altogether, these ﬁndings suggest that OPN may play a detrimental role in multiple sclerosis, at least in the inﬂammatory phase. In common neurodegenerative diseases, such as Parkinson’s and Alzheimer’s disease, OPN seems to act as a double-edged sword triggering neuronal toxicity and death in some contexts and functioning as a neuroprotectant in others. The involvement of OPN in several biological pathways and networks calls for more extensive research in order to unravel its role in the different disease phases and its potential as a therapeutic target.","container-title":"Journal of Alzheimer's Disease","DOI":"10.3233/JAD-2011-102151","ISSN":"18758908, 13872877","issue":"2","language":"en","page":"179-185","source":"Crossref","title":"The Role of Osteopontin in Neurodegenerative Diseases","volume":"25","author":[{"family":"Carecchio","given":"Miryam"},{"family":"Comi","given":"Cristoforo"}],"issued":{"date-parts":[["2011",7,1]]}},"label":"page"},{"id":3226,"uris":["http://zotero.org/users/4046138/items/KGUIKJM3"],"uri":["http://zotero.org/users/4046138/items/KGUIKJM3"],"itemData":{"id":3226,"type":"article-journal","abstract":"Osteopontin (OPN) is a pleiotropic cytokine produced both by immune and non-immune cells and active on different cellular targets. OPN production has been associated with several pathological conditions, including autoimmune diseases (e.g. lupus, multiple sclerosis and rheumatoid arthritis) and cancer. Emerging evidence suggests that the role of OPN has been underestimated, as it seems to be working at multiple levels of immune regulation, such as the shaping of T cell effector responses, the regulation of the tumor microenvironment, and the functional interaction with mesenchymal stromal cells. In this context, dendritic cells (DCs) play a crucial role being both an important source and a cellular target for OPN action. DC family is composed by several cell subsets endowed with specific immune functions. OPN exerts its biological functions through multiple receptors and is produced in different intracellular and secreted forms. OPN production by DC subsets is emerging as a crucial mechanism of regulation in normal and pathological conditions and starts to be exploited as a therapeutic target. This review will focus on the role of DC-derived OPN in shaping immune response and on the complex role of this cytokines in the regulation in immune response.","container-title":"Cytokine &amp; Growth Factor Reviews","DOI":"10.1016/j.cytogfr.2019.05.004","ISSN":"1359-6101","journalAbbreviation":"Cytokine &amp; Growth Factor Reviews","source":"ScienceDirect","title":"Role of osteopontin in dendritic cell shaping of immune responses","URL":"http://www.sciencedirect.com/science/article/pii/S1359610119300541","author":[{"family":"Del Prete","given":"Annalisa"},{"family":"Scutera","given":"Sara"},{"family":"Sozzani","given":"Silvano"},{"family":"Musso","given":"Tiziana"}],"accessed":{"date-parts":[["2019",10,17]]},"issued":{"date-parts":[["2019",5,10]]}},"label":"page"},{"id":3223,"uris":["http://zotero.org/users/4046138/items/YUHLDVD4"],"uri":["http://zotero.org/users/4046138/items/YUHLDVD4"],"itemData":{"id":3223,"type":"article-journal","abstract":"Osteopontin (OPN) is a highly phosphorylated glycophosphoprotein having acidic characteristics and rich in aspartic acid. OPN, a multifunctional protein, has important functions on cardiovascular diseases, cancer, diabetes and kidney stone diseases and in the process of inflammation, biomineralization, cell viability and wound healing. Osteopontin acts on organisms by playing a key role in secretion levels of interleukin-10 (IL-10), interleukin-12 (IL-12), interleukin-3 (IL–3), interferon-γ (IFN-γ), integrin αvB3, nuclear factor kappa B (NF-kB), macrophage and T cells, regulating the osteoclast function and affecting CD44 receptors. The aim of the present review is to address majority of different functions of OPN protein which are known, suspected or suggested through the data obtained about this protein yet.","container-title":"Clinical Biochemistry","DOI":"10.1016/j.clinbiochem.2018.07.003","ISSN":"0009-9120","journalAbbreviation":"Clinical Biochemistry","page":"17-24","source":"ScienceDirect","title":"The multiple functions and mechanisms of osteopontin","volume":"59","author":[{"family":"Icer","given":"Mehmet Arif"},{"family":"Gezmen-Karadag","given":"Makbule"}],"issued":{"date-parts":[["2018",9,1]]}},"label":"page"},{"id":3229,"uris":["http://zotero.org/users/4046138/items/IZLU2LNB"],"uri":["http://zotero.org/users/4046138/items/IZLU2LNB"],"itemData":{"id":3229,"type":"webpage","abstract":"Osteopontin (OPN) is a proinflammatory cytokine that can be secreted from many cells, including activated macrophages and T-lymphocytes, and is widely distributed in many tissues and cells. OPN, a key factor in tissue repairing and extracellular matrix remodeling after injury, is a constituent of the extracellular matrix of the central nervous system (CNS). Recently, the role of OPN in neurodegenerative diseases has gradually caused widespread concern. Microglia are resident macrophage-like immune cells in CNS and play a vital role in both physiological and pathological conditions, including restoring the integrity of the CNS and promoting the progression of neurodegenerative disorders. Microglia’s major function is to maintain homeostasis and the normal function of the CNS, both during development and in response to CNS injury. Although the functional mechanism of OPN in CNS neurodegenerative diseases has yet to be fully elucidated, most studies suggest that OPN play a role in pathogenesis of neurodegenerative diseases or in neuroprotection by regulating the activation and function of microglia. Here, we summarize the functions of OPN on microglia in response to various stimulations in vitro and in vivo.","container-title":"BioMed Research International","genre":"Research article","language":"en","note":"DOI: 10.1155/2017/1879437","title":"The Effect of Osteopontin on Microglia","URL":"https://www.hindawi.com/journals/bmri/2017/1879437/","author":[{"family":"Yu","given":"Huan"},{"family":"Liu","given":"Xiaohong"},{"family":"Zhong","given":"Yisheng"}],"accessed":{"date-parts":[["2019",10,17]]},"issued":{"date-parts":[["2017"]]}},"label":"page"}],"schema":"https://github.com/citation-style-language/schema/raw/master/csl-citation.json"} </w:instrText>
            </w:r>
            <w:r>
              <w:rPr>
                <w:rFonts w:ascii="Arial" w:hAnsi="Arial" w:cs="Arial"/>
                <w:sz w:val="18"/>
              </w:rPr>
              <w:fldChar w:fldCharType="separate"/>
            </w:r>
            <w:r w:rsidRPr="00BA625D">
              <w:rPr>
                <w:rFonts w:ascii="Arial" w:hAnsi="Arial" w:cs="Arial"/>
                <w:sz w:val="18"/>
              </w:rPr>
              <w:t>(67–70)</w:t>
            </w:r>
            <w:r>
              <w:rPr>
                <w:rFonts w:ascii="Arial" w:hAnsi="Arial" w:cs="Arial"/>
                <w:sz w:val="18"/>
              </w:rPr>
              <w:fldChar w:fldCharType="end"/>
            </w:r>
          </w:p>
        </w:tc>
      </w:tr>
    </w:tbl>
    <w:p w14:paraId="2A590041" w14:textId="77777777" w:rsidR="00BA625D" w:rsidRDefault="00BA625D" w:rsidP="00BA625D"/>
    <w:p w14:paraId="7E81C955" w14:textId="338FAFD3" w:rsidR="00BA625D" w:rsidRDefault="00BA625D" w:rsidP="00BA625D">
      <w:pPr>
        <w:rPr>
          <w:b/>
        </w:rPr>
      </w:pPr>
      <w:r w:rsidRPr="00BA625D">
        <w:rPr>
          <w:b/>
        </w:rPr>
        <w:t>References</w:t>
      </w:r>
    </w:p>
    <w:p w14:paraId="2079BA0D" w14:textId="77777777" w:rsidR="00BA625D" w:rsidRPr="00BA625D" w:rsidRDefault="00BA625D" w:rsidP="00BA625D">
      <w:pPr>
        <w:pStyle w:val="Bibliography"/>
        <w:jc w:val="left"/>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BA625D">
        <w:rPr>
          <w:rFonts w:ascii="Times New Roman" w:hAnsi="Times New Roman" w:cs="Times New Roman"/>
          <w:sz w:val="24"/>
        </w:rPr>
        <w:t xml:space="preserve">1. </w:t>
      </w:r>
      <w:r w:rsidRPr="00BA625D">
        <w:rPr>
          <w:rFonts w:ascii="Times New Roman" w:hAnsi="Times New Roman" w:cs="Times New Roman"/>
          <w:sz w:val="24"/>
        </w:rPr>
        <w:tab/>
        <w:t xml:space="preserve">Smith KR, Penzes P. Ankyrins: Roles in synaptic biology and pathology. </w:t>
      </w:r>
      <w:r w:rsidRPr="00BA625D">
        <w:rPr>
          <w:rFonts w:ascii="Times New Roman" w:hAnsi="Times New Roman" w:cs="Times New Roman"/>
          <w:i/>
          <w:iCs/>
          <w:sz w:val="24"/>
        </w:rPr>
        <w:t>Mol Cell Neurosci</w:t>
      </w:r>
      <w:r w:rsidRPr="00BA625D">
        <w:rPr>
          <w:rFonts w:ascii="Times New Roman" w:hAnsi="Times New Roman" w:cs="Times New Roman"/>
          <w:sz w:val="24"/>
        </w:rPr>
        <w:t xml:space="preserve"> (2018) </w:t>
      </w:r>
      <w:r w:rsidRPr="00BA625D">
        <w:rPr>
          <w:rFonts w:ascii="Times New Roman" w:hAnsi="Times New Roman" w:cs="Times New Roman"/>
          <w:b/>
          <w:bCs/>
          <w:sz w:val="24"/>
        </w:rPr>
        <w:t>91</w:t>
      </w:r>
      <w:r w:rsidRPr="00BA625D">
        <w:rPr>
          <w:rFonts w:ascii="Times New Roman" w:hAnsi="Times New Roman" w:cs="Times New Roman"/>
          <w:sz w:val="24"/>
        </w:rPr>
        <w:t>:131–139. doi:10.1016/j.mcn.2018.04.010</w:t>
      </w:r>
    </w:p>
    <w:p w14:paraId="78E34E4D" w14:textId="77777777" w:rsidR="00BA625D" w:rsidRPr="00BA625D" w:rsidRDefault="00BA625D" w:rsidP="00BA625D">
      <w:pPr>
        <w:pStyle w:val="Bibliography"/>
        <w:jc w:val="left"/>
        <w:rPr>
          <w:rFonts w:ascii="Times New Roman" w:hAnsi="Times New Roman" w:cs="Times New Roman"/>
          <w:sz w:val="24"/>
          <w:lang w:val="fr-FR"/>
        </w:rPr>
      </w:pPr>
      <w:r w:rsidRPr="00BA625D">
        <w:rPr>
          <w:rFonts w:ascii="Times New Roman" w:hAnsi="Times New Roman" w:cs="Times New Roman"/>
          <w:sz w:val="24"/>
        </w:rPr>
        <w:t xml:space="preserve">2. </w:t>
      </w:r>
      <w:r w:rsidRPr="00BA625D">
        <w:rPr>
          <w:rFonts w:ascii="Times New Roman" w:hAnsi="Times New Roman" w:cs="Times New Roman"/>
          <w:sz w:val="24"/>
        </w:rPr>
        <w:tab/>
        <w:t xml:space="preserve">Smith AR, Smith RG, Burrage J, Troakes C, Al-Sarraj S, Kalaria RN, Sloan C, Robinson AC, Mill J, Lunnon K. A cross-brain regions study of ANK1 DNA methylation in different neurodegenerative diseases. </w:t>
      </w:r>
      <w:r w:rsidRPr="00BA625D">
        <w:rPr>
          <w:rFonts w:ascii="Times New Roman" w:hAnsi="Times New Roman" w:cs="Times New Roman"/>
          <w:i/>
          <w:iCs/>
          <w:sz w:val="24"/>
          <w:lang w:val="fr-FR"/>
        </w:rPr>
        <w:t>Neurobiol Aging</w:t>
      </w:r>
      <w:r w:rsidRPr="00BA625D">
        <w:rPr>
          <w:rFonts w:ascii="Times New Roman" w:hAnsi="Times New Roman" w:cs="Times New Roman"/>
          <w:sz w:val="24"/>
          <w:lang w:val="fr-FR"/>
        </w:rPr>
        <w:t xml:space="preserve"> (2019) </w:t>
      </w:r>
      <w:r w:rsidRPr="00BA625D">
        <w:rPr>
          <w:rFonts w:ascii="Times New Roman" w:hAnsi="Times New Roman" w:cs="Times New Roman"/>
          <w:b/>
          <w:bCs/>
          <w:sz w:val="24"/>
          <w:lang w:val="fr-FR"/>
        </w:rPr>
        <w:t>74</w:t>
      </w:r>
      <w:r w:rsidRPr="00BA625D">
        <w:rPr>
          <w:rFonts w:ascii="Times New Roman" w:hAnsi="Times New Roman" w:cs="Times New Roman"/>
          <w:sz w:val="24"/>
          <w:lang w:val="fr-FR"/>
        </w:rPr>
        <w:t>:70–76. doi:10.1016/j.neurobiolaging.2018.09.024</w:t>
      </w:r>
    </w:p>
    <w:p w14:paraId="433FC80C"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lang w:val="fr-FR"/>
        </w:rPr>
        <w:t xml:space="preserve">3. </w:t>
      </w:r>
      <w:r w:rsidRPr="00BA625D">
        <w:rPr>
          <w:rFonts w:ascii="Times New Roman" w:hAnsi="Times New Roman" w:cs="Times New Roman"/>
          <w:sz w:val="24"/>
          <w:lang w:val="fr-FR"/>
        </w:rPr>
        <w:tab/>
        <w:t xml:space="preserve">Bouter A, Carmeille R, Gounou C, Bouvet F, Degrelle SA, Evain-Brion D, Brisson AR. </w:t>
      </w:r>
      <w:r w:rsidRPr="00BA625D">
        <w:rPr>
          <w:rFonts w:ascii="Times New Roman" w:hAnsi="Times New Roman" w:cs="Times New Roman"/>
          <w:sz w:val="24"/>
        </w:rPr>
        <w:t xml:space="preserve">Review: Annexin-A5 and cell membrane repair. </w:t>
      </w:r>
      <w:r w:rsidRPr="00BA625D">
        <w:rPr>
          <w:rFonts w:ascii="Times New Roman" w:hAnsi="Times New Roman" w:cs="Times New Roman"/>
          <w:i/>
          <w:iCs/>
          <w:sz w:val="24"/>
        </w:rPr>
        <w:t>Placenta</w:t>
      </w:r>
      <w:r w:rsidRPr="00BA625D">
        <w:rPr>
          <w:rFonts w:ascii="Times New Roman" w:hAnsi="Times New Roman" w:cs="Times New Roman"/>
          <w:sz w:val="24"/>
        </w:rPr>
        <w:t xml:space="preserve"> (2015) </w:t>
      </w:r>
      <w:r w:rsidRPr="00BA625D">
        <w:rPr>
          <w:rFonts w:ascii="Times New Roman" w:hAnsi="Times New Roman" w:cs="Times New Roman"/>
          <w:b/>
          <w:bCs/>
          <w:sz w:val="24"/>
        </w:rPr>
        <w:t>36</w:t>
      </w:r>
      <w:r w:rsidRPr="00BA625D">
        <w:rPr>
          <w:rFonts w:ascii="Times New Roman" w:hAnsi="Times New Roman" w:cs="Times New Roman"/>
          <w:sz w:val="24"/>
        </w:rPr>
        <w:t>:S43–S49. doi:10.1016/j.placenta.2015.01.193</w:t>
      </w:r>
    </w:p>
    <w:p w14:paraId="00EA59BE"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 </w:t>
      </w:r>
      <w:r w:rsidRPr="00BA625D">
        <w:rPr>
          <w:rFonts w:ascii="Times New Roman" w:hAnsi="Times New Roman" w:cs="Times New Roman"/>
          <w:sz w:val="24"/>
        </w:rPr>
        <w:tab/>
        <w:t xml:space="preserve">Pedrero-Prieto CM, Flores-Cuadrado A, Saiz-Sánchez D, Úbeda-Bañón I, Frontiñán-Rubio J, Alcaín FJ, Mateos-Hernández L, de la Fuente J, Durán-Prado M, Villar M, et al. Human </w:t>
      </w:r>
      <w:r w:rsidRPr="00BA625D">
        <w:rPr>
          <w:rFonts w:ascii="Times New Roman" w:hAnsi="Times New Roman" w:cs="Times New Roman"/>
          <w:sz w:val="24"/>
        </w:rPr>
        <w:lastRenderedPageBreak/>
        <w:t xml:space="preserve">amyloid-β enriched extracts: evaluation of in vitro and in vivo internalization and molecular characterization. </w:t>
      </w:r>
      <w:r w:rsidRPr="00BA625D">
        <w:rPr>
          <w:rFonts w:ascii="Times New Roman" w:hAnsi="Times New Roman" w:cs="Times New Roman"/>
          <w:i/>
          <w:iCs/>
          <w:sz w:val="24"/>
        </w:rPr>
        <w:t>Alzheimers Res Ther</w:t>
      </w:r>
      <w:r w:rsidRPr="00BA625D">
        <w:rPr>
          <w:rFonts w:ascii="Times New Roman" w:hAnsi="Times New Roman" w:cs="Times New Roman"/>
          <w:sz w:val="24"/>
        </w:rPr>
        <w:t xml:space="preserve"> (2019) </w:t>
      </w:r>
      <w:r w:rsidRPr="00BA625D">
        <w:rPr>
          <w:rFonts w:ascii="Times New Roman" w:hAnsi="Times New Roman" w:cs="Times New Roman"/>
          <w:b/>
          <w:bCs/>
          <w:sz w:val="24"/>
        </w:rPr>
        <w:t>11</w:t>
      </w:r>
      <w:r w:rsidRPr="00BA625D">
        <w:rPr>
          <w:rFonts w:ascii="Times New Roman" w:hAnsi="Times New Roman" w:cs="Times New Roman"/>
          <w:sz w:val="24"/>
        </w:rPr>
        <w:t>: doi:10.1186/s13195-019-0513-0</w:t>
      </w:r>
    </w:p>
    <w:p w14:paraId="39817849"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 </w:t>
      </w:r>
      <w:r w:rsidRPr="00BA625D">
        <w:rPr>
          <w:rFonts w:ascii="Times New Roman" w:hAnsi="Times New Roman" w:cs="Times New Roman"/>
          <w:sz w:val="24"/>
        </w:rPr>
        <w:tab/>
        <w:t xml:space="preserve">Peng B, Guo C, Guan H, Liu S, Sun M-Z. Annexin A5 as a potential marker in tumors. </w:t>
      </w:r>
      <w:r w:rsidRPr="00BA625D">
        <w:rPr>
          <w:rFonts w:ascii="Times New Roman" w:hAnsi="Times New Roman" w:cs="Times New Roman"/>
          <w:i/>
          <w:iCs/>
          <w:sz w:val="24"/>
        </w:rPr>
        <w:t>Clin Chim Acta Int J Clin Chem</w:t>
      </w:r>
      <w:r w:rsidRPr="00BA625D">
        <w:rPr>
          <w:rFonts w:ascii="Times New Roman" w:hAnsi="Times New Roman" w:cs="Times New Roman"/>
          <w:sz w:val="24"/>
        </w:rPr>
        <w:t xml:space="preserve"> (2014) </w:t>
      </w:r>
      <w:r w:rsidRPr="00BA625D">
        <w:rPr>
          <w:rFonts w:ascii="Times New Roman" w:hAnsi="Times New Roman" w:cs="Times New Roman"/>
          <w:b/>
          <w:bCs/>
          <w:sz w:val="24"/>
        </w:rPr>
        <w:t>427</w:t>
      </w:r>
      <w:r w:rsidRPr="00BA625D">
        <w:rPr>
          <w:rFonts w:ascii="Times New Roman" w:hAnsi="Times New Roman" w:cs="Times New Roman"/>
          <w:sz w:val="24"/>
        </w:rPr>
        <w:t>:42–48. doi:10.1016/j.cca.2013.09.048</w:t>
      </w:r>
    </w:p>
    <w:p w14:paraId="36F04D15"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 </w:t>
      </w:r>
      <w:r w:rsidRPr="00BA625D">
        <w:rPr>
          <w:rFonts w:ascii="Times New Roman" w:hAnsi="Times New Roman" w:cs="Times New Roman"/>
          <w:sz w:val="24"/>
        </w:rPr>
        <w:tab/>
        <w:t xml:space="preserve">Rentero C, Blanco-Muñoz P, Meneses-Salas E, Grewal T, Enrich C. Annexins—Coordinators of Cholesterol Homeostasis in Endocytic Pathways. </w:t>
      </w:r>
      <w:r w:rsidRPr="00BA625D">
        <w:rPr>
          <w:rFonts w:ascii="Times New Roman" w:hAnsi="Times New Roman" w:cs="Times New Roman"/>
          <w:i/>
          <w:iCs/>
          <w:sz w:val="24"/>
        </w:rPr>
        <w:t>Int J Mol Sci</w:t>
      </w:r>
      <w:r w:rsidRPr="00BA625D">
        <w:rPr>
          <w:rFonts w:ascii="Times New Roman" w:hAnsi="Times New Roman" w:cs="Times New Roman"/>
          <w:sz w:val="24"/>
        </w:rPr>
        <w:t xml:space="preserve"> (2018) </w:t>
      </w:r>
      <w:r w:rsidRPr="00BA625D">
        <w:rPr>
          <w:rFonts w:ascii="Times New Roman" w:hAnsi="Times New Roman" w:cs="Times New Roman"/>
          <w:b/>
          <w:bCs/>
          <w:sz w:val="24"/>
        </w:rPr>
        <w:t>19</w:t>
      </w:r>
      <w:r w:rsidRPr="00BA625D">
        <w:rPr>
          <w:rFonts w:ascii="Times New Roman" w:hAnsi="Times New Roman" w:cs="Times New Roman"/>
          <w:sz w:val="24"/>
        </w:rPr>
        <w:t>:1444. doi:10.3390/ijms19051444</w:t>
      </w:r>
    </w:p>
    <w:p w14:paraId="3BC9E549"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7. </w:t>
      </w:r>
      <w:r w:rsidRPr="00BA625D">
        <w:rPr>
          <w:rFonts w:ascii="Times New Roman" w:hAnsi="Times New Roman" w:cs="Times New Roman"/>
          <w:sz w:val="24"/>
        </w:rPr>
        <w:tab/>
        <w:t xml:space="preserve">Weyd H. More than just innate affairs – on the role of annexins in adaptive immunity. </w:t>
      </w:r>
      <w:r w:rsidRPr="00BA625D">
        <w:rPr>
          <w:rFonts w:ascii="Times New Roman" w:hAnsi="Times New Roman" w:cs="Times New Roman"/>
          <w:i/>
          <w:iCs/>
          <w:sz w:val="24"/>
        </w:rPr>
        <w:t>Biol Chem</w:t>
      </w:r>
      <w:r w:rsidRPr="00BA625D">
        <w:rPr>
          <w:rFonts w:ascii="Times New Roman" w:hAnsi="Times New Roman" w:cs="Times New Roman"/>
          <w:sz w:val="24"/>
        </w:rPr>
        <w:t xml:space="preserve"> (2016) </w:t>
      </w:r>
      <w:r w:rsidRPr="00BA625D">
        <w:rPr>
          <w:rFonts w:ascii="Times New Roman" w:hAnsi="Times New Roman" w:cs="Times New Roman"/>
          <w:b/>
          <w:bCs/>
          <w:sz w:val="24"/>
        </w:rPr>
        <w:t>397</w:t>
      </w:r>
      <w:r w:rsidRPr="00BA625D">
        <w:rPr>
          <w:rFonts w:ascii="Times New Roman" w:hAnsi="Times New Roman" w:cs="Times New Roman"/>
          <w:sz w:val="24"/>
        </w:rPr>
        <w:t>:1017–1029. doi:10.1515/hsz-2016-0191</w:t>
      </w:r>
    </w:p>
    <w:p w14:paraId="4B6E065F"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8. </w:t>
      </w:r>
      <w:r w:rsidRPr="00BA625D">
        <w:rPr>
          <w:rFonts w:ascii="Times New Roman" w:hAnsi="Times New Roman" w:cs="Times New Roman"/>
          <w:sz w:val="24"/>
        </w:rPr>
        <w:tab/>
        <w:t xml:space="preserve">Chen Y, Wang H, Tan C, Yan Y, Shen J, Huang Q, Xu T, Lin J, Chen J. Expression of amyloid precursor-like protein 2 (APLP2) in glioblastoma is associated with patient prognosis. </w:t>
      </w:r>
      <w:r w:rsidRPr="00BA625D">
        <w:rPr>
          <w:rFonts w:ascii="Times New Roman" w:hAnsi="Times New Roman" w:cs="Times New Roman"/>
          <w:i/>
          <w:iCs/>
          <w:sz w:val="24"/>
        </w:rPr>
        <w:t>Folia Neuropathol</w:t>
      </w:r>
      <w:r w:rsidRPr="00BA625D">
        <w:rPr>
          <w:rFonts w:ascii="Times New Roman" w:hAnsi="Times New Roman" w:cs="Times New Roman"/>
          <w:sz w:val="24"/>
        </w:rPr>
        <w:t xml:space="preserve"> (2018) </w:t>
      </w:r>
      <w:r w:rsidRPr="00BA625D">
        <w:rPr>
          <w:rFonts w:ascii="Times New Roman" w:hAnsi="Times New Roman" w:cs="Times New Roman"/>
          <w:b/>
          <w:bCs/>
          <w:sz w:val="24"/>
        </w:rPr>
        <w:t>56</w:t>
      </w:r>
      <w:r w:rsidRPr="00BA625D">
        <w:rPr>
          <w:rFonts w:ascii="Times New Roman" w:hAnsi="Times New Roman" w:cs="Times New Roman"/>
          <w:sz w:val="24"/>
        </w:rPr>
        <w:t>:30–38. doi:10.5114/fn.2018.74657</w:t>
      </w:r>
    </w:p>
    <w:p w14:paraId="56F75715"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9. </w:t>
      </w:r>
      <w:r w:rsidRPr="00BA625D">
        <w:rPr>
          <w:rFonts w:ascii="Times New Roman" w:hAnsi="Times New Roman" w:cs="Times New Roman"/>
          <w:sz w:val="24"/>
        </w:rPr>
        <w:tab/>
        <w:t xml:space="preserve">Müller UC, Deller T, Korte M. Not just amyloid: physiological functions of the amyloid precursor protein family. </w:t>
      </w:r>
      <w:r w:rsidRPr="00BA625D">
        <w:rPr>
          <w:rFonts w:ascii="Times New Roman" w:hAnsi="Times New Roman" w:cs="Times New Roman"/>
          <w:i/>
          <w:iCs/>
          <w:sz w:val="24"/>
        </w:rPr>
        <w:t>Nat Rev Neurosci</w:t>
      </w:r>
      <w:r w:rsidRPr="00BA625D">
        <w:rPr>
          <w:rFonts w:ascii="Times New Roman" w:hAnsi="Times New Roman" w:cs="Times New Roman"/>
          <w:sz w:val="24"/>
        </w:rPr>
        <w:t xml:space="preserve"> (2017) </w:t>
      </w:r>
      <w:r w:rsidRPr="00BA625D">
        <w:rPr>
          <w:rFonts w:ascii="Times New Roman" w:hAnsi="Times New Roman" w:cs="Times New Roman"/>
          <w:b/>
          <w:bCs/>
          <w:sz w:val="24"/>
        </w:rPr>
        <w:t>18</w:t>
      </w:r>
      <w:r w:rsidRPr="00BA625D">
        <w:rPr>
          <w:rFonts w:ascii="Times New Roman" w:hAnsi="Times New Roman" w:cs="Times New Roman"/>
          <w:sz w:val="24"/>
        </w:rPr>
        <w:t>:281–298. doi:10.1038/nrn.2017.29</w:t>
      </w:r>
    </w:p>
    <w:p w14:paraId="69D4A209"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10. </w:t>
      </w:r>
      <w:r w:rsidRPr="00BA625D">
        <w:rPr>
          <w:rFonts w:ascii="Times New Roman" w:hAnsi="Times New Roman" w:cs="Times New Roman"/>
          <w:sz w:val="24"/>
        </w:rPr>
        <w:tab/>
        <w:t xml:space="preserve">Needham BE, Wlodek ME, Ciccotosto GD, Fam BC, Masters CL, Proietto J, Andrikopoulos S, Cappai R. Identification of the Alzheimer’s disease amyloid precursor protein (APP) and its homologue APLP2 as essential modulators of glucose and insulin homeostasis and growth. </w:t>
      </w:r>
      <w:r w:rsidRPr="00BA625D">
        <w:rPr>
          <w:rFonts w:ascii="Times New Roman" w:hAnsi="Times New Roman" w:cs="Times New Roman"/>
          <w:i/>
          <w:iCs/>
          <w:sz w:val="24"/>
        </w:rPr>
        <w:t>J Pathol</w:t>
      </w:r>
      <w:r w:rsidRPr="00BA625D">
        <w:rPr>
          <w:rFonts w:ascii="Times New Roman" w:hAnsi="Times New Roman" w:cs="Times New Roman"/>
          <w:sz w:val="24"/>
        </w:rPr>
        <w:t xml:space="preserve"> (2008) </w:t>
      </w:r>
      <w:r w:rsidRPr="00BA625D">
        <w:rPr>
          <w:rFonts w:ascii="Times New Roman" w:hAnsi="Times New Roman" w:cs="Times New Roman"/>
          <w:b/>
          <w:bCs/>
          <w:sz w:val="24"/>
        </w:rPr>
        <w:t>215</w:t>
      </w:r>
      <w:r w:rsidRPr="00BA625D">
        <w:rPr>
          <w:rFonts w:ascii="Times New Roman" w:hAnsi="Times New Roman" w:cs="Times New Roman"/>
          <w:sz w:val="24"/>
        </w:rPr>
        <w:t>:155–163. doi:10.1002/path.2343</w:t>
      </w:r>
    </w:p>
    <w:p w14:paraId="1D591235"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11. </w:t>
      </w:r>
      <w:r w:rsidRPr="00BA625D">
        <w:rPr>
          <w:rFonts w:ascii="Times New Roman" w:hAnsi="Times New Roman" w:cs="Times New Roman"/>
          <w:sz w:val="24"/>
        </w:rPr>
        <w:tab/>
        <w:t xml:space="preserve">Truong PH, Ciccotosto GD, Merson TD, Spoerri L, Chuei MJ, Ayers M, Xing YL, Emery B, Cappai R. Amyloid precursor protein and amyloid precursor-like protein 2 have distinct roles in modulating myelination, demyelination, and remyelination of axons. </w:t>
      </w:r>
      <w:r w:rsidRPr="00BA625D">
        <w:rPr>
          <w:rFonts w:ascii="Times New Roman" w:hAnsi="Times New Roman" w:cs="Times New Roman"/>
          <w:i/>
          <w:iCs/>
          <w:sz w:val="24"/>
        </w:rPr>
        <w:t>Glia</w:t>
      </w:r>
      <w:r w:rsidRPr="00BA625D">
        <w:rPr>
          <w:rFonts w:ascii="Times New Roman" w:hAnsi="Times New Roman" w:cs="Times New Roman"/>
          <w:sz w:val="24"/>
        </w:rPr>
        <w:t xml:space="preserve"> (2019) </w:t>
      </w:r>
      <w:r w:rsidRPr="00BA625D">
        <w:rPr>
          <w:rFonts w:ascii="Times New Roman" w:hAnsi="Times New Roman" w:cs="Times New Roman"/>
          <w:b/>
          <w:bCs/>
          <w:sz w:val="24"/>
        </w:rPr>
        <w:t>67</w:t>
      </w:r>
      <w:r w:rsidRPr="00BA625D">
        <w:rPr>
          <w:rFonts w:ascii="Times New Roman" w:hAnsi="Times New Roman" w:cs="Times New Roman"/>
          <w:sz w:val="24"/>
        </w:rPr>
        <w:t>:525–538. doi:10.1002/glia.23561</w:t>
      </w:r>
    </w:p>
    <w:p w14:paraId="7D1C340C"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12. </w:t>
      </w:r>
      <w:r w:rsidRPr="00BA625D">
        <w:rPr>
          <w:rFonts w:ascii="Times New Roman" w:hAnsi="Times New Roman" w:cs="Times New Roman"/>
          <w:sz w:val="24"/>
        </w:rPr>
        <w:tab/>
        <w:t xml:space="preserve">Tuli A, Sharma M, McIlhaney MM, Talmadge JE, Naslavsky N, Caplan S, Solheim JC. Amyloid Precursor-Like Protein 2 Increases the Endocytosis, Instability, and Turnover of the H2-Kd MHC Class I Molecule. </w:t>
      </w:r>
      <w:r w:rsidRPr="00BA625D">
        <w:rPr>
          <w:rFonts w:ascii="Times New Roman" w:hAnsi="Times New Roman" w:cs="Times New Roman"/>
          <w:i/>
          <w:iCs/>
          <w:sz w:val="24"/>
        </w:rPr>
        <w:t>J Immunol</w:t>
      </w:r>
      <w:r w:rsidRPr="00BA625D">
        <w:rPr>
          <w:rFonts w:ascii="Times New Roman" w:hAnsi="Times New Roman" w:cs="Times New Roman"/>
          <w:sz w:val="24"/>
        </w:rPr>
        <w:t xml:space="preserve"> (2008) </w:t>
      </w:r>
      <w:r w:rsidRPr="00BA625D">
        <w:rPr>
          <w:rFonts w:ascii="Times New Roman" w:hAnsi="Times New Roman" w:cs="Times New Roman"/>
          <w:b/>
          <w:bCs/>
          <w:sz w:val="24"/>
        </w:rPr>
        <w:t>181</w:t>
      </w:r>
      <w:r w:rsidRPr="00BA625D">
        <w:rPr>
          <w:rFonts w:ascii="Times New Roman" w:hAnsi="Times New Roman" w:cs="Times New Roman"/>
          <w:sz w:val="24"/>
        </w:rPr>
        <w:t>:1978–1987. doi:10.4049/jimmunol.181.3.1978</w:t>
      </w:r>
    </w:p>
    <w:p w14:paraId="3E05A46C"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13. </w:t>
      </w:r>
      <w:r w:rsidRPr="00BA625D">
        <w:rPr>
          <w:rFonts w:ascii="Times New Roman" w:hAnsi="Times New Roman" w:cs="Times New Roman"/>
          <w:sz w:val="24"/>
        </w:rPr>
        <w:tab/>
        <w:t xml:space="preserve">Shrivastava AN, Triller A, Melki R. Cell biology and dynamics of Neuronal Na+/K+-ATPase in health and diseases. </w:t>
      </w:r>
      <w:r w:rsidRPr="00BA625D">
        <w:rPr>
          <w:rFonts w:ascii="Times New Roman" w:hAnsi="Times New Roman" w:cs="Times New Roman"/>
          <w:i/>
          <w:iCs/>
          <w:sz w:val="24"/>
        </w:rPr>
        <w:t>Neuropharmacology</w:t>
      </w:r>
      <w:r w:rsidRPr="00BA625D">
        <w:rPr>
          <w:rFonts w:ascii="Times New Roman" w:hAnsi="Times New Roman" w:cs="Times New Roman"/>
          <w:sz w:val="24"/>
        </w:rPr>
        <w:t xml:space="preserve"> (2018)107461. doi:10.1016/j.neuropharm.2018.12.008</w:t>
      </w:r>
    </w:p>
    <w:p w14:paraId="7981AB02"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14. </w:t>
      </w:r>
      <w:r w:rsidRPr="00BA625D">
        <w:rPr>
          <w:rFonts w:ascii="Times New Roman" w:hAnsi="Times New Roman" w:cs="Times New Roman"/>
          <w:sz w:val="24"/>
        </w:rPr>
        <w:tab/>
        <w:t xml:space="preserve">Baldwin KT, Carbajal KS, Segal BM, Giger RJ. Neuroinflammation triggered by β-glucan/dectin-1 signaling enables CNS axon regeneration. </w:t>
      </w:r>
      <w:r w:rsidRPr="00BA625D">
        <w:rPr>
          <w:rFonts w:ascii="Times New Roman" w:hAnsi="Times New Roman" w:cs="Times New Roman"/>
          <w:i/>
          <w:iCs/>
          <w:sz w:val="24"/>
        </w:rPr>
        <w:t>Proc Natl Acad Sci U S A</w:t>
      </w:r>
      <w:r w:rsidRPr="00BA625D">
        <w:rPr>
          <w:rFonts w:ascii="Times New Roman" w:hAnsi="Times New Roman" w:cs="Times New Roman"/>
          <w:sz w:val="24"/>
        </w:rPr>
        <w:t xml:space="preserve"> (2015) </w:t>
      </w:r>
      <w:r w:rsidRPr="00BA625D">
        <w:rPr>
          <w:rFonts w:ascii="Times New Roman" w:hAnsi="Times New Roman" w:cs="Times New Roman"/>
          <w:b/>
          <w:bCs/>
          <w:sz w:val="24"/>
        </w:rPr>
        <w:t>112</w:t>
      </w:r>
      <w:r w:rsidRPr="00BA625D">
        <w:rPr>
          <w:rFonts w:ascii="Times New Roman" w:hAnsi="Times New Roman" w:cs="Times New Roman"/>
          <w:sz w:val="24"/>
        </w:rPr>
        <w:t>:2581–2586. doi:10.1073/pnas.1423221112</w:t>
      </w:r>
    </w:p>
    <w:p w14:paraId="7E8A5B84"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15. </w:t>
      </w:r>
      <w:r w:rsidRPr="00BA625D">
        <w:rPr>
          <w:rFonts w:ascii="Times New Roman" w:hAnsi="Times New Roman" w:cs="Times New Roman"/>
          <w:sz w:val="24"/>
        </w:rPr>
        <w:tab/>
        <w:t xml:space="preserve">Bennabi M, Delorme R, Oliveira J, Fortier C, Lajnef M, Boukouaci W, Feugeas J-P, Marzais F, Gaman A, Charron D, et al. Dectin-1 Polymorphism: A Genetic Disease Specifier in Autism Spectrum Disorders? </w:t>
      </w:r>
      <w:r w:rsidRPr="00BA625D">
        <w:rPr>
          <w:rFonts w:ascii="Times New Roman" w:hAnsi="Times New Roman" w:cs="Times New Roman"/>
          <w:i/>
          <w:iCs/>
          <w:sz w:val="24"/>
        </w:rPr>
        <w:t>PLOS ONE</w:t>
      </w:r>
      <w:r w:rsidRPr="00BA625D">
        <w:rPr>
          <w:rFonts w:ascii="Times New Roman" w:hAnsi="Times New Roman" w:cs="Times New Roman"/>
          <w:sz w:val="24"/>
        </w:rPr>
        <w:t xml:space="preserve"> (2015) </w:t>
      </w:r>
      <w:r w:rsidRPr="00BA625D">
        <w:rPr>
          <w:rFonts w:ascii="Times New Roman" w:hAnsi="Times New Roman" w:cs="Times New Roman"/>
          <w:b/>
          <w:bCs/>
          <w:sz w:val="24"/>
        </w:rPr>
        <w:t>10</w:t>
      </w:r>
      <w:r w:rsidRPr="00BA625D">
        <w:rPr>
          <w:rFonts w:ascii="Times New Roman" w:hAnsi="Times New Roman" w:cs="Times New Roman"/>
          <w:sz w:val="24"/>
        </w:rPr>
        <w:t>:e0137339. doi:10.1371/journal.pone.0137339</w:t>
      </w:r>
    </w:p>
    <w:p w14:paraId="1CE5D775"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16. </w:t>
      </w:r>
      <w:r w:rsidRPr="00BA625D">
        <w:rPr>
          <w:rFonts w:ascii="Times New Roman" w:hAnsi="Times New Roman" w:cs="Times New Roman"/>
          <w:sz w:val="24"/>
        </w:rPr>
        <w:tab/>
        <w:t xml:space="preserve">Chiba S, Ikushima H, Ueki H, Yanai H, Kimura Y, Hangai S, Nishio J, Negishi H, Tamura T, Saijo S, et al. Recognition of tumor cells by Dectin-1 orchestrates innate immune cells for anti-tumor responses. </w:t>
      </w:r>
      <w:r w:rsidRPr="00BA625D">
        <w:rPr>
          <w:rFonts w:ascii="Times New Roman" w:hAnsi="Times New Roman" w:cs="Times New Roman"/>
          <w:i/>
          <w:iCs/>
          <w:sz w:val="24"/>
        </w:rPr>
        <w:t>eLife</w:t>
      </w:r>
      <w:r w:rsidRPr="00BA625D">
        <w:rPr>
          <w:rFonts w:ascii="Times New Roman" w:hAnsi="Times New Roman" w:cs="Times New Roman"/>
          <w:sz w:val="24"/>
        </w:rPr>
        <w:t xml:space="preserve"> (2014) </w:t>
      </w:r>
      <w:r w:rsidRPr="00BA625D">
        <w:rPr>
          <w:rFonts w:ascii="Times New Roman" w:hAnsi="Times New Roman" w:cs="Times New Roman"/>
          <w:b/>
          <w:bCs/>
          <w:sz w:val="24"/>
        </w:rPr>
        <w:t>3</w:t>
      </w:r>
      <w:r w:rsidRPr="00BA625D">
        <w:rPr>
          <w:rFonts w:ascii="Times New Roman" w:hAnsi="Times New Roman" w:cs="Times New Roman"/>
          <w:sz w:val="24"/>
        </w:rPr>
        <w:t>:e04177. doi:10.7554/eLife.04177</w:t>
      </w:r>
    </w:p>
    <w:p w14:paraId="38876AC3"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lastRenderedPageBreak/>
        <w:t xml:space="preserve">17. </w:t>
      </w:r>
      <w:r w:rsidRPr="00BA625D">
        <w:rPr>
          <w:rFonts w:ascii="Times New Roman" w:hAnsi="Times New Roman" w:cs="Times New Roman"/>
          <w:sz w:val="24"/>
        </w:rPr>
        <w:tab/>
        <w:t xml:space="preserve">Chiffoleau E. C-Type Lectin-Like Receptors As Emerging Orchestrators of Sterile Inflammation Represent Potential Therapeutic Targets. </w:t>
      </w:r>
      <w:r w:rsidRPr="00BA625D">
        <w:rPr>
          <w:rFonts w:ascii="Times New Roman" w:hAnsi="Times New Roman" w:cs="Times New Roman"/>
          <w:i/>
          <w:iCs/>
          <w:sz w:val="24"/>
        </w:rPr>
        <w:t>Front Immunol</w:t>
      </w:r>
      <w:r w:rsidRPr="00BA625D">
        <w:rPr>
          <w:rFonts w:ascii="Times New Roman" w:hAnsi="Times New Roman" w:cs="Times New Roman"/>
          <w:sz w:val="24"/>
        </w:rPr>
        <w:t xml:space="preserve"> (2018) </w:t>
      </w:r>
      <w:r w:rsidRPr="00BA625D">
        <w:rPr>
          <w:rFonts w:ascii="Times New Roman" w:hAnsi="Times New Roman" w:cs="Times New Roman"/>
          <w:b/>
          <w:bCs/>
          <w:sz w:val="24"/>
        </w:rPr>
        <w:t>9</w:t>
      </w:r>
      <w:r w:rsidRPr="00BA625D">
        <w:rPr>
          <w:rFonts w:ascii="Times New Roman" w:hAnsi="Times New Roman" w:cs="Times New Roman"/>
          <w:sz w:val="24"/>
        </w:rPr>
        <w:t>: doi:10.3389/fimmu.2018.00227</w:t>
      </w:r>
    </w:p>
    <w:p w14:paraId="3E178AB7"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18. </w:t>
      </w:r>
      <w:r w:rsidRPr="00BA625D">
        <w:rPr>
          <w:rFonts w:ascii="Times New Roman" w:hAnsi="Times New Roman" w:cs="Times New Roman"/>
          <w:sz w:val="24"/>
        </w:rPr>
        <w:tab/>
        <w:t xml:space="preserve">Dambuza IM, Brown GD. C-type lectins in immunity: recent developments. </w:t>
      </w:r>
      <w:r w:rsidRPr="00BA625D">
        <w:rPr>
          <w:rFonts w:ascii="Times New Roman" w:hAnsi="Times New Roman" w:cs="Times New Roman"/>
          <w:i/>
          <w:iCs/>
          <w:sz w:val="24"/>
        </w:rPr>
        <w:t>Curr Opin Immunol</w:t>
      </w:r>
      <w:r w:rsidRPr="00BA625D">
        <w:rPr>
          <w:rFonts w:ascii="Times New Roman" w:hAnsi="Times New Roman" w:cs="Times New Roman"/>
          <w:sz w:val="24"/>
        </w:rPr>
        <w:t xml:space="preserve"> (2015) </w:t>
      </w:r>
      <w:r w:rsidRPr="00BA625D">
        <w:rPr>
          <w:rFonts w:ascii="Times New Roman" w:hAnsi="Times New Roman" w:cs="Times New Roman"/>
          <w:b/>
          <w:bCs/>
          <w:sz w:val="24"/>
        </w:rPr>
        <w:t>32</w:t>
      </w:r>
      <w:r w:rsidRPr="00BA625D">
        <w:rPr>
          <w:rFonts w:ascii="Times New Roman" w:hAnsi="Times New Roman" w:cs="Times New Roman"/>
          <w:sz w:val="24"/>
        </w:rPr>
        <w:t>:21–27. doi:10.1016/j.coi.2014.12.002</w:t>
      </w:r>
    </w:p>
    <w:p w14:paraId="28315A16"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19. </w:t>
      </w:r>
      <w:r w:rsidRPr="00BA625D">
        <w:rPr>
          <w:rFonts w:ascii="Times New Roman" w:hAnsi="Times New Roman" w:cs="Times New Roman"/>
          <w:sz w:val="24"/>
        </w:rPr>
        <w:tab/>
        <w:t xml:space="preserve">Gensel JC, Wang Y, Guan Z, Beckwith KA, Braun KJ, Wei P, McTigue DM, Popovich PG. Toll-Like Receptors and Dectin-1, a C-Type Lectin Receptor, Trigger Divergent Functions in CNS Macrophages. </w:t>
      </w:r>
      <w:r w:rsidRPr="00BA625D">
        <w:rPr>
          <w:rFonts w:ascii="Times New Roman" w:hAnsi="Times New Roman" w:cs="Times New Roman"/>
          <w:i/>
          <w:iCs/>
          <w:sz w:val="24"/>
        </w:rPr>
        <w:t>J Neurosci</w:t>
      </w:r>
      <w:r w:rsidRPr="00BA625D">
        <w:rPr>
          <w:rFonts w:ascii="Times New Roman" w:hAnsi="Times New Roman" w:cs="Times New Roman"/>
          <w:sz w:val="24"/>
        </w:rPr>
        <w:t xml:space="preserve"> (2015) </w:t>
      </w:r>
      <w:r w:rsidRPr="00BA625D">
        <w:rPr>
          <w:rFonts w:ascii="Times New Roman" w:hAnsi="Times New Roman" w:cs="Times New Roman"/>
          <w:b/>
          <w:bCs/>
          <w:sz w:val="24"/>
        </w:rPr>
        <w:t>35</w:t>
      </w:r>
      <w:r w:rsidRPr="00BA625D">
        <w:rPr>
          <w:rFonts w:ascii="Times New Roman" w:hAnsi="Times New Roman" w:cs="Times New Roman"/>
          <w:sz w:val="24"/>
        </w:rPr>
        <w:t>:9966–9976. doi:10.1523/JNEUROSCI.0337-15.2015</w:t>
      </w:r>
    </w:p>
    <w:p w14:paraId="0859BC09"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20. </w:t>
      </w:r>
      <w:r w:rsidRPr="00BA625D">
        <w:rPr>
          <w:rFonts w:ascii="Times New Roman" w:hAnsi="Times New Roman" w:cs="Times New Roman"/>
          <w:sz w:val="24"/>
        </w:rPr>
        <w:tab/>
        <w:t xml:space="preserve">Tone K, Stappers MHT, Willment JA, Brown GD. C-type lectin receptors of the Dectin-1 cluster: Physiological roles and involvement in disease. </w:t>
      </w:r>
      <w:r w:rsidRPr="00BA625D">
        <w:rPr>
          <w:rFonts w:ascii="Times New Roman" w:hAnsi="Times New Roman" w:cs="Times New Roman"/>
          <w:i/>
          <w:iCs/>
          <w:sz w:val="24"/>
        </w:rPr>
        <w:t>Eur J Immunol</w:t>
      </w:r>
      <w:r w:rsidRPr="00BA625D">
        <w:rPr>
          <w:rFonts w:ascii="Times New Roman" w:hAnsi="Times New Roman" w:cs="Times New Roman"/>
          <w:sz w:val="24"/>
        </w:rPr>
        <w:t xml:space="preserve"> </w:t>
      </w:r>
      <w:r w:rsidRPr="00BA625D">
        <w:rPr>
          <w:rFonts w:ascii="Times New Roman" w:hAnsi="Times New Roman" w:cs="Times New Roman"/>
          <w:b/>
          <w:bCs/>
          <w:sz w:val="24"/>
        </w:rPr>
        <w:t>0</w:t>
      </w:r>
      <w:r w:rsidRPr="00BA625D">
        <w:rPr>
          <w:rFonts w:ascii="Times New Roman" w:hAnsi="Times New Roman" w:cs="Times New Roman"/>
          <w:sz w:val="24"/>
        </w:rPr>
        <w:t>: doi:10.1002/eji.201847536</w:t>
      </w:r>
    </w:p>
    <w:p w14:paraId="758F6807"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21. </w:t>
      </w:r>
      <w:r w:rsidRPr="00BA625D">
        <w:rPr>
          <w:rFonts w:ascii="Times New Roman" w:hAnsi="Times New Roman" w:cs="Times New Roman"/>
          <w:sz w:val="24"/>
        </w:rPr>
        <w:tab/>
        <w:t xml:space="preserve">Bogie JFJ, Mailleux J, Wouters E, Jorissen W, Grajchen E, Vanmol J, Wouters K, Hellings N, van Horssen J, Vanmierlo T, et al. Scavenger receptor collectin placenta 1 is a novel receptor involved in the uptake of myelin by phagocytes. </w:t>
      </w:r>
      <w:r w:rsidRPr="00BA625D">
        <w:rPr>
          <w:rFonts w:ascii="Times New Roman" w:hAnsi="Times New Roman" w:cs="Times New Roman"/>
          <w:i/>
          <w:iCs/>
          <w:sz w:val="24"/>
        </w:rPr>
        <w:t>Sci Rep</w:t>
      </w:r>
      <w:r w:rsidRPr="00BA625D">
        <w:rPr>
          <w:rFonts w:ascii="Times New Roman" w:hAnsi="Times New Roman" w:cs="Times New Roman"/>
          <w:sz w:val="24"/>
        </w:rPr>
        <w:t xml:space="preserve"> (2017) </w:t>
      </w:r>
      <w:r w:rsidRPr="00BA625D">
        <w:rPr>
          <w:rFonts w:ascii="Times New Roman" w:hAnsi="Times New Roman" w:cs="Times New Roman"/>
          <w:b/>
          <w:bCs/>
          <w:sz w:val="24"/>
        </w:rPr>
        <w:t>7</w:t>
      </w:r>
      <w:r w:rsidRPr="00BA625D">
        <w:rPr>
          <w:rFonts w:ascii="Times New Roman" w:hAnsi="Times New Roman" w:cs="Times New Roman"/>
          <w:sz w:val="24"/>
        </w:rPr>
        <w:t>:44794. doi:10.1038/srep44794</w:t>
      </w:r>
    </w:p>
    <w:p w14:paraId="1996CEAE"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22. </w:t>
      </w:r>
      <w:r w:rsidRPr="00BA625D">
        <w:rPr>
          <w:rFonts w:ascii="Times New Roman" w:hAnsi="Times New Roman" w:cs="Times New Roman"/>
          <w:sz w:val="24"/>
        </w:rPr>
        <w:tab/>
        <w:t xml:space="preserve">Hansen SWK, Ohtani K, Roy N, Wakamiya N. The collectins CL-L1, CL-K1 and CL-P1, and their roles in complement and innate immunity. </w:t>
      </w:r>
      <w:r w:rsidRPr="00BA625D">
        <w:rPr>
          <w:rFonts w:ascii="Times New Roman" w:hAnsi="Times New Roman" w:cs="Times New Roman"/>
          <w:i/>
          <w:iCs/>
          <w:sz w:val="24"/>
        </w:rPr>
        <w:t>Immunobiology</w:t>
      </w:r>
      <w:r w:rsidRPr="00BA625D">
        <w:rPr>
          <w:rFonts w:ascii="Times New Roman" w:hAnsi="Times New Roman" w:cs="Times New Roman"/>
          <w:sz w:val="24"/>
        </w:rPr>
        <w:t xml:space="preserve"> (2016) </w:t>
      </w:r>
      <w:r w:rsidRPr="00BA625D">
        <w:rPr>
          <w:rFonts w:ascii="Times New Roman" w:hAnsi="Times New Roman" w:cs="Times New Roman"/>
          <w:b/>
          <w:bCs/>
          <w:sz w:val="24"/>
        </w:rPr>
        <w:t>221</w:t>
      </w:r>
      <w:r w:rsidRPr="00BA625D">
        <w:rPr>
          <w:rFonts w:ascii="Times New Roman" w:hAnsi="Times New Roman" w:cs="Times New Roman"/>
          <w:sz w:val="24"/>
        </w:rPr>
        <w:t>:1058–1067. doi:10.1016/j.imbio.2016.05.012</w:t>
      </w:r>
    </w:p>
    <w:p w14:paraId="49839FAF"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23. </w:t>
      </w:r>
      <w:r w:rsidRPr="00BA625D">
        <w:rPr>
          <w:rFonts w:ascii="Times New Roman" w:hAnsi="Times New Roman" w:cs="Times New Roman"/>
          <w:sz w:val="24"/>
        </w:rPr>
        <w:tab/>
        <w:t xml:space="preserve">Chitu V, Stanley ER. “Chapter Seven - Regulation of Embryonic and Postnatal Development by the CSF-1 Receptor,” in </w:t>
      </w:r>
      <w:r w:rsidRPr="00BA625D">
        <w:rPr>
          <w:rFonts w:ascii="Times New Roman" w:hAnsi="Times New Roman" w:cs="Times New Roman"/>
          <w:i/>
          <w:iCs/>
          <w:sz w:val="24"/>
        </w:rPr>
        <w:t>Current Topics in Developmental Biology</w:t>
      </w:r>
      <w:r w:rsidRPr="00BA625D">
        <w:rPr>
          <w:rFonts w:ascii="Times New Roman" w:hAnsi="Times New Roman" w:cs="Times New Roman"/>
          <w:sz w:val="24"/>
        </w:rPr>
        <w:t xml:space="preserve"> Protein Kinases in Development and Disease., ed. A. Jenny (Academic Press), 229–275. doi:10.1016/bs.ctdb.2016.10.004</w:t>
      </w:r>
    </w:p>
    <w:p w14:paraId="5991D86F"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24. </w:t>
      </w:r>
      <w:r w:rsidRPr="00BA625D">
        <w:rPr>
          <w:rFonts w:ascii="Times New Roman" w:hAnsi="Times New Roman" w:cs="Times New Roman"/>
          <w:sz w:val="24"/>
        </w:rPr>
        <w:tab/>
        <w:t xml:space="preserve">Chitu V, Gokhan Ş, Nandi S, Mehler MF, Stanley ER. Emerging Roles for CSF-1 Receptor and its Ligands in the Nervous System. </w:t>
      </w:r>
      <w:r w:rsidRPr="00BA625D">
        <w:rPr>
          <w:rFonts w:ascii="Times New Roman" w:hAnsi="Times New Roman" w:cs="Times New Roman"/>
          <w:i/>
          <w:iCs/>
          <w:sz w:val="24"/>
        </w:rPr>
        <w:t>Trends Neurosci</w:t>
      </w:r>
      <w:r w:rsidRPr="00BA625D">
        <w:rPr>
          <w:rFonts w:ascii="Times New Roman" w:hAnsi="Times New Roman" w:cs="Times New Roman"/>
          <w:sz w:val="24"/>
        </w:rPr>
        <w:t xml:space="preserve"> (2016) </w:t>
      </w:r>
      <w:r w:rsidRPr="00BA625D">
        <w:rPr>
          <w:rFonts w:ascii="Times New Roman" w:hAnsi="Times New Roman" w:cs="Times New Roman"/>
          <w:b/>
          <w:bCs/>
          <w:sz w:val="24"/>
        </w:rPr>
        <w:t>39</w:t>
      </w:r>
      <w:r w:rsidRPr="00BA625D">
        <w:rPr>
          <w:rFonts w:ascii="Times New Roman" w:hAnsi="Times New Roman" w:cs="Times New Roman"/>
          <w:sz w:val="24"/>
        </w:rPr>
        <w:t>:378–393. doi:10.1016/j.tins.2016.03.005</w:t>
      </w:r>
    </w:p>
    <w:p w14:paraId="4B290EB0"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25. </w:t>
      </w:r>
      <w:r w:rsidRPr="00BA625D">
        <w:rPr>
          <w:rFonts w:ascii="Times New Roman" w:hAnsi="Times New Roman" w:cs="Times New Roman"/>
          <w:sz w:val="24"/>
        </w:rPr>
        <w:tab/>
        <w:t xml:space="preserve">Easley-Neal C, Foreman O, Sharma N, Zarrin AA, Weimer RM. CSF1R Ligands IL-34 and CSF1 Are Differentially Required for Microglia Development and Maintenance in White and Gray Matter Brain Regions. </w:t>
      </w:r>
      <w:r w:rsidRPr="00BA625D">
        <w:rPr>
          <w:rFonts w:ascii="Times New Roman" w:hAnsi="Times New Roman" w:cs="Times New Roman"/>
          <w:i/>
          <w:iCs/>
          <w:sz w:val="24"/>
        </w:rPr>
        <w:t>Front Immunol</w:t>
      </w:r>
      <w:r w:rsidRPr="00BA625D">
        <w:rPr>
          <w:rFonts w:ascii="Times New Roman" w:hAnsi="Times New Roman" w:cs="Times New Roman"/>
          <w:sz w:val="24"/>
        </w:rPr>
        <w:t xml:space="preserve"> (2019) </w:t>
      </w:r>
      <w:r w:rsidRPr="00BA625D">
        <w:rPr>
          <w:rFonts w:ascii="Times New Roman" w:hAnsi="Times New Roman" w:cs="Times New Roman"/>
          <w:b/>
          <w:bCs/>
          <w:sz w:val="24"/>
        </w:rPr>
        <w:t>10</w:t>
      </w:r>
      <w:r w:rsidRPr="00BA625D">
        <w:rPr>
          <w:rFonts w:ascii="Times New Roman" w:hAnsi="Times New Roman" w:cs="Times New Roman"/>
          <w:sz w:val="24"/>
        </w:rPr>
        <w:t>: doi:10.3389/fimmu.2019.02199</w:t>
      </w:r>
    </w:p>
    <w:p w14:paraId="01255327"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26. </w:t>
      </w:r>
      <w:r w:rsidRPr="00BA625D">
        <w:rPr>
          <w:rFonts w:ascii="Times New Roman" w:hAnsi="Times New Roman" w:cs="Times New Roman"/>
          <w:sz w:val="24"/>
        </w:rPr>
        <w:tab/>
        <w:t xml:space="preserve">Martínez-Muriana A, Mancuso R, Francos-Quijorna I, Olmos-Alonso A, Osta R, Perry VH, Navarro X, Gomez-Nicola D, López-Vales R. CSF1R blockade slows the progression of amyotrophic lateral sclerosis by reducing microgliosis and invasion of macrophages into peripheral nerves. </w:t>
      </w:r>
      <w:r w:rsidRPr="00BA625D">
        <w:rPr>
          <w:rFonts w:ascii="Times New Roman" w:hAnsi="Times New Roman" w:cs="Times New Roman"/>
          <w:i/>
          <w:iCs/>
          <w:sz w:val="24"/>
        </w:rPr>
        <w:t>Sci Rep</w:t>
      </w:r>
      <w:r w:rsidRPr="00BA625D">
        <w:rPr>
          <w:rFonts w:ascii="Times New Roman" w:hAnsi="Times New Roman" w:cs="Times New Roman"/>
          <w:sz w:val="24"/>
        </w:rPr>
        <w:t xml:space="preserve"> (2016) </w:t>
      </w:r>
      <w:r w:rsidRPr="00BA625D">
        <w:rPr>
          <w:rFonts w:ascii="Times New Roman" w:hAnsi="Times New Roman" w:cs="Times New Roman"/>
          <w:b/>
          <w:bCs/>
          <w:sz w:val="24"/>
        </w:rPr>
        <w:t>6</w:t>
      </w:r>
      <w:r w:rsidRPr="00BA625D">
        <w:rPr>
          <w:rFonts w:ascii="Times New Roman" w:hAnsi="Times New Roman" w:cs="Times New Roman"/>
          <w:sz w:val="24"/>
        </w:rPr>
        <w:t>:25663. doi:10.1038/srep25663</w:t>
      </w:r>
    </w:p>
    <w:p w14:paraId="0FF3B126"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27. </w:t>
      </w:r>
      <w:r w:rsidRPr="00BA625D">
        <w:rPr>
          <w:rFonts w:ascii="Times New Roman" w:hAnsi="Times New Roman" w:cs="Times New Roman"/>
          <w:sz w:val="24"/>
        </w:rPr>
        <w:tab/>
        <w:t xml:space="preserve">Nijaguna MB, Patil V, Urbach S, Shwetha SD, Sravani K, Hegde AS, Chandramouli BA, Arivazhagan A, Marin P, Santosh V, et al. Glioblastoma-derived Macrophage Colony-stimulating Factor (MCSF) Induces Microglial Release of Insulin-like Growth Factor-binding Protein 1 (IGFBP1) to Promote Angiogenesis. </w:t>
      </w:r>
      <w:r w:rsidRPr="00BA625D">
        <w:rPr>
          <w:rFonts w:ascii="Times New Roman" w:hAnsi="Times New Roman" w:cs="Times New Roman"/>
          <w:i/>
          <w:iCs/>
          <w:sz w:val="24"/>
        </w:rPr>
        <w:t>J Biol Chem</w:t>
      </w:r>
      <w:r w:rsidRPr="00BA625D">
        <w:rPr>
          <w:rFonts w:ascii="Times New Roman" w:hAnsi="Times New Roman" w:cs="Times New Roman"/>
          <w:sz w:val="24"/>
        </w:rPr>
        <w:t xml:space="preserve"> (2015) </w:t>
      </w:r>
      <w:r w:rsidRPr="00BA625D">
        <w:rPr>
          <w:rFonts w:ascii="Times New Roman" w:hAnsi="Times New Roman" w:cs="Times New Roman"/>
          <w:b/>
          <w:bCs/>
          <w:sz w:val="24"/>
        </w:rPr>
        <w:t>290</w:t>
      </w:r>
      <w:r w:rsidRPr="00BA625D">
        <w:rPr>
          <w:rFonts w:ascii="Times New Roman" w:hAnsi="Times New Roman" w:cs="Times New Roman"/>
          <w:sz w:val="24"/>
        </w:rPr>
        <w:t>:23401–23415. doi:10.1074/jbc.M115.664037</w:t>
      </w:r>
    </w:p>
    <w:p w14:paraId="12DFB834"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lastRenderedPageBreak/>
        <w:t xml:space="preserve">28. </w:t>
      </w:r>
      <w:r w:rsidRPr="00BA625D">
        <w:rPr>
          <w:rFonts w:ascii="Times New Roman" w:hAnsi="Times New Roman" w:cs="Times New Roman"/>
          <w:sz w:val="24"/>
        </w:rPr>
        <w:tab/>
        <w:t xml:space="preserve">Václavíková R, Hughes DJ, Souček P. Microsomal epoxide hydrolase 1 (EPHX1): Gene, structure, function, and role in human disease. </w:t>
      </w:r>
      <w:r w:rsidRPr="00BA625D">
        <w:rPr>
          <w:rFonts w:ascii="Times New Roman" w:hAnsi="Times New Roman" w:cs="Times New Roman"/>
          <w:i/>
          <w:iCs/>
          <w:sz w:val="24"/>
        </w:rPr>
        <w:t>Gene</w:t>
      </w:r>
      <w:r w:rsidRPr="00BA625D">
        <w:rPr>
          <w:rFonts w:ascii="Times New Roman" w:hAnsi="Times New Roman" w:cs="Times New Roman"/>
          <w:sz w:val="24"/>
        </w:rPr>
        <w:t xml:space="preserve"> (2015) </w:t>
      </w:r>
      <w:r w:rsidRPr="00BA625D">
        <w:rPr>
          <w:rFonts w:ascii="Times New Roman" w:hAnsi="Times New Roman" w:cs="Times New Roman"/>
          <w:b/>
          <w:bCs/>
          <w:sz w:val="24"/>
        </w:rPr>
        <w:t>571</w:t>
      </w:r>
      <w:r w:rsidRPr="00BA625D">
        <w:rPr>
          <w:rFonts w:ascii="Times New Roman" w:hAnsi="Times New Roman" w:cs="Times New Roman"/>
          <w:sz w:val="24"/>
        </w:rPr>
        <w:t>:1–8. doi:10.1016/j.gene.2015.07.071</w:t>
      </w:r>
    </w:p>
    <w:p w14:paraId="2BAA671D"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29. </w:t>
      </w:r>
      <w:r w:rsidRPr="00BA625D">
        <w:rPr>
          <w:rFonts w:ascii="Times New Roman" w:hAnsi="Times New Roman" w:cs="Times New Roman"/>
          <w:sz w:val="24"/>
        </w:rPr>
        <w:tab/>
        <w:t xml:space="preserve">Matsumata M, Inada H, Osumi N. Fatty acid binding proteins and the nervous system: Their impact on mental conditions. </w:t>
      </w:r>
      <w:r w:rsidRPr="00BA625D">
        <w:rPr>
          <w:rFonts w:ascii="Times New Roman" w:hAnsi="Times New Roman" w:cs="Times New Roman"/>
          <w:i/>
          <w:iCs/>
          <w:sz w:val="24"/>
        </w:rPr>
        <w:t>Neurosci Res</w:t>
      </w:r>
      <w:r w:rsidRPr="00BA625D">
        <w:rPr>
          <w:rFonts w:ascii="Times New Roman" w:hAnsi="Times New Roman" w:cs="Times New Roman"/>
          <w:sz w:val="24"/>
        </w:rPr>
        <w:t xml:space="preserve"> (2016) </w:t>
      </w:r>
      <w:r w:rsidRPr="00BA625D">
        <w:rPr>
          <w:rFonts w:ascii="Times New Roman" w:hAnsi="Times New Roman" w:cs="Times New Roman"/>
          <w:b/>
          <w:bCs/>
          <w:sz w:val="24"/>
        </w:rPr>
        <w:t>102</w:t>
      </w:r>
      <w:r w:rsidRPr="00BA625D">
        <w:rPr>
          <w:rFonts w:ascii="Times New Roman" w:hAnsi="Times New Roman" w:cs="Times New Roman"/>
          <w:sz w:val="24"/>
        </w:rPr>
        <w:t>:47–55. doi:10.1016/j.neures.2014.08.012</w:t>
      </w:r>
    </w:p>
    <w:p w14:paraId="434298EB" w14:textId="77777777" w:rsidR="00BA625D" w:rsidRPr="00BA625D" w:rsidRDefault="00BA625D" w:rsidP="00BA625D">
      <w:pPr>
        <w:pStyle w:val="Bibliography"/>
        <w:jc w:val="left"/>
        <w:rPr>
          <w:rFonts w:ascii="Times New Roman" w:hAnsi="Times New Roman" w:cs="Times New Roman"/>
          <w:sz w:val="24"/>
          <w:lang w:val="da-DK"/>
        </w:rPr>
      </w:pPr>
      <w:r w:rsidRPr="00BA625D">
        <w:rPr>
          <w:rFonts w:ascii="Times New Roman" w:hAnsi="Times New Roman" w:cs="Times New Roman"/>
          <w:sz w:val="24"/>
        </w:rPr>
        <w:t xml:space="preserve">30. </w:t>
      </w:r>
      <w:r w:rsidRPr="00BA625D">
        <w:rPr>
          <w:rFonts w:ascii="Times New Roman" w:hAnsi="Times New Roman" w:cs="Times New Roman"/>
          <w:sz w:val="24"/>
        </w:rPr>
        <w:tab/>
        <w:t xml:space="preserve">Owada Y. Fatty Acid Binding Protein: Localization and Functional Significance in the Brain. </w:t>
      </w:r>
      <w:r w:rsidRPr="00BA625D">
        <w:rPr>
          <w:rFonts w:ascii="Times New Roman" w:hAnsi="Times New Roman" w:cs="Times New Roman"/>
          <w:i/>
          <w:iCs/>
          <w:sz w:val="24"/>
          <w:lang w:val="da-DK"/>
        </w:rPr>
        <w:t>Tohoku J Exp Med</w:t>
      </w:r>
      <w:r w:rsidRPr="00BA625D">
        <w:rPr>
          <w:rFonts w:ascii="Times New Roman" w:hAnsi="Times New Roman" w:cs="Times New Roman"/>
          <w:sz w:val="24"/>
          <w:lang w:val="da-DK"/>
        </w:rPr>
        <w:t xml:space="preserve"> (2008) </w:t>
      </w:r>
      <w:r w:rsidRPr="00BA625D">
        <w:rPr>
          <w:rFonts w:ascii="Times New Roman" w:hAnsi="Times New Roman" w:cs="Times New Roman"/>
          <w:b/>
          <w:bCs/>
          <w:sz w:val="24"/>
          <w:lang w:val="da-DK"/>
        </w:rPr>
        <w:t>214</w:t>
      </w:r>
      <w:r w:rsidRPr="00BA625D">
        <w:rPr>
          <w:rFonts w:ascii="Times New Roman" w:hAnsi="Times New Roman" w:cs="Times New Roman"/>
          <w:sz w:val="24"/>
          <w:lang w:val="da-DK"/>
        </w:rPr>
        <w:t>:213–220. doi:10.1620/tjem.214.213</w:t>
      </w:r>
    </w:p>
    <w:p w14:paraId="6CF1353D"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lang w:val="da-DK"/>
        </w:rPr>
        <w:t xml:space="preserve">31. </w:t>
      </w:r>
      <w:r w:rsidRPr="00BA625D">
        <w:rPr>
          <w:rFonts w:ascii="Times New Roman" w:hAnsi="Times New Roman" w:cs="Times New Roman"/>
          <w:sz w:val="24"/>
          <w:lang w:val="da-DK"/>
        </w:rPr>
        <w:tab/>
        <w:t xml:space="preserve">Storch J, Thumser AE. </w:t>
      </w:r>
      <w:r w:rsidRPr="00BA625D">
        <w:rPr>
          <w:rFonts w:ascii="Times New Roman" w:hAnsi="Times New Roman" w:cs="Times New Roman"/>
          <w:sz w:val="24"/>
        </w:rPr>
        <w:t xml:space="preserve">Tissue-specific Functions in the Fatty Acid-binding Protein Family. </w:t>
      </w:r>
      <w:r w:rsidRPr="00BA625D">
        <w:rPr>
          <w:rFonts w:ascii="Times New Roman" w:hAnsi="Times New Roman" w:cs="Times New Roman"/>
          <w:i/>
          <w:iCs/>
          <w:sz w:val="24"/>
        </w:rPr>
        <w:t>J Biol Chem</w:t>
      </w:r>
      <w:r w:rsidRPr="00BA625D">
        <w:rPr>
          <w:rFonts w:ascii="Times New Roman" w:hAnsi="Times New Roman" w:cs="Times New Roman"/>
          <w:sz w:val="24"/>
        </w:rPr>
        <w:t xml:space="preserve"> (2010) </w:t>
      </w:r>
      <w:r w:rsidRPr="00BA625D">
        <w:rPr>
          <w:rFonts w:ascii="Times New Roman" w:hAnsi="Times New Roman" w:cs="Times New Roman"/>
          <w:b/>
          <w:bCs/>
          <w:sz w:val="24"/>
        </w:rPr>
        <w:t>285</w:t>
      </w:r>
      <w:r w:rsidRPr="00BA625D">
        <w:rPr>
          <w:rFonts w:ascii="Times New Roman" w:hAnsi="Times New Roman" w:cs="Times New Roman"/>
          <w:sz w:val="24"/>
        </w:rPr>
        <w:t>:32679–32683. doi:10.1074/jbc.R110.135210</w:t>
      </w:r>
    </w:p>
    <w:p w14:paraId="7C9460CA"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32. </w:t>
      </w:r>
      <w:r w:rsidRPr="00BA625D">
        <w:rPr>
          <w:rFonts w:ascii="Times New Roman" w:hAnsi="Times New Roman" w:cs="Times New Roman"/>
          <w:sz w:val="24"/>
        </w:rPr>
        <w:tab/>
        <w:t xml:space="preserve">Cozza G, Salvi M, Banerjee S, Tibaldi E, Tagliabracci VS, Dixon JE, Pinna LA. A new role for sphingosine: Up-regulation of Fam20C, the genuine casein kinase that phosphorylates secreted proteins. </w:t>
      </w:r>
      <w:r w:rsidRPr="00BA625D">
        <w:rPr>
          <w:rFonts w:ascii="Times New Roman" w:hAnsi="Times New Roman" w:cs="Times New Roman"/>
          <w:i/>
          <w:iCs/>
          <w:sz w:val="24"/>
        </w:rPr>
        <w:t>Biochim Biophys Acta BBA - Proteins Proteomics</w:t>
      </w:r>
      <w:r w:rsidRPr="00BA625D">
        <w:rPr>
          <w:rFonts w:ascii="Times New Roman" w:hAnsi="Times New Roman" w:cs="Times New Roman"/>
          <w:sz w:val="24"/>
        </w:rPr>
        <w:t xml:space="preserve"> (2015) </w:t>
      </w:r>
      <w:r w:rsidRPr="00BA625D">
        <w:rPr>
          <w:rFonts w:ascii="Times New Roman" w:hAnsi="Times New Roman" w:cs="Times New Roman"/>
          <w:b/>
          <w:bCs/>
          <w:sz w:val="24"/>
        </w:rPr>
        <w:t>1854</w:t>
      </w:r>
      <w:r w:rsidRPr="00BA625D">
        <w:rPr>
          <w:rFonts w:ascii="Times New Roman" w:hAnsi="Times New Roman" w:cs="Times New Roman"/>
          <w:sz w:val="24"/>
        </w:rPr>
        <w:t>:1718–1726. doi:10.1016/j.bbapap.2015.04.023</w:t>
      </w:r>
    </w:p>
    <w:p w14:paraId="63521A7E"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33. </w:t>
      </w:r>
      <w:r w:rsidRPr="00BA625D">
        <w:rPr>
          <w:rFonts w:ascii="Times New Roman" w:hAnsi="Times New Roman" w:cs="Times New Roman"/>
          <w:sz w:val="24"/>
        </w:rPr>
        <w:tab/>
        <w:t xml:space="preserve">Park BC, Reese M, Tagliabracci VS. Thinking outside of the cell: Secreted protein kinases in bacteria, parasites, and mammals. </w:t>
      </w:r>
      <w:r w:rsidRPr="00BA625D">
        <w:rPr>
          <w:rFonts w:ascii="Times New Roman" w:hAnsi="Times New Roman" w:cs="Times New Roman"/>
          <w:i/>
          <w:iCs/>
          <w:sz w:val="24"/>
        </w:rPr>
        <w:t>IUBMB Life</w:t>
      </w:r>
      <w:r w:rsidRPr="00BA625D">
        <w:rPr>
          <w:rFonts w:ascii="Times New Roman" w:hAnsi="Times New Roman" w:cs="Times New Roman"/>
          <w:sz w:val="24"/>
        </w:rPr>
        <w:t xml:space="preserve"> (2019) </w:t>
      </w:r>
      <w:r w:rsidRPr="00BA625D">
        <w:rPr>
          <w:rFonts w:ascii="Times New Roman" w:hAnsi="Times New Roman" w:cs="Times New Roman"/>
          <w:b/>
          <w:bCs/>
          <w:sz w:val="24"/>
        </w:rPr>
        <w:t>71</w:t>
      </w:r>
      <w:r w:rsidRPr="00BA625D">
        <w:rPr>
          <w:rFonts w:ascii="Times New Roman" w:hAnsi="Times New Roman" w:cs="Times New Roman"/>
          <w:sz w:val="24"/>
        </w:rPr>
        <w:t>:749–759. doi:10.1002/iub.2040</w:t>
      </w:r>
    </w:p>
    <w:p w14:paraId="5FCF5061"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34. </w:t>
      </w:r>
      <w:r w:rsidRPr="00BA625D">
        <w:rPr>
          <w:rFonts w:ascii="Times New Roman" w:hAnsi="Times New Roman" w:cs="Times New Roman"/>
          <w:sz w:val="24"/>
        </w:rPr>
        <w:tab/>
        <w:t xml:space="preserve">Sreelatha A, Kinch LN, Tagliabracci VS. The secretory pathway kinases. </w:t>
      </w:r>
      <w:r w:rsidRPr="00BA625D">
        <w:rPr>
          <w:rFonts w:ascii="Times New Roman" w:hAnsi="Times New Roman" w:cs="Times New Roman"/>
          <w:i/>
          <w:iCs/>
          <w:sz w:val="24"/>
        </w:rPr>
        <w:t>Biochim Biophys Acta BBA - Proteins Proteomics</w:t>
      </w:r>
      <w:r w:rsidRPr="00BA625D">
        <w:rPr>
          <w:rFonts w:ascii="Times New Roman" w:hAnsi="Times New Roman" w:cs="Times New Roman"/>
          <w:sz w:val="24"/>
        </w:rPr>
        <w:t xml:space="preserve"> (2015) </w:t>
      </w:r>
      <w:r w:rsidRPr="00BA625D">
        <w:rPr>
          <w:rFonts w:ascii="Times New Roman" w:hAnsi="Times New Roman" w:cs="Times New Roman"/>
          <w:b/>
          <w:bCs/>
          <w:sz w:val="24"/>
        </w:rPr>
        <w:t>1854</w:t>
      </w:r>
      <w:r w:rsidRPr="00BA625D">
        <w:rPr>
          <w:rFonts w:ascii="Times New Roman" w:hAnsi="Times New Roman" w:cs="Times New Roman"/>
          <w:sz w:val="24"/>
        </w:rPr>
        <w:t>:1687–1693. doi:10.1016/j.bbapap.2015.03.015</w:t>
      </w:r>
    </w:p>
    <w:p w14:paraId="2F4B75B3"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lang w:val="fr-FR"/>
        </w:rPr>
        <w:t xml:space="preserve">35. </w:t>
      </w:r>
      <w:r w:rsidRPr="00BA625D">
        <w:rPr>
          <w:rFonts w:ascii="Times New Roman" w:hAnsi="Times New Roman" w:cs="Times New Roman"/>
          <w:sz w:val="24"/>
          <w:lang w:val="fr-FR"/>
        </w:rPr>
        <w:tab/>
        <w:t xml:space="preserve">Tagliabracci VS, Pinna LA, Dixon JE. </w:t>
      </w:r>
      <w:r w:rsidRPr="00BA625D">
        <w:rPr>
          <w:rFonts w:ascii="Times New Roman" w:hAnsi="Times New Roman" w:cs="Times New Roman"/>
          <w:sz w:val="24"/>
        </w:rPr>
        <w:t xml:space="preserve">Secreted protein kinases. </w:t>
      </w:r>
      <w:r w:rsidRPr="00BA625D">
        <w:rPr>
          <w:rFonts w:ascii="Times New Roman" w:hAnsi="Times New Roman" w:cs="Times New Roman"/>
          <w:i/>
          <w:iCs/>
          <w:sz w:val="24"/>
        </w:rPr>
        <w:t>Trends Biochem Sci</w:t>
      </w:r>
      <w:r w:rsidRPr="00BA625D">
        <w:rPr>
          <w:rFonts w:ascii="Times New Roman" w:hAnsi="Times New Roman" w:cs="Times New Roman"/>
          <w:sz w:val="24"/>
        </w:rPr>
        <w:t xml:space="preserve"> (2013) </w:t>
      </w:r>
      <w:r w:rsidRPr="00BA625D">
        <w:rPr>
          <w:rFonts w:ascii="Times New Roman" w:hAnsi="Times New Roman" w:cs="Times New Roman"/>
          <w:b/>
          <w:bCs/>
          <w:sz w:val="24"/>
        </w:rPr>
        <w:t>38</w:t>
      </w:r>
      <w:r w:rsidRPr="00BA625D">
        <w:rPr>
          <w:rFonts w:ascii="Times New Roman" w:hAnsi="Times New Roman" w:cs="Times New Roman"/>
          <w:sz w:val="24"/>
        </w:rPr>
        <w:t>:121. doi:10.1016/j.tibs.2012.11.008</w:t>
      </w:r>
    </w:p>
    <w:p w14:paraId="7CEF3368"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36. </w:t>
      </w:r>
      <w:r w:rsidRPr="00BA625D">
        <w:rPr>
          <w:rFonts w:ascii="Times New Roman" w:hAnsi="Times New Roman" w:cs="Times New Roman"/>
          <w:sz w:val="24"/>
        </w:rPr>
        <w:tab/>
        <w:t xml:space="preserve">Tagliabracci VS, Wiley SE, Guo X, Kinch LN, Durrant E, Wen J, Xiao J, Cui J, Nguyen KB, Engel JL, et al. A Single Kinase Generates the Majority of the Secreted Phosphoproteome. </w:t>
      </w:r>
      <w:r w:rsidRPr="00BA625D">
        <w:rPr>
          <w:rFonts w:ascii="Times New Roman" w:hAnsi="Times New Roman" w:cs="Times New Roman"/>
          <w:i/>
          <w:iCs/>
          <w:sz w:val="24"/>
        </w:rPr>
        <w:t>Cell</w:t>
      </w:r>
      <w:r w:rsidRPr="00BA625D">
        <w:rPr>
          <w:rFonts w:ascii="Times New Roman" w:hAnsi="Times New Roman" w:cs="Times New Roman"/>
          <w:sz w:val="24"/>
        </w:rPr>
        <w:t xml:space="preserve"> (2015) </w:t>
      </w:r>
      <w:r w:rsidRPr="00BA625D">
        <w:rPr>
          <w:rFonts w:ascii="Times New Roman" w:hAnsi="Times New Roman" w:cs="Times New Roman"/>
          <w:b/>
          <w:bCs/>
          <w:sz w:val="24"/>
        </w:rPr>
        <w:t>161</w:t>
      </w:r>
      <w:r w:rsidRPr="00BA625D">
        <w:rPr>
          <w:rFonts w:ascii="Times New Roman" w:hAnsi="Times New Roman" w:cs="Times New Roman"/>
          <w:sz w:val="24"/>
        </w:rPr>
        <w:t>:1619–1632. doi:10.1016/j.cell.2015.05.028</w:t>
      </w:r>
    </w:p>
    <w:p w14:paraId="7F9425BF"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37. </w:t>
      </w:r>
      <w:r w:rsidRPr="00BA625D">
        <w:rPr>
          <w:rFonts w:ascii="Times New Roman" w:hAnsi="Times New Roman" w:cs="Times New Roman"/>
          <w:sz w:val="24"/>
        </w:rPr>
        <w:tab/>
        <w:t xml:space="preserve">Endele S, Nelkenbrecher C, Bördlein A, Schlickum S, Winterpacht A. C4ORF48, a gene from the Wolf-Hirschhorn syndrome critical region, encodes a putative neuropeptide and is expressed during neocortex and cerebellar development. </w:t>
      </w:r>
      <w:r w:rsidRPr="00BA625D">
        <w:rPr>
          <w:rFonts w:ascii="Times New Roman" w:hAnsi="Times New Roman" w:cs="Times New Roman"/>
          <w:i/>
          <w:iCs/>
          <w:sz w:val="24"/>
        </w:rPr>
        <w:t>Neurogenetics</w:t>
      </w:r>
      <w:r w:rsidRPr="00BA625D">
        <w:rPr>
          <w:rFonts w:ascii="Times New Roman" w:hAnsi="Times New Roman" w:cs="Times New Roman"/>
          <w:sz w:val="24"/>
        </w:rPr>
        <w:t xml:space="preserve"> (2011) </w:t>
      </w:r>
      <w:r w:rsidRPr="00BA625D">
        <w:rPr>
          <w:rFonts w:ascii="Times New Roman" w:hAnsi="Times New Roman" w:cs="Times New Roman"/>
          <w:b/>
          <w:bCs/>
          <w:sz w:val="24"/>
        </w:rPr>
        <w:t>12</w:t>
      </w:r>
      <w:r w:rsidRPr="00BA625D">
        <w:rPr>
          <w:rFonts w:ascii="Times New Roman" w:hAnsi="Times New Roman" w:cs="Times New Roman"/>
          <w:sz w:val="24"/>
        </w:rPr>
        <w:t>:155–163. doi:10.1007/s10048-011-0275-8</w:t>
      </w:r>
    </w:p>
    <w:p w14:paraId="71791216"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38. </w:t>
      </w:r>
      <w:r w:rsidRPr="00BA625D">
        <w:rPr>
          <w:rFonts w:ascii="Times New Roman" w:hAnsi="Times New Roman" w:cs="Times New Roman"/>
          <w:sz w:val="24"/>
        </w:rPr>
        <w:tab/>
        <w:t xml:space="preserve">Budge KM, Neal ML, Richardson JR, Safadi FF. Glycoprotein NMB: an Emerging Role in Neurodegenerative Disease. </w:t>
      </w:r>
      <w:r w:rsidRPr="00BA625D">
        <w:rPr>
          <w:rFonts w:ascii="Times New Roman" w:hAnsi="Times New Roman" w:cs="Times New Roman"/>
          <w:i/>
          <w:iCs/>
          <w:sz w:val="24"/>
        </w:rPr>
        <w:t>Mol Neurobiol</w:t>
      </w:r>
      <w:r w:rsidRPr="00BA625D">
        <w:rPr>
          <w:rFonts w:ascii="Times New Roman" w:hAnsi="Times New Roman" w:cs="Times New Roman"/>
          <w:sz w:val="24"/>
        </w:rPr>
        <w:t xml:space="preserve"> (2018) </w:t>
      </w:r>
      <w:r w:rsidRPr="00BA625D">
        <w:rPr>
          <w:rFonts w:ascii="Times New Roman" w:hAnsi="Times New Roman" w:cs="Times New Roman"/>
          <w:b/>
          <w:bCs/>
          <w:sz w:val="24"/>
        </w:rPr>
        <w:t>55</w:t>
      </w:r>
      <w:r w:rsidRPr="00BA625D">
        <w:rPr>
          <w:rFonts w:ascii="Times New Roman" w:hAnsi="Times New Roman" w:cs="Times New Roman"/>
          <w:sz w:val="24"/>
        </w:rPr>
        <w:t>:5167–5176. doi:10.1007/s12035-017-0707-z</w:t>
      </w:r>
    </w:p>
    <w:p w14:paraId="4CB7C004"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39. </w:t>
      </w:r>
      <w:r w:rsidRPr="00BA625D">
        <w:rPr>
          <w:rFonts w:ascii="Times New Roman" w:hAnsi="Times New Roman" w:cs="Times New Roman"/>
          <w:sz w:val="24"/>
        </w:rPr>
        <w:tab/>
        <w:t xml:space="preserve">Chung J-S, Bonkobara M, Tomihari M, Cruz PD, Ariizumi K. The DC-HIL/syndecan-4 pathway inhibits human allogeneic T-cell responses. </w:t>
      </w:r>
      <w:r w:rsidRPr="00BA625D">
        <w:rPr>
          <w:rFonts w:ascii="Times New Roman" w:hAnsi="Times New Roman" w:cs="Times New Roman"/>
          <w:i/>
          <w:iCs/>
          <w:sz w:val="24"/>
        </w:rPr>
        <w:t>Eur J Immunol</w:t>
      </w:r>
      <w:r w:rsidRPr="00BA625D">
        <w:rPr>
          <w:rFonts w:ascii="Times New Roman" w:hAnsi="Times New Roman" w:cs="Times New Roman"/>
          <w:sz w:val="24"/>
        </w:rPr>
        <w:t xml:space="preserve"> (2009) </w:t>
      </w:r>
      <w:r w:rsidRPr="00BA625D">
        <w:rPr>
          <w:rFonts w:ascii="Times New Roman" w:hAnsi="Times New Roman" w:cs="Times New Roman"/>
          <w:b/>
          <w:bCs/>
          <w:sz w:val="24"/>
        </w:rPr>
        <w:t>39</w:t>
      </w:r>
      <w:r w:rsidRPr="00BA625D">
        <w:rPr>
          <w:rFonts w:ascii="Times New Roman" w:hAnsi="Times New Roman" w:cs="Times New Roman"/>
          <w:sz w:val="24"/>
        </w:rPr>
        <w:t>:965–974. doi:10.1002/eji.200838990</w:t>
      </w:r>
    </w:p>
    <w:p w14:paraId="404E3431"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40. </w:t>
      </w:r>
      <w:r w:rsidRPr="00BA625D">
        <w:rPr>
          <w:rFonts w:ascii="Times New Roman" w:hAnsi="Times New Roman" w:cs="Times New Roman"/>
          <w:sz w:val="24"/>
        </w:rPr>
        <w:tab/>
        <w:t xml:space="preserve">Hendrickx DAE, van Scheppingen J, van der Poel M, Bossers K, Schuurman KG, van Eden CG, Hol EM, Hamann J, Huitinga I. Gene Expression Profiling of Multiple Sclerosis Pathology Identifies Early Patterns of Demyelination Surrounding Chronic Active Lesions. </w:t>
      </w:r>
      <w:r w:rsidRPr="00BA625D">
        <w:rPr>
          <w:rFonts w:ascii="Times New Roman" w:hAnsi="Times New Roman" w:cs="Times New Roman"/>
          <w:i/>
          <w:iCs/>
          <w:sz w:val="24"/>
        </w:rPr>
        <w:t>Front Immunol</w:t>
      </w:r>
      <w:r w:rsidRPr="00BA625D">
        <w:rPr>
          <w:rFonts w:ascii="Times New Roman" w:hAnsi="Times New Roman" w:cs="Times New Roman"/>
          <w:sz w:val="24"/>
        </w:rPr>
        <w:t xml:space="preserve"> (2017) </w:t>
      </w:r>
      <w:r w:rsidRPr="00BA625D">
        <w:rPr>
          <w:rFonts w:ascii="Times New Roman" w:hAnsi="Times New Roman" w:cs="Times New Roman"/>
          <w:b/>
          <w:bCs/>
          <w:sz w:val="24"/>
        </w:rPr>
        <w:t>8</w:t>
      </w:r>
      <w:r w:rsidRPr="00BA625D">
        <w:rPr>
          <w:rFonts w:ascii="Times New Roman" w:hAnsi="Times New Roman" w:cs="Times New Roman"/>
          <w:sz w:val="24"/>
        </w:rPr>
        <w:t>: doi:10.3389/fimmu.2017.01810</w:t>
      </w:r>
    </w:p>
    <w:p w14:paraId="1335145E"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lastRenderedPageBreak/>
        <w:t xml:space="preserve">41. </w:t>
      </w:r>
      <w:r w:rsidRPr="00BA625D">
        <w:rPr>
          <w:rFonts w:ascii="Times New Roman" w:hAnsi="Times New Roman" w:cs="Times New Roman"/>
          <w:sz w:val="24"/>
        </w:rPr>
        <w:tab/>
        <w:t xml:space="preserve">van der Lienden MJC, Gaspar P, Boot R, Aerts JMFG, van Eijk M. Glycoprotein Non-Metastatic Protein B: An Emerging Biomarker for Lysosomal Dysfunction in Macrophages. </w:t>
      </w:r>
      <w:r w:rsidRPr="00BA625D">
        <w:rPr>
          <w:rFonts w:ascii="Times New Roman" w:hAnsi="Times New Roman" w:cs="Times New Roman"/>
          <w:i/>
          <w:iCs/>
          <w:sz w:val="24"/>
        </w:rPr>
        <w:t>Int J Mol Sci</w:t>
      </w:r>
      <w:r w:rsidRPr="00BA625D">
        <w:rPr>
          <w:rFonts w:ascii="Times New Roman" w:hAnsi="Times New Roman" w:cs="Times New Roman"/>
          <w:sz w:val="24"/>
        </w:rPr>
        <w:t xml:space="preserve"> (2018) </w:t>
      </w:r>
      <w:r w:rsidRPr="00BA625D">
        <w:rPr>
          <w:rFonts w:ascii="Times New Roman" w:hAnsi="Times New Roman" w:cs="Times New Roman"/>
          <w:b/>
          <w:bCs/>
          <w:sz w:val="24"/>
        </w:rPr>
        <w:t>20</w:t>
      </w:r>
      <w:r w:rsidRPr="00BA625D">
        <w:rPr>
          <w:rFonts w:ascii="Times New Roman" w:hAnsi="Times New Roman" w:cs="Times New Roman"/>
          <w:sz w:val="24"/>
        </w:rPr>
        <w:t>: doi:10.3390/ijms20010066</w:t>
      </w:r>
    </w:p>
    <w:p w14:paraId="765B2872"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42. </w:t>
      </w:r>
      <w:r w:rsidRPr="00BA625D">
        <w:rPr>
          <w:rFonts w:ascii="Times New Roman" w:hAnsi="Times New Roman" w:cs="Times New Roman"/>
          <w:sz w:val="24"/>
        </w:rPr>
        <w:tab/>
        <w:t xml:space="preserve">Ono Y, Chiba S, Yano H, Nakayama N, Saio M, Tsuruma K, Shimazawa M, Iwama T, Hara H. Glycoprotein nonmetastatic melanoma protein B (GPNMB) promotes the progression of brain glioblastoma via Na+/K+-ATPase. </w:t>
      </w:r>
      <w:r w:rsidRPr="00BA625D">
        <w:rPr>
          <w:rFonts w:ascii="Times New Roman" w:hAnsi="Times New Roman" w:cs="Times New Roman"/>
          <w:i/>
          <w:iCs/>
          <w:sz w:val="24"/>
        </w:rPr>
        <w:t>Biochem Biophys Res Commun</w:t>
      </w:r>
      <w:r w:rsidRPr="00BA625D">
        <w:rPr>
          <w:rFonts w:ascii="Times New Roman" w:hAnsi="Times New Roman" w:cs="Times New Roman"/>
          <w:sz w:val="24"/>
        </w:rPr>
        <w:t xml:space="preserve"> (2016) </w:t>
      </w:r>
      <w:r w:rsidRPr="00BA625D">
        <w:rPr>
          <w:rFonts w:ascii="Times New Roman" w:hAnsi="Times New Roman" w:cs="Times New Roman"/>
          <w:b/>
          <w:bCs/>
          <w:sz w:val="24"/>
        </w:rPr>
        <w:t>481</w:t>
      </w:r>
      <w:r w:rsidRPr="00BA625D">
        <w:rPr>
          <w:rFonts w:ascii="Times New Roman" w:hAnsi="Times New Roman" w:cs="Times New Roman"/>
          <w:sz w:val="24"/>
        </w:rPr>
        <w:t>:7–12. doi:10.1016/j.bbrc.2016.11.034</w:t>
      </w:r>
    </w:p>
    <w:p w14:paraId="222B9680"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43. </w:t>
      </w:r>
      <w:r w:rsidRPr="00BA625D">
        <w:rPr>
          <w:rFonts w:ascii="Times New Roman" w:hAnsi="Times New Roman" w:cs="Times New Roman"/>
          <w:sz w:val="24"/>
        </w:rPr>
        <w:tab/>
        <w:t xml:space="preserve">Changyaleket B, Deliu Z, Chignalia AZ, Feinstein DL. Heparanase: Potential roles in multiple sclerosis. </w:t>
      </w:r>
      <w:r w:rsidRPr="00BA625D">
        <w:rPr>
          <w:rFonts w:ascii="Times New Roman" w:hAnsi="Times New Roman" w:cs="Times New Roman"/>
          <w:i/>
          <w:iCs/>
          <w:sz w:val="24"/>
        </w:rPr>
        <w:t>J Neuroimmunol</w:t>
      </w:r>
      <w:r w:rsidRPr="00BA625D">
        <w:rPr>
          <w:rFonts w:ascii="Times New Roman" w:hAnsi="Times New Roman" w:cs="Times New Roman"/>
          <w:sz w:val="24"/>
        </w:rPr>
        <w:t xml:space="preserve"> (2017) </w:t>
      </w:r>
      <w:r w:rsidRPr="00BA625D">
        <w:rPr>
          <w:rFonts w:ascii="Times New Roman" w:hAnsi="Times New Roman" w:cs="Times New Roman"/>
          <w:b/>
          <w:bCs/>
          <w:sz w:val="24"/>
        </w:rPr>
        <w:t>310</w:t>
      </w:r>
      <w:r w:rsidRPr="00BA625D">
        <w:rPr>
          <w:rFonts w:ascii="Times New Roman" w:hAnsi="Times New Roman" w:cs="Times New Roman"/>
          <w:sz w:val="24"/>
        </w:rPr>
        <w:t>:72–81. doi:10.1016/j.jneuroim.2017.07.001</w:t>
      </w:r>
    </w:p>
    <w:p w14:paraId="7D39745A"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44. </w:t>
      </w:r>
      <w:r w:rsidRPr="00BA625D">
        <w:rPr>
          <w:rFonts w:ascii="Times New Roman" w:hAnsi="Times New Roman" w:cs="Times New Roman"/>
          <w:sz w:val="24"/>
        </w:rPr>
        <w:tab/>
        <w:t xml:space="preserve">García B, Martín C, García-Suárez O, Muñiz-Alonso B, Ordiales H, Fernández-Menéndez S, Santos-Juanes J, Lorente-Gea L, Castañón S, Vicente-Etxenausia I, et al. Upregulated Expression of Heparanase and Heparanase 2 in the Brains of Alzheimer’s Disease. </w:t>
      </w:r>
      <w:r w:rsidRPr="00BA625D">
        <w:rPr>
          <w:rFonts w:ascii="Times New Roman" w:hAnsi="Times New Roman" w:cs="Times New Roman"/>
          <w:i/>
          <w:iCs/>
          <w:sz w:val="24"/>
        </w:rPr>
        <w:t>J Alzheimers Dis</w:t>
      </w:r>
      <w:r w:rsidRPr="00BA625D">
        <w:rPr>
          <w:rFonts w:ascii="Times New Roman" w:hAnsi="Times New Roman" w:cs="Times New Roman"/>
          <w:sz w:val="24"/>
        </w:rPr>
        <w:t xml:space="preserve"> (2017) </w:t>
      </w:r>
      <w:r w:rsidRPr="00BA625D">
        <w:rPr>
          <w:rFonts w:ascii="Times New Roman" w:hAnsi="Times New Roman" w:cs="Times New Roman"/>
          <w:b/>
          <w:bCs/>
          <w:sz w:val="24"/>
        </w:rPr>
        <w:t>58</w:t>
      </w:r>
      <w:r w:rsidRPr="00BA625D">
        <w:rPr>
          <w:rFonts w:ascii="Times New Roman" w:hAnsi="Times New Roman" w:cs="Times New Roman"/>
          <w:sz w:val="24"/>
        </w:rPr>
        <w:t>:185–192. doi:10.3233/JAD-161298</w:t>
      </w:r>
    </w:p>
    <w:p w14:paraId="2031A851"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45. </w:t>
      </w:r>
      <w:r w:rsidRPr="00BA625D">
        <w:rPr>
          <w:rFonts w:ascii="Times New Roman" w:hAnsi="Times New Roman" w:cs="Times New Roman"/>
          <w:sz w:val="24"/>
        </w:rPr>
        <w:tab/>
        <w:t xml:space="preserve">Kovalchuk Ben-Zaken O, Nissan I, Tzaban S, Taraboulos A, Zcharia E, Matzger S, Shafat I, Vlodavsky I, Tal Y. Transgenic over-expression of mammalian heparanase delays prion disease onset and progression. </w:t>
      </w:r>
      <w:r w:rsidRPr="00BA625D">
        <w:rPr>
          <w:rFonts w:ascii="Times New Roman" w:hAnsi="Times New Roman" w:cs="Times New Roman"/>
          <w:i/>
          <w:iCs/>
          <w:sz w:val="24"/>
        </w:rPr>
        <w:t>Biochem Biophys Res Commun</w:t>
      </w:r>
      <w:r w:rsidRPr="00BA625D">
        <w:rPr>
          <w:rFonts w:ascii="Times New Roman" w:hAnsi="Times New Roman" w:cs="Times New Roman"/>
          <w:sz w:val="24"/>
        </w:rPr>
        <w:t xml:space="preserve"> (2015) </w:t>
      </w:r>
      <w:r w:rsidRPr="00BA625D">
        <w:rPr>
          <w:rFonts w:ascii="Times New Roman" w:hAnsi="Times New Roman" w:cs="Times New Roman"/>
          <w:b/>
          <w:bCs/>
          <w:sz w:val="24"/>
        </w:rPr>
        <w:t>464</w:t>
      </w:r>
      <w:r w:rsidRPr="00BA625D">
        <w:rPr>
          <w:rFonts w:ascii="Times New Roman" w:hAnsi="Times New Roman" w:cs="Times New Roman"/>
          <w:sz w:val="24"/>
        </w:rPr>
        <w:t>:698–704. doi:10.1016/j.bbrc.2015.06.170</w:t>
      </w:r>
    </w:p>
    <w:p w14:paraId="2C12FC93"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46. </w:t>
      </w:r>
      <w:r w:rsidRPr="00BA625D">
        <w:rPr>
          <w:rFonts w:ascii="Times New Roman" w:hAnsi="Times New Roman" w:cs="Times New Roman"/>
          <w:sz w:val="24"/>
        </w:rPr>
        <w:tab/>
        <w:t xml:space="preserve">O’Callaghan P, Zhang X, Li J-P. Heparan Sulfate Proteoglycans as Relays of Neuroinflammation. </w:t>
      </w:r>
      <w:r w:rsidRPr="00BA625D">
        <w:rPr>
          <w:rFonts w:ascii="Times New Roman" w:hAnsi="Times New Roman" w:cs="Times New Roman"/>
          <w:i/>
          <w:iCs/>
          <w:sz w:val="24"/>
        </w:rPr>
        <w:t>J Histochem Cytochem</w:t>
      </w:r>
      <w:r w:rsidRPr="00BA625D">
        <w:rPr>
          <w:rFonts w:ascii="Times New Roman" w:hAnsi="Times New Roman" w:cs="Times New Roman"/>
          <w:sz w:val="24"/>
        </w:rPr>
        <w:t xml:space="preserve"> (2018) </w:t>
      </w:r>
      <w:r w:rsidRPr="00BA625D">
        <w:rPr>
          <w:rFonts w:ascii="Times New Roman" w:hAnsi="Times New Roman" w:cs="Times New Roman"/>
          <w:b/>
          <w:bCs/>
          <w:sz w:val="24"/>
        </w:rPr>
        <w:t>66</w:t>
      </w:r>
      <w:r w:rsidRPr="00BA625D">
        <w:rPr>
          <w:rFonts w:ascii="Times New Roman" w:hAnsi="Times New Roman" w:cs="Times New Roman"/>
          <w:sz w:val="24"/>
        </w:rPr>
        <w:t>:305–319. doi:10.1369/0022155417742147</w:t>
      </w:r>
    </w:p>
    <w:p w14:paraId="6F706260"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47. </w:t>
      </w:r>
      <w:r w:rsidRPr="00BA625D">
        <w:rPr>
          <w:rFonts w:ascii="Times New Roman" w:hAnsi="Times New Roman" w:cs="Times New Roman"/>
          <w:sz w:val="24"/>
        </w:rPr>
        <w:tab/>
        <w:t xml:space="preserve">Tran VM, Wade A, McKinney A, Chen K, Lindberg OR, Engler JR, Persson AI, Phillips JJ. Heparan Sulfate Glycosaminoglycans in Glioblastoma Promote Tumor Invasion. </w:t>
      </w:r>
      <w:r w:rsidRPr="00BA625D">
        <w:rPr>
          <w:rFonts w:ascii="Times New Roman" w:hAnsi="Times New Roman" w:cs="Times New Roman"/>
          <w:i/>
          <w:iCs/>
          <w:sz w:val="24"/>
        </w:rPr>
        <w:t>Mol Cancer Res</w:t>
      </w:r>
      <w:r w:rsidRPr="00BA625D">
        <w:rPr>
          <w:rFonts w:ascii="Times New Roman" w:hAnsi="Times New Roman" w:cs="Times New Roman"/>
          <w:sz w:val="24"/>
        </w:rPr>
        <w:t xml:space="preserve"> (2017) </w:t>
      </w:r>
      <w:r w:rsidRPr="00BA625D">
        <w:rPr>
          <w:rFonts w:ascii="Times New Roman" w:hAnsi="Times New Roman" w:cs="Times New Roman"/>
          <w:b/>
          <w:bCs/>
          <w:sz w:val="24"/>
        </w:rPr>
        <w:t>15</w:t>
      </w:r>
      <w:r w:rsidRPr="00BA625D">
        <w:rPr>
          <w:rFonts w:ascii="Times New Roman" w:hAnsi="Times New Roman" w:cs="Times New Roman"/>
          <w:sz w:val="24"/>
        </w:rPr>
        <w:t>:1623–1633. doi:10.1158/1541-7786.MCR-17-0352</w:t>
      </w:r>
    </w:p>
    <w:p w14:paraId="457AE7F3"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48. </w:t>
      </w:r>
      <w:r w:rsidRPr="00BA625D">
        <w:rPr>
          <w:rFonts w:ascii="Times New Roman" w:hAnsi="Times New Roman" w:cs="Times New Roman"/>
          <w:sz w:val="24"/>
        </w:rPr>
        <w:tab/>
        <w:t xml:space="preserve">Dyer AH, Vahdatpour C, Sanfeliu A, Tropea D. The role of Insulin-Like Growth Factor 1 (IGF-1) in brain development, maturation and neuroplasticity. </w:t>
      </w:r>
      <w:r w:rsidRPr="00BA625D">
        <w:rPr>
          <w:rFonts w:ascii="Times New Roman" w:hAnsi="Times New Roman" w:cs="Times New Roman"/>
          <w:i/>
          <w:iCs/>
          <w:sz w:val="24"/>
        </w:rPr>
        <w:t>Neuroscience</w:t>
      </w:r>
      <w:r w:rsidRPr="00BA625D">
        <w:rPr>
          <w:rFonts w:ascii="Times New Roman" w:hAnsi="Times New Roman" w:cs="Times New Roman"/>
          <w:sz w:val="24"/>
        </w:rPr>
        <w:t xml:space="preserve"> (2016) </w:t>
      </w:r>
      <w:r w:rsidRPr="00BA625D">
        <w:rPr>
          <w:rFonts w:ascii="Times New Roman" w:hAnsi="Times New Roman" w:cs="Times New Roman"/>
          <w:b/>
          <w:bCs/>
          <w:sz w:val="24"/>
        </w:rPr>
        <w:t>325</w:t>
      </w:r>
      <w:r w:rsidRPr="00BA625D">
        <w:rPr>
          <w:rFonts w:ascii="Times New Roman" w:hAnsi="Times New Roman" w:cs="Times New Roman"/>
          <w:sz w:val="24"/>
        </w:rPr>
        <w:t>:89–99. doi:10.1016/j.neuroscience.2016.03.056</w:t>
      </w:r>
    </w:p>
    <w:p w14:paraId="17211E7C"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49. </w:t>
      </w:r>
      <w:r w:rsidRPr="00BA625D">
        <w:rPr>
          <w:rFonts w:ascii="Times New Roman" w:hAnsi="Times New Roman" w:cs="Times New Roman"/>
          <w:sz w:val="24"/>
        </w:rPr>
        <w:tab/>
        <w:t xml:space="preserve">Werner H, LeRoith D. Insulin and insulin-like growth factor receptors in the brain: Physiological and pathological aspects. </w:t>
      </w:r>
      <w:r w:rsidRPr="00BA625D">
        <w:rPr>
          <w:rFonts w:ascii="Times New Roman" w:hAnsi="Times New Roman" w:cs="Times New Roman"/>
          <w:i/>
          <w:iCs/>
          <w:sz w:val="24"/>
        </w:rPr>
        <w:t>Eur Neuropsychopharmacol</w:t>
      </w:r>
      <w:r w:rsidRPr="00BA625D">
        <w:rPr>
          <w:rFonts w:ascii="Times New Roman" w:hAnsi="Times New Roman" w:cs="Times New Roman"/>
          <w:sz w:val="24"/>
        </w:rPr>
        <w:t xml:space="preserve"> (2014) </w:t>
      </w:r>
      <w:r w:rsidRPr="00BA625D">
        <w:rPr>
          <w:rFonts w:ascii="Times New Roman" w:hAnsi="Times New Roman" w:cs="Times New Roman"/>
          <w:b/>
          <w:bCs/>
          <w:sz w:val="24"/>
        </w:rPr>
        <w:t>24</w:t>
      </w:r>
      <w:r w:rsidRPr="00BA625D">
        <w:rPr>
          <w:rFonts w:ascii="Times New Roman" w:hAnsi="Times New Roman" w:cs="Times New Roman"/>
          <w:sz w:val="24"/>
        </w:rPr>
        <w:t>:1947–1953. doi:10.1016/j.euroneuro.2014.01.020</w:t>
      </w:r>
    </w:p>
    <w:p w14:paraId="6C9B4047"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50. </w:t>
      </w:r>
      <w:r w:rsidRPr="00BA625D">
        <w:rPr>
          <w:rFonts w:ascii="Times New Roman" w:hAnsi="Times New Roman" w:cs="Times New Roman"/>
          <w:sz w:val="24"/>
        </w:rPr>
        <w:tab/>
        <w:t xml:space="preserve">Wrigley S, Arafa D, Tropea D. Insulin-Like Growth Factor 1: At the Crossroads of Brain Development and Aging. </w:t>
      </w:r>
      <w:r w:rsidRPr="00BA625D">
        <w:rPr>
          <w:rFonts w:ascii="Times New Roman" w:hAnsi="Times New Roman" w:cs="Times New Roman"/>
          <w:i/>
          <w:iCs/>
          <w:sz w:val="24"/>
        </w:rPr>
        <w:t>Front Cell Neurosci</w:t>
      </w:r>
      <w:r w:rsidRPr="00BA625D">
        <w:rPr>
          <w:rFonts w:ascii="Times New Roman" w:hAnsi="Times New Roman" w:cs="Times New Roman"/>
          <w:sz w:val="24"/>
        </w:rPr>
        <w:t xml:space="preserve"> (2017) </w:t>
      </w:r>
      <w:r w:rsidRPr="00BA625D">
        <w:rPr>
          <w:rFonts w:ascii="Times New Roman" w:hAnsi="Times New Roman" w:cs="Times New Roman"/>
          <w:b/>
          <w:bCs/>
          <w:sz w:val="24"/>
        </w:rPr>
        <w:t>11</w:t>
      </w:r>
      <w:r w:rsidRPr="00BA625D">
        <w:rPr>
          <w:rFonts w:ascii="Times New Roman" w:hAnsi="Times New Roman" w:cs="Times New Roman"/>
          <w:sz w:val="24"/>
        </w:rPr>
        <w:t>: doi:10.3389/fncel.2017.00014</w:t>
      </w:r>
    </w:p>
    <w:p w14:paraId="1AFDDDB4"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51. </w:t>
      </w:r>
      <w:r w:rsidRPr="00BA625D">
        <w:rPr>
          <w:rFonts w:ascii="Times New Roman" w:hAnsi="Times New Roman" w:cs="Times New Roman"/>
          <w:sz w:val="24"/>
        </w:rPr>
        <w:tab/>
        <w:t xml:space="preserve">Schittenhelm L, Hilkens CM, Morrison VL. β2 Integrins As Regulators of Dendritic Cell, Monocyte, and Macrophage Function. </w:t>
      </w:r>
      <w:r w:rsidRPr="00BA625D">
        <w:rPr>
          <w:rFonts w:ascii="Times New Roman" w:hAnsi="Times New Roman" w:cs="Times New Roman"/>
          <w:i/>
          <w:iCs/>
          <w:sz w:val="24"/>
        </w:rPr>
        <w:t>Front Immunol</w:t>
      </w:r>
      <w:r w:rsidRPr="00BA625D">
        <w:rPr>
          <w:rFonts w:ascii="Times New Roman" w:hAnsi="Times New Roman" w:cs="Times New Roman"/>
          <w:sz w:val="24"/>
        </w:rPr>
        <w:t xml:space="preserve"> (2017) </w:t>
      </w:r>
      <w:r w:rsidRPr="00BA625D">
        <w:rPr>
          <w:rFonts w:ascii="Times New Roman" w:hAnsi="Times New Roman" w:cs="Times New Roman"/>
          <w:b/>
          <w:bCs/>
          <w:sz w:val="24"/>
        </w:rPr>
        <w:t>8</w:t>
      </w:r>
      <w:r w:rsidRPr="00BA625D">
        <w:rPr>
          <w:rFonts w:ascii="Times New Roman" w:hAnsi="Times New Roman" w:cs="Times New Roman"/>
          <w:sz w:val="24"/>
        </w:rPr>
        <w:t>: doi:10.3389/fimmu.2017.01866</w:t>
      </w:r>
    </w:p>
    <w:p w14:paraId="182F0A40"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52. </w:t>
      </w:r>
      <w:r w:rsidRPr="00BA625D">
        <w:rPr>
          <w:rFonts w:ascii="Times New Roman" w:hAnsi="Times New Roman" w:cs="Times New Roman"/>
          <w:sz w:val="24"/>
        </w:rPr>
        <w:tab/>
        <w:t xml:space="preserve">Jensen MA, Yanowitch RN, Reder AT, White DM, Arnason BGW. Immunoglobulin-like transcript 3, an inhibitor of T cell activation, is reduced on blood monocytes during multiple sclerosis relapses and is induced by interferon beta-1b. </w:t>
      </w:r>
      <w:r w:rsidRPr="00BA625D">
        <w:rPr>
          <w:rFonts w:ascii="Times New Roman" w:hAnsi="Times New Roman" w:cs="Times New Roman"/>
          <w:i/>
          <w:iCs/>
          <w:sz w:val="24"/>
        </w:rPr>
        <w:t>Mult Scler Houndmills Basingstoke Engl</w:t>
      </w:r>
      <w:r w:rsidRPr="00BA625D">
        <w:rPr>
          <w:rFonts w:ascii="Times New Roman" w:hAnsi="Times New Roman" w:cs="Times New Roman"/>
          <w:sz w:val="24"/>
        </w:rPr>
        <w:t xml:space="preserve"> (2010) </w:t>
      </w:r>
      <w:r w:rsidRPr="00BA625D">
        <w:rPr>
          <w:rFonts w:ascii="Times New Roman" w:hAnsi="Times New Roman" w:cs="Times New Roman"/>
          <w:b/>
          <w:bCs/>
          <w:sz w:val="24"/>
        </w:rPr>
        <w:t>16</w:t>
      </w:r>
      <w:r w:rsidRPr="00BA625D">
        <w:rPr>
          <w:rFonts w:ascii="Times New Roman" w:hAnsi="Times New Roman" w:cs="Times New Roman"/>
          <w:sz w:val="24"/>
        </w:rPr>
        <w:t>:30–38. doi:10.1177/1352458509352794</w:t>
      </w:r>
    </w:p>
    <w:p w14:paraId="5FA8F424"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lastRenderedPageBreak/>
        <w:t xml:space="preserve">53. </w:t>
      </w:r>
      <w:r w:rsidRPr="00BA625D">
        <w:rPr>
          <w:rFonts w:ascii="Times New Roman" w:hAnsi="Times New Roman" w:cs="Times New Roman"/>
          <w:sz w:val="24"/>
        </w:rPr>
        <w:tab/>
        <w:t xml:space="preserve">Vlad G, Chang C-C, Colovai AI, Vasilescu ER, Cortesini R, Suciu-Foca N. Membrane and Soluble ILT3 Are Critical to the Generation of T Suppressor Cells and Induction of Immunological Tolerance. </w:t>
      </w:r>
      <w:r w:rsidRPr="00BA625D">
        <w:rPr>
          <w:rFonts w:ascii="Times New Roman" w:hAnsi="Times New Roman" w:cs="Times New Roman"/>
          <w:i/>
          <w:iCs/>
          <w:sz w:val="24"/>
        </w:rPr>
        <w:t>Int Rev Immunol</w:t>
      </w:r>
      <w:r w:rsidRPr="00BA625D">
        <w:rPr>
          <w:rFonts w:ascii="Times New Roman" w:hAnsi="Times New Roman" w:cs="Times New Roman"/>
          <w:sz w:val="24"/>
        </w:rPr>
        <w:t xml:space="preserve"> (2010) </w:t>
      </w:r>
      <w:r w:rsidRPr="00BA625D">
        <w:rPr>
          <w:rFonts w:ascii="Times New Roman" w:hAnsi="Times New Roman" w:cs="Times New Roman"/>
          <w:b/>
          <w:bCs/>
          <w:sz w:val="24"/>
        </w:rPr>
        <w:t>29</w:t>
      </w:r>
      <w:r w:rsidRPr="00BA625D">
        <w:rPr>
          <w:rFonts w:ascii="Times New Roman" w:hAnsi="Times New Roman" w:cs="Times New Roman"/>
          <w:sz w:val="24"/>
        </w:rPr>
        <w:t>:119–132. doi:10.3109/08830180903281185</w:t>
      </w:r>
    </w:p>
    <w:p w14:paraId="6FAB0070"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54. </w:t>
      </w:r>
      <w:r w:rsidRPr="00BA625D">
        <w:rPr>
          <w:rFonts w:ascii="Times New Roman" w:hAnsi="Times New Roman" w:cs="Times New Roman"/>
          <w:sz w:val="24"/>
        </w:rPr>
        <w:tab/>
        <w:t xml:space="preserve">Waschbisch A, Sanderson N, Krumbholz M, Vlad G, Theil D, Schwab S, Mäurer M, Derfuss T. Interferon beta and vitamin D synergize to induce immunoregulatory receptors on peripheral blood monocytes of multiple sclerosis patients. </w:t>
      </w:r>
      <w:r w:rsidRPr="00BA625D">
        <w:rPr>
          <w:rFonts w:ascii="Times New Roman" w:hAnsi="Times New Roman" w:cs="Times New Roman"/>
          <w:i/>
          <w:iCs/>
          <w:sz w:val="24"/>
        </w:rPr>
        <w:t>PloS One</w:t>
      </w:r>
      <w:r w:rsidRPr="00BA625D">
        <w:rPr>
          <w:rFonts w:ascii="Times New Roman" w:hAnsi="Times New Roman" w:cs="Times New Roman"/>
          <w:sz w:val="24"/>
        </w:rPr>
        <w:t xml:space="preserve"> (2014) </w:t>
      </w:r>
      <w:r w:rsidRPr="00BA625D">
        <w:rPr>
          <w:rFonts w:ascii="Times New Roman" w:hAnsi="Times New Roman" w:cs="Times New Roman"/>
          <w:b/>
          <w:bCs/>
          <w:sz w:val="24"/>
        </w:rPr>
        <w:t>9</w:t>
      </w:r>
      <w:r w:rsidRPr="00BA625D">
        <w:rPr>
          <w:rFonts w:ascii="Times New Roman" w:hAnsi="Times New Roman" w:cs="Times New Roman"/>
          <w:sz w:val="24"/>
        </w:rPr>
        <w:t>:e115488. doi:10.1371/journal.pone.0115488</w:t>
      </w:r>
    </w:p>
    <w:p w14:paraId="0E3CB018"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55. </w:t>
      </w:r>
      <w:r w:rsidRPr="00BA625D">
        <w:rPr>
          <w:rFonts w:ascii="Times New Roman" w:hAnsi="Times New Roman" w:cs="Times New Roman"/>
          <w:sz w:val="24"/>
        </w:rPr>
        <w:tab/>
        <w:t xml:space="preserve">Chang C. Lipoprotein lipase: new roles for an ‘old’ enzyme. </w:t>
      </w:r>
      <w:r w:rsidRPr="00BA625D">
        <w:rPr>
          <w:rFonts w:ascii="Times New Roman" w:hAnsi="Times New Roman" w:cs="Times New Roman"/>
          <w:i/>
          <w:iCs/>
          <w:sz w:val="24"/>
        </w:rPr>
        <w:t>Curr Opin Clin Nutr Metab Care</w:t>
      </w:r>
      <w:r w:rsidRPr="00BA625D">
        <w:rPr>
          <w:rFonts w:ascii="Times New Roman" w:hAnsi="Times New Roman" w:cs="Times New Roman"/>
          <w:sz w:val="24"/>
        </w:rPr>
        <w:t xml:space="preserve"> (2019) </w:t>
      </w:r>
      <w:r w:rsidRPr="00BA625D">
        <w:rPr>
          <w:rFonts w:ascii="Times New Roman" w:hAnsi="Times New Roman" w:cs="Times New Roman"/>
          <w:b/>
          <w:bCs/>
          <w:sz w:val="24"/>
        </w:rPr>
        <w:t>22</w:t>
      </w:r>
      <w:r w:rsidRPr="00BA625D">
        <w:rPr>
          <w:rFonts w:ascii="Times New Roman" w:hAnsi="Times New Roman" w:cs="Times New Roman"/>
          <w:sz w:val="24"/>
        </w:rPr>
        <w:t>:111–115. doi:10.1097/MCO.0000000000000536</w:t>
      </w:r>
    </w:p>
    <w:p w14:paraId="493C2F4E"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56. </w:t>
      </w:r>
      <w:r w:rsidRPr="00BA625D">
        <w:rPr>
          <w:rFonts w:ascii="Times New Roman" w:hAnsi="Times New Roman" w:cs="Times New Roman"/>
          <w:sz w:val="24"/>
        </w:rPr>
        <w:tab/>
        <w:t xml:space="preserve">Mead JR, Irvine SA, Ramji DP. Lipoprotein lipase: structure, function, regulation, and role in disease. </w:t>
      </w:r>
      <w:r w:rsidRPr="00BA625D">
        <w:rPr>
          <w:rFonts w:ascii="Times New Roman" w:hAnsi="Times New Roman" w:cs="Times New Roman"/>
          <w:i/>
          <w:iCs/>
          <w:sz w:val="24"/>
        </w:rPr>
        <w:t>J Mol Med</w:t>
      </w:r>
      <w:r w:rsidRPr="00BA625D">
        <w:rPr>
          <w:rFonts w:ascii="Times New Roman" w:hAnsi="Times New Roman" w:cs="Times New Roman"/>
          <w:sz w:val="24"/>
        </w:rPr>
        <w:t xml:space="preserve"> (2002) </w:t>
      </w:r>
      <w:r w:rsidRPr="00BA625D">
        <w:rPr>
          <w:rFonts w:ascii="Times New Roman" w:hAnsi="Times New Roman" w:cs="Times New Roman"/>
          <w:b/>
          <w:bCs/>
          <w:sz w:val="24"/>
        </w:rPr>
        <w:t>80</w:t>
      </w:r>
      <w:r w:rsidRPr="00BA625D">
        <w:rPr>
          <w:rFonts w:ascii="Times New Roman" w:hAnsi="Times New Roman" w:cs="Times New Roman"/>
          <w:sz w:val="24"/>
        </w:rPr>
        <w:t>:753–769. doi:10.1007/s00109-002-0384-9</w:t>
      </w:r>
    </w:p>
    <w:p w14:paraId="24EFB215"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57. </w:t>
      </w:r>
      <w:r w:rsidRPr="00BA625D">
        <w:rPr>
          <w:rFonts w:ascii="Times New Roman" w:hAnsi="Times New Roman" w:cs="Times New Roman"/>
          <w:sz w:val="24"/>
        </w:rPr>
        <w:tab/>
        <w:t xml:space="preserve">Ghosh S. Early steps in reverse cholesterol transport: cholesteryl ester hydrolase and other hydrolases. </w:t>
      </w:r>
      <w:r w:rsidRPr="00BA625D">
        <w:rPr>
          <w:rFonts w:ascii="Times New Roman" w:hAnsi="Times New Roman" w:cs="Times New Roman"/>
          <w:i/>
          <w:iCs/>
          <w:sz w:val="24"/>
        </w:rPr>
        <w:t>Curr Opin Endocrinol Diabetes Obes</w:t>
      </w:r>
      <w:r w:rsidRPr="00BA625D">
        <w:rPr>
          <w:rFonts w:ascii="Times New Roman" w:hAnsi="Times New Roman" w:cs="Times New Roman"/>
          <w:sz w:val="24"/>
        </w:rPr>
        <w:t xml:space="preserve"> (2012) </w:t>
      </w:r>
      <w:r w:rsidRPr="00BA625D">
        <w:rPr>
          <w:rFonts w:ascii="Times New Roman" w:hAnsi="Times New Roman" w:cs="Times New Roman"/>
          <w:b/>
          <w:bCs/>
          <w:sz w:val="24"/>
        </w:rPr>
        <w:t>19</w:t>
      </w:r>
      <w:r w:rsidRPr="00BA625D">
        <w:rPr>
          <w:rFonts w:ascii="Times New Roman" w:hAnsi="Times New Roman" w:cs="Times New Roman"/>
          <w:sz w:val="24"/>
        </w:rPr>
        <w:t>:136. doi:10.1097/MED.0b013e3283507836</w:t>
      </w:r>
    </w:p>
    <w:p w14:paraId="1A8F94F1"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58. </w:t>
      </w:r>
      <w:r w:rsidRPr="00BA625D">
        <w:rPr>
          <w:rFonts w:ascii="Times New Roman" w:hAnsi="Times New Roman" w:cs="Times New Roman"/>
          <w:sz w:val="24"/>
        </w:rPr>
        <w:tab/>
        <w:t xml:space="preserve">Igarashi Masaki, Osuga Jun-ichi, Uozaki Hiroshi, Sekiya Motohiro, Nagashima Shuichi, Takahashi Manabu, Takase Satoru, Takanashi Mikio, Li Yongxue, Ohta Keisuke, et al. The Critical Role of Neutral Cholesterol Ester Hydrolase 1 in Cholesterol Removal From Human Macrophages. </w:t>
      </w:r>
      <w:r w:rsidRPr="00BA625D">
        <w:rPr>
          <w:rFonts w:ascii="Times New Roman" w:hAnsi="Times New Roman" w:cs="Times New Roman"/>
          <w:i/>
          <w:iCs/>
          <w:sz w:val="24"/>
        </w:rPr>
        <w:t>Circ Res</w:t>
      </w:r>
      <w:r w:rsidRPr="00BA625D">
        <w:rPr>
          <w:rFonts w:ascii="Times New Roman" w:hAnsi="Times New Roman" w:cs="Times New Roman"/>
          <w:sz w:val="24"/>
        </w:rPr>
        <w:t xml:space="preserve"> (2010) </w:t>
      </w:r>
      <w:r w:rsidRPr="00BA625D">
        <w:rPr>
          <w:rFonts w:ascii="Times New Roman" w:hAnsi="Times New Roman" w:cs="Times New Roman"/>
          <w:b/>
          <w:bCs/>
          <w:sz w:val="24"/>
        </w:rPr>
        <w:t>107</w:t>
      </w:r>
      <w:r w:rsidRPr="00BA625D">
        <w:rPr>
          <w:rFonts w:ascii="Times New Roman" w:hAnsi="Times New Roman" w:cs="Times New Roman"/>
          <w:sz w:val="24"/>
        </w:rPr>
        <w:t>:1387–1395. doi:10.1161/CIRCRESAHA.110.226613</w:t>
      </w:r>
    </w:p>
    <w:p w14:paraId="115195B4"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59. </w:t>
      </w:r>
      <w:r w:rsidRPr="00BA625D">
        <w:rPr>
          <w:rFonts w:ascii="Times New Roman" w:hAnsi="Times New Roman" w:cs="Times New Roman"/>
          <w:sz w:val="24"/>
        </w:rPr>
        <w:tab/>
        <w:t xml:space="preserve">Quiroga AD, Lehner R. Role of endoplasmic reticulum neutral lipid hydrolases. </w:t>
      </w:r>
      <w:r w:rsidRPr="00BA625D">
        <w:rPr>
          <w:rFonts w:ascii="Times New Roman" w:hAnsi="Times New Roman" w:cs="Times New Roman"/>
          <w:i/>
          <w:iCs/>
          <w:sz w:val="24"/>
        </w:rPr>
        <w:t>Trends Endocrinol Metab</w:t>
      </w:r>
      <w:r w:rsidRPr="00BA625D">
        <w:rPr>
          <w:rFonts w:ascii="Times New Roman" w:hAnsi="Times New Roman" w:cs="Times New Roman"/>
          <w:sz w:val="24"/>
        </w:rPr>
        <w:t xml:space="preserve"> (2011) </w:t>
      </w:r>
      <w:r w:rsidRPr="00BA625D">
        <w:rPr>
          <w:rFonts w:ascii="Times New Roman" w:hAnsi="Times New Roman" w:cs="Times New Roman"/>
          <w:b/>
          <w:bCs/>
          <w:sz w:val="24"/>
        </w:rPr>
        <w:t>22</w:t>
      </w:r>
      <w:r w:rsidRPr="00BA625D">
        <w:rPr>
          <w:rFonts w:ascii="Times New Roman" w:hAnsi="Times New Roman" w:cs="Times New Roman"/>
          <w:sz w:val="24"/>
        </w:rPr>
        <w:t>:218–225. doi:10.1016/j.tem.2011.03.003</w:t>
      </w:r>
    </w:p>
    <w:p w14:paraId="01E8DE0E"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60. </w:t>
      </w:r>
      <w:r w:rsidRPr="00BA625D">
        <w:rPr>
          <w:rFonts w:ascii="Times New Roman" w:hAnsi="Times New Roman" w:cs="Times New Roman"/>
          <w:sz w:val="24"/>
        </w:rPr>
        <w:tab/>
        <w:t xml:space="preserve">Blasi F, Carmeliet P. uPAR: a versatile signalling orchestrator. </w:t>
      </w:r>
      <w:r w:rsidRPr="00BA625D">
        <w:rPr>
          <w:rFonts w:ascii="Times New Roman" w:hAnsi="Times New Roman" w:cs="Times New Roman"/>
          <w:i/>
          <w:iCs/>
          <w:sz w:val="24"/>
        </w:rPr>
        <w:t>Nat Rev Mol Cell Biol</w:t>
      </w:r>
      <w:r w:rsidRPr="00BA625D">
        <w:rPr>
          <w:rFonts w:ascii="Times New Roman" w:hAnsi="Times New Roman" w:cs="Times New Roman"/>
          <w:sz w:val="24"/>
        </w:rPr>
        <w:t xml:space="preserve"> (2002) </w:t>
      </w:r>
      <w:r w:rsidRPr="00BA625D">
        <w:rPr>
          <w:rFonts w:ascii="Times New Roman" w:hAnsi="Times New Roman" w:cs="Times New Roman"/>
          <w:b/>
          <w:bCs/>
          <w:sz w:val="24"/>
        </w:rPr>
        <w:t>3</w:t>
      </w:r>
      <w:r w:rsidRPr="00BA625D">
        <w:rPr>
          <w:rFonts w:ascii="Times New Roman" w:hAnsi="Times New Roman" w:cs="Times New Roman"/>
          <w:sz w:val="24"/>
        </w:rPr>
        <w:t>:932–943. doi:10.1038/nrm977</w:t>
      </w:r>
    </w:p>
    <w:p w14:paraId="5D9B7362"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61. </w:t>
      </w:r>
      <w:r w:rsidRPr="00BA625D">
        <w:rPr>
          <w:rFonts w:ascii="Times New Roman" w:hAnsi="Times New Roman" w:cs="Times New Roman"/>
          <w:sz w:val="24"/>
        </w:rPr>
        <w:tab/>
        <w:t xml:space="preserve">Yepes M. Urokinase-type plasminogen activator is a modulator of synaptic plasticity in the central nervous system: implications for neurorepair in the ischemic brain. </w:t>
      </w:r>
      <w:r w:rsidRPr="00BA625D">
        <w:rPr>
          <w:rFonts w:ascii="Times New Roman" w:hAnsi="Times New Roman" w:cs="Times New Roman"/>
          <w:i/>
          <w:iCs/>
          <w:sz w:val="24"/>
        </w:rPr>
        <w:t>Neural Regen Res</w:t>
      </w:r>
      <w:r w:rsidRPr="00BA625D">
        <w:rPr>
          <w:rFonts w:ascii="Times New Roman" w:hAnsi="Times New Roman" w:cs="Times New Roman"/>
          <w:sz w:val="24"/>
        </w:rPr>
        <w:t xml:space="preserve"> (2020) </w:t>
      </w:r>
      <w:r w:rsidRPr="00BA625D">
        <w:rPr>
          <w:rFonts w:ascii="Times New Roman" w:hAnsi="Times New Roman" w:cs="Times New Roman"/>
          <w:b/>
          <w:bCs/>
          <w:sz w:val="24"/>
        </w:rPr>
        <w:t>15</w:t>
      </w:r>
      <w:r w:rsidRPr="00BA625D">
        <w:rPr>
          <w:rFonts w:ascii="Times New Roman" w:hAnsi="Times New Roman" w:cs="Times New Roman"/>
          <w:sz w:val="24"/>
        </w:rPr>
        <w:t>:620–624. doi:10.4103/1673-5374.266904</w:t>
      </w:r>
    </w:p>
    <w:p w14:paraId="2FA66E91"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62. </w:t>
      </w:r>
      <w:r w:rsidRPr="00BA625D">
        <w:rPr>
          <w:rFonts w:ascii="Times New Roman" w:hAnsi="Times New Roman" w:cs="Times New Roman"/>
          <w:sz w:val="24"/>
        </w:rPr>
        <w:tab/>
        <w:t xml:space="preserve">Blanco-Luquin I, Altuna M, Sánchez-Ruiz de Gordoa J, Urdánoz-Casado A, Roldán M, Cámara M, Zelaya V, Erro ME, Echavarri C, Mendioroz M. PLD3 epigenetic changes in the hippocampus of Alzheimer’s disease. </w:t>
      </w:r>
      <w:r w:rsidRPr="00BA625D">
        <w:rPr>
          <w:rFonts w:ascii="Times New Roman" w:hAnsi="Times New Roman" w:cs="Times New Roman"/>
          <w:i/>
          <w:iCs/>
          <w:sz w:val="24"/>
        </w:rPr>
        <w:t>Clin Epigenetics</w:t>
      </w:r>
      <w:r w:rsidRPr="00BA625D">
        <w:rPr>
          <w:rFonts w:ascii="Times New Roman" w:hAnsi="Times New Roman" w:cs="Times New Roman"/>
          <w:sz w:val="24"/>
        </w:rPr>
        <w:t xml:space="preserve"> (2018) </w:t>
      </w:r>
      <w:r w:rsidRPr="00BA625D">
        <w:rPr>
          <w:rFonts w:ascii="Times New Roman" w:hAnsi="Times New Roman" w:cs="Times New Roman"/>
          <w:b/>
          <w:bCs/>
          <w:sz w:val="24"/>
        </w:rPr>
        <w:t>10</w:t>
      </w:r>
      <w:r w:rsidRPr="00BA625D">
        <w:rPr>
          <w:rFonts w:ascii="Times New Roman" w:hAnsi="Times New Roman" w:cs="Times New Roman"/>
          <w:sz w:val="24"/>
        </w:rPr>
        <w:t>:116. doi:10.1186/s13148-018-0547-3</w:t>
      </w:r>
    </w:p>
    <w:p w14:paraId="1EEC73BD"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63. </w:t>
      </w:r>
      <w:r w:rsidRPr="00BA625D">
        <w:rPr>
          <w:rFonts w:ascii="Times New Roman" w:hAnsi="Times New Roman" w:cs="Times New Roman"/>
          <w:sz w:val="24"/>
        </w:rPr>
        <w:tab/>
        <w:t xml:space="preserve">Gonzalez AC, Schweizer M, Jagdmann S, Bernreuther C, Reinheckel T, Saftig P, Damme M. Unconventional Trafficking of Mammalian Phospholipase D3 to Lysosomes. </w:t>
      </w:r>
      <w:r w:rsidRPr="00BA625D">
        <w:rPr>
          <w:rFonts w:ascii="Times New Roman" w:hAnsi="Times New Roman" w:cs="Times New Roman"/>
          <w:i/>
          <w:iCs/>
          <w:sz w:val="24"/>
        </w:rPr>
        <w:t>Cell Rep</w:t>
      </w:r>
      <w:r w:rsidRPr="00BA625D">
        <w:rPr>
          <w:rFonts w:ascii="Times New Roman" w:hAnsi="Times New Roman" w:cs="Times New Roman"/>
          <w:sz w:val="24"/>
        </w:rPr>
        <w:t xml:space="preserve"> (2018) </w:t>
      </w:r>
      <w:r w:rsidRPr="00BA625D">
        <w:rPr>
          <w:rFonts w:ascii="Times New Roman" w:hAnsi="Times New Roman" w:cs="Times New Roman"/>
          <w:b/>
          <w:bCs/>
          <w:sz w:val="24"/>
        </w:rPr>
        <w:t>22</w:t>
      </w:r>
      <w:r w:rsidRPr="00BA625D">
        <w:rPr>
          <w:rFonts w:ascii="Times New Roman" w:hAnsi="Times New Roman" w:cs="Times New Roman"/>
          <w:sz w:val="24"/>
        </w:rPr>
        <w:t>:1040–1053. doi:10.1016/j.celrep.2017.12.100</w:t>
      </w:r>
    </w:p>
    <w:p w14:paraId="7020E2F0"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64. </w:t>
      </w:r>
      <w:r w:rsidRPr="00BA625D">
        <w:rPr>
          <w:rFonts w:ascii="Times New Roman" w:hAnsi="Times New Roman" w:cs="Times New Roman"/>
          <w:sz w:val="24"/>
        </w:rPr>
        <w:tab/>
        <w:t xml:space="preserve">Chali F, Milior G, Marty S, Morin-Brureau M, Le Duigou C, Savary E, Blugeon C, Jourdren L, Miles R. Lipid markers and related transcripts during excitotoxic neurodegeneration in kainate-treated mice. </w:t>
      </w:r>
      <w:r w:rsidRPr="00BA625D">
        <w:rPr>
          <w:rFonts w:ascii="Times New Roman" w:hAnsi="Times New Roman" w:cs="Times New Roman"/>
          <w:i/>
          <w:iCs/>
          <w:sz w:val="24"/>
        </w:rPr>
        <w:t>Eur J Neurosci</w:t>
      </w:r>
      <w:r w:rsidRPr="00BA625D">
        <w:rPr>
          <w:rFonts w:ascii="Times New Roman" w:hAnsi="Times New Roman" w:cs="Times New Roman"/>
          <w:sz w:val="24"/>
        </w:rPr>
        <w:t xml:space="preserve"> (2019) </w:t>
      </w:r>
      <w:r w:rsidRPr="00BA625D">
        <w:rPr>
          <w:rFonts w:ascii="Times New Roman" w:hAnsi="Times New Roman" w:cs="Times New Roman"/>
          <w:b/>
          <w:bCs/>
          <w:sz w:val="24"/>
        </w:rPr>
        <w:t>50</w:t>
      </w:r>
      <w:r w:rsidRPr="00BA625D">
        <w:rPr>
          <w:rFonts w:ascii="Times New Roman" w:hAnsi="Times New Roman" w:cs="Times New Roman"/>
          <w:sz w:val="24"/>
        </w:rPr>
        <w:t>:1759–1778. doi:10.1111/ejn.14375</w:t>
      </w:r>
    </w:p>
    <w:p w14:paraId="38AF03C1"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lastRenderedPageBreak/>
        <w:t xml:space="preserve">65. </w:t>
      </w:r>
      <w:r w:rsidRPr="00BA625D">
        <w:rPr>
          <w:rFonts w:ascii="Times New Roman" w:hAnsi="Times New Roman" w:cs="Times New Roman"/>
          <w:sz w:val="24"/>
        </w:rPr>
        <w:tab/>
        <w:t xml:space="preserve">Kimmel AR, Sztalryd C. The Perilipins: Major Cytosolic Lipid Droplet–Associated Proteins and Their Roles in Cellular Lipid Storage, Mobilization, and Systemic Homeostasis. </w:t>
      </w:r>
      <w:r w:rsidRPr="00BA625D">
        <w:rPr>
          <w:rFonts w:ascii="Times New Roman" w:hAnsi="Times New Roman" w:cs="Times New Roman"/>
          <w:i/>
          <w:iCs/>
          <w:sz w:val="24"/>
        </w:rPr>
        <w:t>Annu Rev Nutr</w:t>
      </w:r>
      <w:r w:rsidRPr="00BA625D">
        <w:rPr>
          <w:rFonts w:ascii="Times New Roman" w:hAnsi="Times New Roman" w:cs="Times New Roman"/>
          <w:sz w:val="24"/>
        </w:rPr>
        <w:t xml:space="preserve"> (2016) </w:t>
      </w:r>
      <w:r w:rsidRPr="00BA625D">
        <w:rPr>
          <w:rFonts w:ascii="Times New Roman" w:hAnsi="Times New Roman" w:cs="Times New Roman"/>
          <w:b/>
          <w:bCs/>
          <w:sz w:val="24"/>
        </w:rPr>
        <w:t>36</w:t>
      </w:r>
      <w:r w:rsidRPr="00BA625D">
        <w:rPr>
          <w:rFonts w:ascii="Times New Roman" w:hAnsi="Times New Roman" w:cs="Times New Roman"/>
          <w:sz w:val="24"/>
        </w:rPr>
        <w:t>:471–509. doi:10.1146/annurev-nutr-071813-105410</w:t>
      </w:r>
    </w:p>
    <w:p w14:paraId="2D2FD29D"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66. </w:t>
      </w:r>
      <w:r w:rsidRPr="00BA625D">
        <w:rPr>
          <w:rFonts w:ascii="Times New Roman" w:hAnsi="Times New Roman" w:cs="Times New Roman"/>
          <w:sz w:val="24"/>
        </w:rPr>
        <w:tab/>
        <w:t xml:space="preserve">Sztalryd C, Brasaemle DL. The perilipin family of lipid droplet proteins: Gatekeepers of intracellular lipolysis. </w:t>
      </w:r>
      <w:r w:rsidRPr="00BA625D">
        <w:rPr>
          <w:rFonts w:ascii="Times New Roman" w:hAnsi="Times New Roman" w:cs="Times New Roman"/>
          <w:i/>
          <w:iCs/>
          <w:sz w:val="24"/>
        </w:rPr>
        <w:t>Biochim Biophys Acta BBA - Mol Cell Biol Lipids</w:t>
      </w:r>
      <w:r w:rsidRPr="00BA625D">
        <w:rPr>
          <w:rFonts w:ascii="Times New Roman" w:hAnsi="Times New Roman" w:cs="Times New Roman"/>
          <w:sz w:val="24"/>
        </w:rPr>
        <w:t xml:space="preserve"> (2017) </w:t>
      </w:r>
      <w:r w:rsidRPr="00BA625D">
        <w:rPr>
          <w:rFonts w:ascii="Times New Roman" w:hAnsi="Times New Roman" w:cs="Times New Roman"/>
          <w:b/>
          <w:bCs/>
          <w:sz w:val="24"/>
        </w:rPr>
        <w:t>1862</w:t>
      </w:r>
      <w:r w:rsidRPr="00BA625D">
        <w:rPr>
          <w:rFonts w:ascii="Times New Roman" w:hAnsi="Times New Roman" w:cs="Times New Roman"/>
          <w:sz w:val="24"/>
        </w:rPr>
        <w:t>:1221–1232. doi:10.1016/j.bbalip.2017.07.009</w:t>
      </w:r>
    </w:p>
    <w:p w14:paraId="1EAFA029"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67. </w:t>
      </w:r>
      <w:r w:rsidRPr="00BA625D">
        <w:rPr>
          <w:rFonts w:ascii="Times New Roman" w:hAnsi="Times New Roman" w:cs="Times New Roman"/>
          <w:sz w:val="24"/>
        </w:rPr>
        <w:tab/>
        <w:t xml:space="preserve">Carecchio M, Comi C. The Role of Osteopontin in Neurodegenerative Diseases. </w:t>
      </w:r>
      <w:r w:rsidRPr="00BA625D">
        <w:rPr>
          <w:rFonts w:ascii="Times New Roman" w:hAnsi="Times New Roman" w:cs="Times New Roman"/>
          <w:i/>
          <w:iCs/>
          <w:sz w:val="24"/>
        </w:rPr>
        <w:t>J Alzheimers Dis</w:t>
      </w:r>
      <w:r w:rsidRPr="00BA625D">
        <w:rPr>
          <w:rFonts w:ascii="Times New Roman" w:hAnsi="Times New Roman" w:cs="Times New Roman"/>
          <w:sz w:val="24"/>
        </w:rPr>
        <w:t xml:space="preserve"> (2011) </w:t>
      </w:r>
      <w:r w:rsidRPr="00BA625D">
        <w:rPr>
          <w:rFonts w:ascii="Times New Roman" w:hAnsi="Times New Roman" w:cs="Times New Roman"/>
          <w:b/>
          <w:bCs/>
          <w:sz w:val="24"/>
        </w:rPr>
        <w:t>25</w:t>
      </w:r>
      <w:r w:rsidRPr="00BA625D">
        <w:rPr>
          <w:rFonts w:ascii="Times New Roman" w:hAnsi="Times New Roman" w:cs="Times New Roman"/>
          <w:sz w:val="24"/>
        </w:rPr>
        <w:t>:179–185. doi:10.3233/JAD-2011-102151</w:t>
      </w:r>
    </w:p>
    <w:p w14:paraId="52A0178A"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68. </w:t>
      </w:r>
      <w:r w:rsidRPr="00BA625D">
        <w:rPr>
          <w:rFonts w:ascii="Times New Roman" w:hAnsi="Times New Roman" w:cs="Times New Roman"/>
          <w:sz w:val="24"/>
        </w:rPr>
        <w:tab/>
        <w:t xml:space="preserve">Del Prete A, Scutera S, Sozzani S, Musso T. Role of osteopontin in dendritic cell shaping of immune responses. </w:t>
      </w:r>
      <w:r w:rsidRPr="00BA625D">
        <w:rPr>
          <w:rFonts w:ascii="Times New Roman" w:hAnsi="Times New Roman" w:cs="Times New Roman"/>
          <w:i/>
          <w:iCs/>
          <w:sz w:val="24"/>
        </w:rPr>
        <w:t>Cytokine Growth Factor Rev</w:t>
      </w:r>
      <w:r w:rsidRPr="00BA625D">
        <w:rPr>
          <w:rFonts w:ascii="Times New Roman" w:hAnsi="Times New Roman" w:cs="Times New Roman"/>
          <w:sz w:val="24"/>
        </w:rPr>
        <w:t xml:space="preserve"> (2019) doi:10.1016/j.cytogfr.2019.05.004</w:t>
      </w:r>
    </w:p>
    <w:p w14:paraId="62B3F062"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69. </w:t>
      </w:r>
      <w:r w:rsidRPr="00BA625D">
        <w:rPr>
          <w:rFonts w:ascii="Times New Roman" w:hAnsi="Times New Roman" w:cs="Times New Roman"/>
          <w:sz w:val="24"/>
        </w:rPr>
        <w:tab/>
        <w:t xml:space="preserve">Icer MA, Gezmen-Karadag M. The multiple functions and mechanisms of osteopontin. </w:t>
      </w:r>
      <w:r w:rsidRPr="00BA625D">
        <w:rPr>
          <w:rFonts w:ascii="Times New Roman" w:hAnsi="Times New Roman" w:cs="Times New Roman"/>
          <w:i/>
          <w:iCs/>
          <w:sz w:val="24"/>
        </w:rPr>
        <w:t>Clin Biochem</w:t>
      </w:r>
      <w:r w:rsidRPr="00BA625D">
        <w:rPr>
          <w:rFonts w:ascii="Times New Roman" w:hAnsi="Times New Roman" w:cs="Times New Roman"/>
          <w:sz w:val="24"/>
        </w:rPr>
        <w:t xml:space="preserve"> (2018) </w:t>
      </w:r>
      <w:r w:rsidRPr="00BA625D">
        <w:rPr>
          <w:rFonts w:ascii="Times New Roman" w:hAnsi="Times New Roman" w:cs="Times New Roman"/>
          <w:b/>
          <w:bCs/>
          <w:sz w:val="24"/>
        </w:rPr>
        <w:t>59</w:t>
      </w:r>
      <w:r w:rsidRPr="00BA625D">
        <w:rPr>
          <w:rFonts w:ascii="Times New Roman" w:hAnsi="Times New Roman" w:cs="Times New Roman"/>
          <w:sz w:val="24"/>
        </w:rPr>
        <w:t>:17–24. doi:10.1016/j.clinbiochem.2018.07.003</w:t>
      </w:r>
    </w:p>
    <w:p w14:paraId="2C19C4FB" w14:textId="77777777" w:rsidR="00BA625D" w:rsidRPr="00BA625D" w:rsidRDefault="00BA625D" w:rsidP="00BA625D">
      <w:pPr>
        <w:pStyle w:val="Bibliography"/>
        <w:jc w:val="left"/>
        <w:rPr>
          <w:rFonts w:ascii="Times New Roman" w:hAnsi="Times New Roman" w:cs="Times New Roman"/>
          <w:sz w:val="24"/>
        </w:rPr>
      </w:pPr>
      <w:r w:rsidRPr="00BA625D">
        <w:rPr>
          <w:rFonts w:ascii="Times New Roman" w:hAnsi="Times New Roman" w:cs="Times New Roman"/>
          <w:sz w:val="24"/>
        </w:rPr>
        <w:t xml:space="preserve">70. </w:t>
      </w:r>
      <w:r w:rsidRPr="00BA625D">
        <w:rPr>
          <w:rFonts w:ascii="Times New Roman" w:hAnsi="Times New Roman" w:cs="Times New Roman"/>
          <w:sz w:val="24"/>
        </w:rPr>
        <w:tab/>
        <w:t xml:space="preserve">Yu H, Liu X, Zhong Y. The Effect of Osteopontin on Microglia. </w:t>
      </w:r>
      <w:r w:rsidRPr="00BA625D">
        <w:rPr>
          <w:rFonts w:ascii="Times New Roman" w:hAnsi="Times New Roman" w:cs="Times New Roman"/>
          <w:i/>
          <w:iCs/>
          <w:sz w:val="24"/>
        </w:rPr>
        <w:t>BioMed Res Int</w:t>
      </w:r>
      <w:r w:rsidRPr="00BA625D">
        <w:rPr>
          <w:rFonts w:ascii="Times New Roman" w:hAnsi="Times New Roman" w:cs="Times New Roman"/>
          <w:sz w:val="24"/>
        </w:rPr>
        <w:t xml:space="preserve"> (2017) doi:10.1155/2017/1879437</w:t>
      </w:r>
    </w:p>
    <w:p w14:paraId="336B85D8" w14:textId="4CF44840" w:rsidR="00BA625D" w:rsidRPr="00BA625D" w:rsidRDefault="00BA625D" w:rsidP="00BA625D">
      <w:pPr>
        <w:rPr>
          <w:b/>
        </w:rPr>
      </w:pPr>
      <w:r>
        <w:rPr>
          <w:b/>
        </w:rPr>
        <w:fldChar w:fldCharType="end"/>
      </w:r>
      <w:bookmarkStart w:id="0" w:name="_GoBack"/>
      <w:bookmarkEnd w:id="0"/>
    </w:p>
    <w:p w14:paraId="6754D378" w14:textId="77777777" w:rsidR="00994A3D" w:rsidRPr="001549D3" w:rsidRDefault="00994A3D" w:rsidP="00994A3D">
      <w:pPr>
        <w:keepNext/>
        <w:rPr>
          <w:rFonts w:cs="Times New Roman"/>
          <w:szCs w:val="24"/>
        </w:rPr>
      </w:pPr>
    </w:p>
    <w:p w14:paraId="3C419443" w14:textId="77777777" w:rsidR="00994A3D" w:rsidRPr="001549D3" w:rsidRDefault="00994A3D" w:rsidP="00994A3D">
      <w:pPr>
        <w:keepNext/>
        <w:jc w:val="center"/>
        <w:rPr>
          <w:rFonts w:cs="Times New Roman"/>
          <w:szCs w:val="24"/>
        </w:rPr>
      </w:pPr>
      <w:r w:rsidRPr="001549D3">
        <w:rPr>
          <w:b/>
          <w:noProof/>
          <w:lang w:val="en-GB" w:eastAsia="en-GB"/>
        </w:rPr>
        <w:drawing>
          <wp:inline distT="0" distB="0" distL="0" distR="0" wp14:anchorId="08F40240" wp14:editId="140715D0">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p w14:paraId="7B65BC41" w14:textId="77777777" w:rsidR="00DE23E8" w:rsidRPr="001549D3" w:rsidRDefault="00DE23E8" w:rsidP="00654E8F">
      <w:pPr>
        <w:spacing w:before="24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1556" w14:textId="77777777" w:rsidR="0000051D" w:rsidRDefault="0000051D" w:rsidP="00117666">
      <w:pPr>
        <w:spacing w:after="0"/>
      </w:pPr>
      <w:r>
        <w:separator/>
      </w:r>
    </w:p>
  </w:endnote>
  <w:endnote w:type="continuationSeparator" w:id="0">
    <w:p w14:paraId="33E5E755" w14:textId="77777777" w:rsidR="0000051D" w:rsidRDefault="0000051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AFFF" w14:textId="77777777" w:rsidR="0000051D" w:rsidRDefault="0000051D" w:rsidP="00117666">
      <w:pPr>
        <w:spacing w:after="0"/>
      </w:pPr>
      <w:r>
        <w:separator/>
      </w:r>
    </w:p>
  </w:footnote>
  <w:footnote w:type="continuationSeparator" w:id="0">
    <w:p w14:paraId="07535743" w14:textId="77777777" w:rsidR="0000051D" w:rsidRDefault="0000051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0515"/>
    <w:multiLevelType w:val="hybridMultilevel"/>
    <w:tmpl w:val="402AEBB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3A5569C"/>
    <w:multiLevelType w:val="hybridMultilevel"/>
    <w:tmpl w:val="6BE222A2"/>
    <w:lvl w:ilvl="0" w:tplc="B46623EC">
      <w:start w:val="1"/>
      <w:numFmt w:val="bullet"/>
      <w:lvlText w:val=""/>
      <w:lvlJc w:val="left"/>
      <w:pPr>
        <w:ind w:left="170" w:hanging="17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16475171"/>
    <w:multiLevelType w:val="hybridMultilevel"/>
    <w:tmpl w:val="699A8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10083"/>
    <w:multiLevelType w:val="hybridMultilevel"/>
    <w:tmpl w:val="B724504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317753"/>
    <w:multiLevelType w:val="hybridMultilevel"/>
    <w:tmpl w:val="1E82A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869E7"/>
    <w:multiLevelType w:val="hybridMultilevel"/>
    <w:tmpl w:val="01264EF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BCB4063"/>
    <w:multiLevelType w:val="hybridMultilevel"/>
    <w:tmpl w:val="CD92ED9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9D96B2A"/>
    <w:multiLevelType w:val="hybridMultilevel"/>
    <w:tmpl w:val="F002097E"/>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16D0A"/>
    <w:multiLevelType w:val="hybridMultilevel"/>
    <w:tmpl w:val="C57487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3FE210C9"/>
    <w:multiLevelType w:val="hybridMultilevel"/>
    <w:tmpl w:val="5BBA7C5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53CC111C"/>
    <w:multiLevelType w:val="hybridMultilevel"/>
    <w:tmpl w:val="21E22EC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D696A"/>
    <w:multiLevelType w:val="hybridMultilevel"/>
    <w:tmpl w:val="9982A38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62B91538"/>
    <w:multiLevelType w:val="hybridMultilevel"/>
    <w:tmpl w:val="6016851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641B3492"/>
    <w:multiLevelType w:val="hybridMultilevel"/>
    <w:tmpl w:val="266C7CD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9" w15:restartNumberingAfterBreak="0">
    <w:nsid w:val="643A62C8"/>
    <w:multiLevelType w:val="hybridMultilevel"/>
    <w:tmpl w:val="97D06E12"/>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2" w15:restartNumberingAfterBreak="0">
    <w:nsid w:val="6DB9223B"/>
    <w:multiLevelType w:val="hybridMultilevel"/>
    <w:tmpl w:val="E6B67E8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3" w15:restartNumberingAfterBreak="0">
    <w:nsid w:val="6FF84FA6"/>
    <w:multiLevelType w:val="hybridMultilevel"/>
    <w:tmpl w:val="3628056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79DE7D2E"/>
    <w:multiLevelType w:val="hybridMultilevel"/>
    <w:tmpl w:val="2DC2B88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5" w15:restartNumberingAfterBreak="0">
    <w:nsid w:val="7D6D1B97"/>
    <w:multiLevelType w:val="hybridMultilevel"/>
    <w:tmpl w:val="34D8CFE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6" w15:restartNumberingAfterBreak="0">
    <w:nsid w:val="7E0C5C4C"/>
    <w:multiLevelType w:val="hybridMultilevel"/>
    <w:tmpl w:val="3CAE353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5"/>
  </w:num>
  <w:num w:numId="3">
    <w:abstractNumId w:val="1"/>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7"/>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 w:numId="21">
    <w:abstractNumId w:val="23"/>
  </w:num>
  <w:num w:numId="22">
    <w:abstractNumId w:val="5"/>
  </w:num>
  <w:num w:numId="23">
    <w:abstractNumId w:val="8"/>
  </w:num>
  <w:num w:numId="24">
    <w:abstractNumId w:val="14"/>
  </w:num>
  <w:num w:numId="25">
    <w:abstractNumId w:val="25"/>
  </w:num>
  <w:num w:numId="26">
    <w:abstractNumId w:val="22"/>
  </w:num>
  <w:num w:numId="27">
    <w:abstractNumId w:val="13"/>
  </w:num>
  <w:num w:numId="28">
    <w:abstractNumId w:val="18"/>
  </w:num>
  <w:num w:numId="29">
    <w:abstractNumId w:val="19"/>
  </w:num>
  <w:num w:numId="30">
    <w:abstractNumId w:val="24"/>
  </w:num>
  <w:num w:numId="31">
    <w:abstractNumId w:val="4"/>
  </w:num>
  <w:num w:numId="32">
    <w:abstractNumId w:val="12"/>
  </w:num>
  <w:num w:numId="33">
    <w:abstractNumId w:val="17"/>
  </w:num>
  <w:num w:numId="34">
    <w:abstractNumId w:val="2"/>
  </w:num>
  <w:num w:numId="35">
    <w:abstractNumId w:val="9"/>
  </w:num>
  <w:num w:numId="36">
    <w:abstractNumId w:val="16"/>
  </w:num>
  <w:num w:numId="37">
    <w:abstractNumId w:val="26"/>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051D"/>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A625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paragraph" w:customStyle="1" w:styleId="Bibliography">
    <w:name w:val="Bibliography"/>
    <w:basedOn w:val="Normal"/>
    <w:link w:val="BibliographyCar"/>
    <w:rsid w:val="00BA625D"/>
    <w:pPr>
      <w:tabs>
        <w:tab w:val="left" w:pos="500"/>
      </w:tabs>
      <w:ind w:left="504" w:hanging="504"/>
      <w:jc w:val="center"/>
    </w:pPr>
    <w:rPr>
      <w:rFonts w:ascii="Arial" w:hAnsi="Arial" w:cs="Arial"/>
      <w:sz w:val="18"/>
    </w:rPr>
  </w:style>
  <w:style w:type="character" w:customStyle="1" w:styleId="BibliographyCar">
    <w:name w:val="Bibliography Car"/>
    <w:basedOn w:val="Policepardfaut"/>
    <w:link w:val="Bibliography"/>
    <w:rsid w:val="00BA625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D779F8-416F-EA41-BCDC-A5BA78C7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2</TotalTime>
  <Pages>12</Pages>
  <Words>25258</Words>
  <Characters>151300</Characters>
  <Application>Microsoft Office Word</Application>
  <DocSecurity>0</DocSecurity>
  <Lines>2440</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Utilisateur Microsoft Office</cp:lastModifiedBy>
  <cp:revision>2</cp:revision>
  <cp:lastPrinted>2013-10-03T12:51:00Z</cp:lastPrinted>
  <dcterms:created xsi:type="dcterms:W3CDTF">2020-03-24T11:58:00Z</dcterms:created>
  <dcterms:modified xsi:type="dcterms:W3CDTF">2020-03-24T11:58:00Z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id="K8HmB62c"/&gt;&lt;style id="http://www.zotero.org/styles/frontiers-in-immunology" hasBibliography="1" bibliographyStyleHasBeenSet="1"/&gt;&lt;prefs&gt;&lt;pref name="fieldType" value="Field"/&gt;&lt;pref name="automatic</vt:lpwstr>
  </property>
  <property fmtid="{D5CDD505-2E9C-101B-9397-08002B2CF9AE}" pid="3" name="ZOTERO_PREF_2">
    <vt:lpwstr>JournalAbbreviations" value="true"/&gt;&lt;pref name="delayCitationUpdates" value="true"/&gt;&lt;pref name="dontAskDelayCitationUpdates" value="true"/&gt;&lt;/prefs&gt;&lt;/data&gt;</vt:lpwstr>
  </property>
</Properties>
</file>