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92" w:rsidRDefault="00F20392" w:rsidP="00F2039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bookmarkStart w:id="0" w:name="OLE_LINK11"/>
      <w:bookmarkStart w:id="1" w:name="OLE_LINK12"/>
      <w:r w:rsidRPr="00CD069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Supplementary Material: Experimental Studies</w:t>
      </w:r>
    </w:p>
    <w:p w:rsidR="00F20392" w:rsidRPr="00A96188" w:rsidRDefault="00F20392" w:rsidP="00F20392">
      <w:pPr>
        <w:pStyle w:val="Author-Group"/>
        <w:jc w:val="left"/>
        <w:rPr>
          <w:rFonts w:ascii="Times New Roman" w:hAnsi="Times New Roman"/>
        </w:rPr>
      </w:pPr>
      <w:r w:rsidRPr="00A96188">
        <w:rPr>
          <w:rFonts w:ascii="Times New Roman" w:hAnsi="Times New Roman"/>
          <w:noProof/>
        </w:rPr>
        <w:t>Pijush</w:t>
      </w:r>
      <w:r w:rsidRPr="00A96188">
        <w:rPr>
          <w:rFonts w:ascii="Times New Roman" w:hAnsi="Times New Roman"/>
        </w:rPr>
        <w:t xml:space="preserve"> Das</w:t>
      </w:r>
      <w:r w:rsidRPr="00A96188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>,*</w:t>
      </w:r>
      <w:r w:rsidRPr="00A96188">
        <w:rPr>
          <w:rFonts w:ascii="Times New Roman" w:hAnsi="Times New Roman"/>
        </w:rPr>
        <w:t xml:space="preserve">, </w:t>
      </w:r>
      <w:proofErr w:type="spellStart"/>
      <w:r w:rsidRPr="00A96188">
        <w:rPr>
          <w:rFonts w:ascii="Times New Roman" w:hAnsi="Times New Roman"/>
        </w:rPr>
        <w:t>Anirban</w:t>
      </w:r>
      <w:proofErr w:type="spellEnd"/>
      <w:r w:rsidRPr="00A96188">
        <w:rPr>
          <w:rFonts w:ascii="Times New Roman" w:hAnsi="Times New Roman"/>
        </w:rPr>
        <w:t xml:space="preserve"> Roychowdhury</w:t>
      </w:r>
      <w:r w:rsidRPr="00A96188">
        <w:rPr>
          <w:rFonts w:ascii="Times New Roman" w:hAnsi="Times New Roman"/>
          <w:vertAlign w:val="superscript"/>
        </w:rPr>
        <w:t>2</w:t>
      </w:r>
      <w:r w:rsidRPr="00A9618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Subhadeep</w:t>
      </w:r>
      <w:proofErr w:type="spellEnd"/>
      <w:r>
        <w:rPr>
          <w:rFonts w:ascii="Times New Roman" w:hAnsi="Times New Roman"/>
        </w:rPr>
        <w:t xml:space="preserve"> Das</w:t>
      </w:r>
      <w:r w:rsidRPr="0002170A">
        <w:rPr>
          <w:rFonts w:ascii="Times New Roman" w:hAnsi="Times New Roman"/>
          <w:vertAlign w:val="superscript"/>
        </w:rPr>
        <w:t>1</w:t>
      </w:r>
      <w:r w:rsidRPr="00A96188">
        <w:rPr>
          <w:rFonts w:ascii="Times New Roman" w:hAnsi="Times New Roman"/>
        </w:rPr>
        <w:t xml:space="preserve">, </w:t>
      </w:r>
      <w:proofErr w:type="spellStart"/>
      <w:r w:rsidRPr="00A96188">
        <w:rPr>
          <w:rFonts w:ascii="Times New Roman" w:hAnsi="Times New Roman"/>
        </w:rPr>
        <w:t>Susanta</w:t>
      </w:r>
      <w:proofErr w:type="spellEnd"/>
      <w:r w:rsidRPr="00A96188">
        <w:rPr>
          <w:rFonts w:ascii="Times New Roman" w:hAnsi="Times New Roman"/>
        </w:rPr>
        <w:t xml:space="preserve"> Roychoudhury</w:t>
      </w:r>
      <w:r>
        <w:rPr>
          <w:rFonts w:ascii="Times New Roman" w:hAnsi="Times New Roman"/>
          <w:vertAlign w:val="superscript"/>
        </w:rPr>
        <w:t>3</w:t>
      </w:r>
      <w:r w:rsidRPr="00A96188">
        <w:rPr>
          <w:rFonts w:ascii="Times New Roman" w:hAnsi="Times New Roman"/>
        </w:rPr>
        <w:t xml:space="preserve"> and </w:t>
      </w:r>
      <w:proofErr w:type="spellStart"/>
      <w:r w:rsidRPr="00A96188">
        <w:rPr>
          <w:rFonts w:ascii="Times New Roman" w:hAnsi="Times New Roman"/>
        </w:rPr>
        <w:t>Sucheta</w:t>
      </w:r>
      <w:proofErr w:type="spellEnd"/>
      <w:r w:rsidRPr="00A96188">
        <w:rPr>
          <w:rFonts w:ascii="Times New Roman" w:hAnsi="Times New Roman"/>
        </w:rPr>
        <w:t xml:space="preserve"> Tripathy</w:t>
      </w:r>
      <w:r w:rsidRPr="00A96188">
        <w:rPr>
          <w:rFonts w:ascii="Times New Roman" w:hAnsi="Times New Roman"/>
          <w:vertAlign w:val="superscript"/>
        </w:rPr>
        <w:t>1</w:t>
      </w:r>
      <w:proofErr w:type="gramStart"/>
      <w:r w:rsidRPr="00A96188">
        <w:rPr>
          <w:rFonts w:ascii="Times New Roman" w:hAnsi="Times New Roman"/>
          <w:vertAlign w:val="superscript"/>
        </w:rPr>
        <w:t>,</w:t>
      </w:r>
      <w:r>
        <w:rPr>
          <w:rFonts w:ascii="Times New Roman" w:hAnsi="Times New Roman"/>
          <w:vertAlign w:val="superscript"/>
        </w:rPr>
        <w:t>4</w:t>
      </w:r>
      <w:proofErr w:type="gramEnd"/>
      <w:r w:rsidRPr="00A96188">
        <w:rPr>
          <w:rFonts w:ascii="Times New Roman" w:hAnsi="Times New Roman"/>
          <w:vertAlign w:val="superscript"/>
        </w:rPr>
        <w:t>*</w:t>
      </w:r>
    </w:p>
    <w:p w:rsidR="00F20392" w:rsidRPr="000A4E58" w:rsidRDefault="00F20392" w:rsidP="00F20392">
      <w:pPr>
        <w:pStyle w:val="Author-Affiliation"/>
        <w:rPr>
          <w:rFonts w:ascii="Times New Roman" w:hAnsi="Times New Roman"/>
        </w:rPr>
      </w:pPr>
      <w:r w:rsidRPr="00A96188">
        <w:rPr>
          <w:rFonts w:ascii="Times New Roman" w:hAnsi="Times New Roman"/>
          <w:vertAlign w:val="superscript"/>
        </w:rPr>
        <w:t>1</w:t>
      </w:r>
      <w:r w:rsidRPr="00A96188">
        <w:rPr>
          <w:rFonts w:ascii="Times New Roman" w:hAnsi="Times New Roman"/>
        </w:rPr>
        <w:t>Computational Genomics lab, Structural Biology and Bioinformatics Division, CSIR- Indian Institute of Chemical Biology; Kolkata -700032,</w:t>
      </w:r>
      <w:r>
        <w:rPr>
          <w:rFonts w:ascii="Times New Roman" w:hAnsi="Times New Roman"/>
        </w:rPr>
        <w:t xml:space="preserve"> </w:t>
      </w:r>
      <w:r w:rsidRPr="00A96188">
        <w:rPr>
          <w:rFonts w:ascii="Times New Roman" w:hAnsi="Times New Roman"/>
          <w:vertAlign w:val="superscript"/>
        </w:rPr>
        <w:t>2</w:t>
      </w:r>
      <w:r w:rsidRPr="00A96188">
        <w:rPr>
          <w:rFonts w:ascii="Times New Roman" w:hAnsi="Times New Roman"/>
        </w:rPr>
        <w:t xml:space="preserve">Department of </w:t>
      </w:r>
      <w:proofErr w:type="spellStart"/>
      <w:r w:rsidRPr="00A96188">
        <w:rPr>
          <w:rFonts w:ascii="Times New Roman" w:hAnsi="Times New Roman"/>
        </w:rPr>
        <w:t>Oncogene</w:t>
      </w:r>
      <w:proofErr w:type="spellEnd"/>
      <w:r w:rsidRPr="00A96188">
        <w:rPr>
          <w:rFonts w:ascii="Times New Roman" w:hAnsi="Times New Roman"/>
        </w:rPr>
        <w:t xml:space="preserve"> Regulation, </w:t>
      </w:r>
      <w:proofErr w:type="spellStart"/>
      <w:r w:rsidRPr="00A96188">
        <w:rPr>
          <w:rFonts w:ascii="Times New Roman" w:hAnsi="Times New Roman"/>
        </w:rPr>
        <w:t>Chittaranjan</w:t>
      </w:r>
      <w:proofErr w:type="spellEnd"/>
      <w:r w:rsidRPr="00A96188">
        <w:rPr>
          <w:rFonts w:ascii="Times New Roman" w:hAnsi="Times New Roman"/>
        </w:rPr>
        <w:t xml:space="preserve"> National Cancer Institute, 37, S.P. </w:t>
      </w:r>
      <w:proofErr w:type="spellStart"/>
      <w:r w:rsidRPr="00A96188">
        <w:rPr>
          <w:rFonts w:ascii="Times New Roman" w:hAnsi="Times New Roman"/>
        </w:rPr>
        <w:t>Mukherjee</w:t>
      </w:r>
      <w:proofErr w:type="spellEnd"/>
      <w:r w:rsidRPr="00A96188">
        <w:rPr>
          <w:rFonts w:ascii="Times New Roman" w:hAnsi="Times New Roman"/>
        </w:rPr>
        <w:t xml:space="preserve"> Road, Kolkata, West Bengal 700026, India,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vertAlign w:val="superscript"/>
        </w:rPr>
        <w:t>3</w:t>
      </w:r>
      <w:r w:rsidRPr="00A96188">
        <w:rPr>
          <w:rFonts w:ascii="Times New Roman" w:hAnsi="Times New Roman"/>
        </w:rPr>
        <w:t xml:space="preserve">Saroj Gupta Cancer Centre and Research Institute, Mahatma Gandhi Road, </w:t>
      </w:r>
      <w:proofErr w:type="spellStart"/>
      <w:r w:rsidRPr="00A96188">
        <w:rPr>
          <w:rFonts w:ascii="Times New Roman" w:hAnsi="Times New Roman"/>
        </w:rPr>
        <w:t>Thakurpukur</w:t>
      </w:r>
      <w:proofErr w:type="spellEnd"/>
      <w:r w:rsidRPr="00A96188">
        <w:rPr>
          <w:rFonts w:ascii="Times New Roman" w:hAnsi="Times New Roman"/>
        </w:rPr>
        <w:t>, Calcutta - 700063, INDIA.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Academy of Scientific and Innovative Research, New Delhi, India.</w:t>
      </w:r>
      <w:proofErr w:type="gramEnd"/>
    </w:p>
    <w:p w:rsidR="00F20392" w:rsidRDefault="00F20392" w:rsidP="00F20392"/>
    <w:p w:rsidR="00A21A0A" w:rsidRPr="001F51DF" w:rsidRDefault="00F20392" w:rsidP="00F20392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tab/>
      </w:r>
      <w:r w:rsidR="00AE0A83" w:rsidRPr="001F51D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In this supplementary material, we report the comparative data analysis results of the proposed “sigFeature” algorithm </w:t>
      </w:r>
      <w:r w:rsidR="001F51DF" w:rsidRPr="001F51D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and</w:t>
      </w:r>
      <w:r w:rsidR="00AE0A83" w:rsidRPr="001F51D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three existing feature selection algorithms (</w:t>
      </w:r>
      <w:r w:rsidR="001F51DF" w:rsidRPr="001F51D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e.g. </w:t>
      </w:r>
      <w:r w:rsidR="00AE0A83" w:rsidRPr="001F51D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“SVM-RFE”, “SVM-T-RFE” and  “SVM-BT-RFE”) </w:t>
      </w:r>
      <w:r w:rsidR="001F51D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on a</w:t>
      </w:r>
      <w:r w:rsidR="00AE0A83" w:rsidRPr="001F51D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publicly available</w:t>
      </w:r>
      <w:r w:rsidR="001F51D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RNA-Seq data set</w:t>
      </w:r>
      <w:r w:rsidR="006050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</w:t>
      </w:r>
      <w:r w:rsidR="006050D3" w:rsidRPr="006050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GSE119810</w:t>
      </w:r>
      <w:r w:rsidR="006050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AD450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The overall perfomance and accuracy of feature selection was found to be similar as with other cancer microarray datasets.</w:t>
      </w:r>
    </w:p>
    <w:p w:rsidR="009D51EA" w:rsidRDefault="009D51EA" w:rsidP="009D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617E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Experimental Results</w:t>
      </w:r>
      <w:bookmarkEnd w:id="0"/>
      <w:bookmarkEnd w:id="1"/>
      <w:r w:rsidR="00F426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on RNA-</w:t>
      </w:r>
      <w:proofErr w:type="spellStart"/>
      <w:r w:rsidR="00F426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Seq</w:t>
      </w:r>
      <w:proofErr w:type="spellEnd"/>
      <w:r w:rsidR="00F426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data set.</w:t>
      </w:r>
    </w:p>
    <w:p w:rsidR="009D51EA" w:rsidRPr="0010636B" w:rsidRDefault="009D51EA" w:rsidP="009D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BD3B77" w:rsidRDefault="009D51EA" w:rsidP="009D51E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7D66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GSE119810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F7E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data</w:t>
      </w:r>
      <w:r w:rsidR="003242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F7E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set</w:t>
      </w:r>
    </w:p>
    <w:p w:rsidR="0032428F" w:rsidRDefault="0032428F" w:rsidP="0032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E3D40"/>
          <w:sz w:val="24"/>
          <w:szCs w:val="24"/>
        </w:rPr>
      </w:pPr>
      <w:r w:rsidRPr="00F47C65">
        <w:rPr>
          <w:rFonts w:ascii="Times New Roman" w:eastAsia="Times New Roman" w:hAnsi="Times New Roman" w:cs="Times New Roman"/>
          <w:color w:val="3E3D40"/>
          <w:sz w:val="24"/>
          <w:szCs w:val="24"/>
        </w:rPr>
        <w:t>A crucial part of R</w:t>
      </w:r>
      <w:r w:rsidR="002B0485">
        <w:rPr>
          <w:rFonts w:ascii="Times New Roman" w:eastAsia="Times New Roman" w:hAnsi="Times New Roman" w:cs="Times New Roman"/>
          <w:color w:val="3E3D40"/>
          <w:sz w:val="24"/>
          <w:szCs w:val="24"/>
        </w:rPr>
        <w:t>NA-</w:t>
      </w:r>
      <w:proofErr w:type="spellStart"/>
      <w:r w:rsidR="002B0485">
        <w:rPr>
          <w:rFonts w:ascii="Times New Roman" w:eastAsia="Times New Roman" w:hAnsi="Times New Roman" w:cs="Times New Roman"/>
          <w:color w:val="3E3D40"/>
          <w:sz w:val="24"/>
          <w:szCs w:val="24"/>
        </w:rPr>
        <w:t>Seq</w:t>
      </w:r>
      <w:proofErr w:type="spellEnd"/>
      <w:r w:rsidR="002B0485"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 data analysis using several</w:t>
      </w:r>
      <w:r w:rsidRPr="00F47C65"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 feature selection algorithms</w:t>
      </w: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 </w:t>
      </w:r>
      <w:r w:rsidR="002B0485"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such as </w:t>
      </w: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>“sigFeature”, “SVM-RFE</w:t>
      </w:r>
      <w:r w:rsidR="002B0485">
        <w:rPr>
          <w:rFonts w:ascii="Times New Roman" w:eastAsia="Times New Roman" w:hAnsi="Times New Roman" w:cs="Times New Roman"/>
          <w:color w:val="3E3D40"/>
          <w:sz w:val="24"/>
          <w:szCs w:val="24"/>
        </w:rPr>
        <w:t>”, “SVM-T-RFE” and “SVM-BT-RFE”</w:t>
      </w:r>
      <w:r w:rsidRPr="00F47C65"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 is data normalization.</w:t>
      </w: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 </w:t>
      </w:r>
      <w:r w:rsidRPr="00F47C65">
        <w:rPr>
          <w:rFonts w:ascii="Times New Roman" w:eastAsia="Times New Roman" w:hAnsi="Times New Roman" w:cs="Times New Roman"/>
          <w:color w:val="3E3D40"/>
          <w:sz w:val="24"/>
          <w:szCs w:val="24"/>
        </w:rPr>
        <w:t>It can be specified as determining and correcting the systematic variations to allow the analysis of samples in the same scale.</w:t>
      </w: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 </w:t>
      </w:r>
      <w:r w:rsidRPr="00F47C65">
        <w:rPr>
          <w:rFonts w:ascii="Times New Roman" w:eastAsia="Times New Roman" w:hAnsi="Times New Roman" w:cs="Times New Roman"/>
          <w:color w:val="3E3D40"/>
          <w:sz w:val="24"/>
          <w:szCs w:val="24"/>
        </w:rPr>
        <w:t>Such systematic variations can result from both sample variations, including library size (sequencing depth) and the presence of majority fragments; and variations within the sample, including gene length and sequence composition (GC content).</w:t>
      </w: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 </w:t>
      </w:r>
    </w:p>
    <w:p w:rsidR="0032428F" w:rsidRDefault="0032428F" w:rsidP="0032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D40"/>
          <w:sz w:val="24"/>
          <w:szCs w:val="24"/>
        </w:rPr>
      </w:pPr>
    </w:p>
    <w:p w:rsidR="0032428F" w:rsidRDefault="0032428F" w:rsidP="0032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E3D40"/>
          <w:sz w:val="24"/>
          <w:szCs w:val="24"/>
        </w:rPr>
      </w:pP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We have used a </w:t>
      </w:r>
      <w:proofErr w:type="spellStart"/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>Bioconductor</w:t>
      </w:r>
      <w:proofErr w:type="spellEnd"/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 package called “</w:t>
      </w:r>
      <w:proofErr w:type="spellStart"/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>MLSeq</w:t>
      </w:r>
      <w:proofErr w:type="spellEnd"/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>” which contains two effective normalization methods for RNA-</w:t>
      </w:r>
      <w:proofErr w:type="spellStart"/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>Seq</w:t>
      </w:r>
      <w:proofErr w:type="spellEnd"/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 data normalization. The first is the “</w:t>
      </w:r>
      <w:proofErr w:type="spellStart"/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>deseq</w:t>
      </w:r>
      <w:proofErr w:type="spellEnd"/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 median ratio normalization”, which estimates the size factors by dividing each sample by geometric means of the transcript counts. The other method is </w:t>
      </w:r>
      <w:r w:rsidRPr="003F4E3C">
        <w:rPr>
          <w:rFonts w:ascii="Times New Roman" w:eastAsia="Times New Roman" w:hAnsi="Times New Roman" w:cs="Times New Roman"/>
          <w:color w:val="3E3D40"/>
          <w:sz w:val="24"/>
          <w:szCs w:val="24"/>
        </w:rPr>
        <w:t>“trimmed mean of M values (TMM)”</w:t>
      </w: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. </w:t>
      </w:r>
      <w:r w:rsidRPr="003F4E3C">
        <w:rPr>
          <w:rFonts w:ascii="Times New Roman" w:eastAsia="Times New Roman" w:hAnsi="Times New Roman" w:cs="Times New Roman"/>
          <w:color w:val="3E3D40"/>
          <w:sz w:val="24"/>
          <w:szCs w:val="24"/>
        </w:rPr>
        <w:t>To minimize the log-fold differences between the samples and by absol</w:t>
      </w: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>ute amplitude (default 5%</w:t>
      </w:r>
      <w:r w:rsidRPr="003F4E3C">
        <w:rPr>
          <w:rFonts w:ascii="Times New Roman" w:eastAsia="Times New Roman" w:hAnsi="Times New Roman" w:cs="Times New Roman"/>
          <w:color w:val="3E3D40"/>
          <w:sz w:val="24"/>
          <w:szCs w:val="24"/>
        </w:rPr>
        <w:t>), TMM first trims the data on both the lower and upper sides by log-</w:t>
      </w: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>fold changes (default 30%</w:t>
      </w:r>
      <w:r w:rsidRPr="003F4E3C">
        <w:rPr>
          <w:rFonts w:ascii="Times New Roman" w:eastAsia="Times New Roman" w:hAnsi="Times New Roman" w:cs="Times New Roman"/>
          <w:color w:val="3E3D4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 </w:t>
      </w:r>
      <w:r w:rsidRPr="00EE5159">
        <w:rPr>
          <w:rFonts w:ascii="Times New Roman" w:eastAsia="Times New Roman" w:hAnsi="Times New Roman" w:cs="Times New Roman"/>
          <w:color w:val="3E3D40"/>
          <w:sz w:val="24"/>
          <w:szCs w:val="24"/>
        </w:rPr>
        <w:t>TMM calculates a normalization factor aft</w:t>
      </w: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er trimming, using the weighted </w:t>
      </w:r>
      <w:r w:rsidRPr="00EE5159">
        <w:rPr>
          <w:rFonts w:ascii="Times New Roman" w:eastAsia="Times New Roman" w:hAnsi="Times New Roman" w:cs="Times New Roman"/>
          <w:color w:val="3E3D40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 of </w:t>
      </w:r>
      <w:r w:rsidRPr="00EE5159">
        <w:rPr>
          <w:rFonts w:ascii="Times New Roman" w:eastAsia="Times New Roman" w:hAnsi="Times New Roman" w:cs="Times New Roman"/>
          <w:color w:val="3E3D40"/>
          <w:sz w:val="24"/>
          <w:szCs w:val="24"/>
        </w:rPr>
        <w:t>data.</w:t>
      </w: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 </w:t>
      </w:r>
      <w:r w:rsidRPr="003F4E3C">
        <w:rPr>
          <w:rFonts w:ascii="Times New Roman" w:eastAsia="Times New Roman" w:hAnsi="Times New Roman" w:cs="Times New Roman"/>
          <w:color w:val="3E3D40"/>
          <w:sz w:val="24"/>
          <w:szCs w:val="24"/>
        </w:rPr>
        <w:t>Using the delta method, these weights are calculated on the basis of inverse approximate asymptotic variances.</w:t>
      </w:r>
    </w:p>
    <w:p w:rsidR="0032428F" w:rsidRDefault="0032428F" w:rsidP="0032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E3D40"/>
          <w:sz w:val="24"/>
          <w:szCs w:val="24"/>
        </w:rPr>
      </w:pP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  </w:t>
      </w:r>
    </w:p>
    <w:p w:rsidR="0032428F" w:rsidRDefault="0032428F" w:rsidP="0032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E3D40"/>
          <w:sz w:val="24"/>
          <w:szCs w:val="24"/>
        </w:rPr>
      </w:pP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>In this RNA-</w:t>
      </w:r>
      <w:proofErr w:type="spellStart"/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>Seq</w:t>
      </w:r>
      <w:proofErr w:type="spellEnd"/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 data (</w:t>
      </w:r>
      <w:r w:rsidRPr="0032428F">
        <w:rPr>
          <w:rFonts w:ascii="Times New Roman" w:eastAsia="Times New Roman" w:hAnsi="Times New Roman" w:cs="Times New Roman"/>
          <w:color w:val="3E3D40"/>
          <w:sz w:val="24"/>
          <w:szCs w:val="24"/>
        </w:rPr>
        <w:t>GSE119810</w:t>
      </w: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>) analysis we have used “</w:t>
      </w:r>
      <w:proofErr w:type="spellStart"/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>deseq</w:t>
      </w:r>
      <w:proofErr w:type="spellEnd"/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 median ratio normalization” for normalizing the data set. </w:t>
      </w:r>
      <w:r w:rsidRPr="00417365"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The remaining part of the </w:t>
      </w: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feature </w:t>
      </w:r>
      <w:r w:rsidRPr="00417365">
        <w:rPr>
          <w:rFonts w:ascii="Times New Roman" w:eastAsia="Times New Roman" w:hAnsi="Times New Roman" w:cs="Times New Roman"/>
          <w:color w:val="3E3D40"/>
          <w:sz w:val="24"/>
          <w:szCs w:val="24"/>
        </w:rPr>
        <w:t>selection procedure is the same as described in the main article.</w:t>
      </w:r>
      <w:r>
        <w:rPr>
          <w:rFonts w:ascii="Times New Roman" w:eastAsia="Times New Roman" w:hAnsi="Times New Roman" w:cs="Times New Roman"/>
          <w:color w:val="3E3D40"/>
          <w:sz w:val="24"/>
          <w:szCs w:val="24"/>
        </w:rPr>
        <w:t xml:space="preserve"> </w:t>
      </w:r>
    </w:p>
    <w:p w:rsidR="00324CF0" w:rsidRDefault="00324CF0" w:rsidP="0032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E3D40"/>
          <w:sz w:val="24"/>
          <w:szCs w:val="24"/>
        </w:rPr>
      </w:pPr>
    </w:p>
    <w:p w:rsidR="00324CF0" w:rsidRDefault="00324CF0" w:rsidP="0032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E3D40"/>
          <w:sz w:val="24"/>
          <w:szCs w:val="24"/>
        </w:rPr>
      </w:pPr>
    </w:p>
    <w:p w:rsidR="0032428F" w:rsidRDefault="0032428F" w:rsidP="003242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E3D40"/>
          <w:sz w:val="24"/>
          <w:szCs w:val="24"/>
        </w:rPr>
      </w:pPr>
    </w:p>
    <w:p w:rsidR="009D51EA" w:rsidRDefault="009D51EA" w:rsidP="009D51EA">
      <w:pPr>
        <w:rPr>
          <w:rFonts w:ascii="Times-Bold" w:hAnsi="Times-Bold"/>
          <w:b/>
          <w:bCs/>
          <w:color w:val="000000"/>
        </w:rPr>
      </w:pPr>
      <w:r>
        <w:rPr>
          <w:rFonts w:ascii="Times-Bold" w:hAnsi="Times-Bold"/>
          <w:b/>
          <w:bCs/>
          <w:color w:val="000000"/>
        </w:rPr>
        <w:t>2</w:t>
      </w:r>
      <w:r w:rsidRPr="000F01FA">
        <w:rPr>
          <w:rFonts w:ascii="Times-Bold" w:hAnsi="Times-Bold"/>
          <w:b/>
          <w:bCs/>
          <w:color w:val="000000"/>
        </w:rPr>
        <w:t>.1. Bootstrap</w:t>
      </w:r>
      <w:r>
        <w:rPr>
          <w:rFonts w:ascii="Times-Bold" w:hAnsi="Times-Bold"/>
          <w:b/>
          <w:bCs/>
          <w:color w:val="000000"/>
        </w:rPr>
        <w:t xml:space="preserve"> plot of the sample set</w:t>
      </w:r>
    </w:p>
    <w:p w:rsidR="009D51EA" w:rsidRDefault="009D51EA" w:rsidP="0016241F">
      <w:pPr>
        <w:jc w:val="center"/>
        <w:rPr>
          <w:rFonts w:ascii="Times-Bold" w:hAnsi="Times-Bold"/>
          <w:b/>
          <w:bCs/>
          <w:color w:val="000000"/>
        </w:rPr>
      </w:pPr>
      <w:r>
        <w:rPr>
          <w:rFonts w:ascii="Times-Bold" w:hAnsi="Times-Bold"/>
          <w:b/>
          <w:bCs/>
          <w:noProof/>
          <w:color w:val="000000"/>
        </w:rPr>
        <w:lastRenderedPageBreak/>
        <w:drawing>
          <wp:inline distT="0" distB="0" distL="0" distR="0">
            <wp:extent cx="3668166" cy="3094075"/>
            <wp:effectExtent l="19050" t="0" r="8484" b="0"/>
            <wp:docPr id="2" name="Picture 1" descr="Bootstra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strap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356" cy="309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1F" w:rsidRPr="0016241F" w:rsidRDefault="0016241F" w:rsidP="00162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41F">
        <w:rPr>
          <w:rFonts w:ascii="Times New Roman" w:hAnsi="Times New Roman" w:cs="Times New Roman"/>
          <w:b/>
          <w:bCs/>
          <w:sz w:val="20"/>
          <w:szCs w:val="20"/>
        </w:rPr>
        <w:t xml:space="preserve">Figure 1: Bootstrap distribution plot and Normal Q-Q plot for the dataset GSE119810. </w:t>
      </w:r>
      <w:r w:rsidRPr="0016241F">
        <w:rPr>
          <w:rFonts w:ascii="Times New Roman" w:hAnsi="Times New Roman" w:cs="Times New Roman"/>
          <w:sz w:val="20"/>
          <w:szCs w:val="20"/>
        </w:rPr>
        <w:t xml:space="preserve">We used 40 bootstraps (with replacement) with 90% of the total samples (GSE119810) to randomize the array of sub-samples. </w:t>
      </w:r>
    </w:p>
    <w:p w:rsidR="0016241F" w:rsidRDefault="0016241F" w:rsidP="0016241F">
      <w:pPr>
        <w:jc w:val="center"/>
        <w:rPr>
          <w:rFonts w:ascii="Times-Bold" w:hAnsi="Times-Bold"/>
          <w:b/>
          <w:bCs/>
          <w:color w:val="000000"/>
        </w:rPr>
      </w:pPr>
    </w:p>
    <w:p w:rsidR="009D51EA" w:rsidRPr="00422A44" w:rsidRDefault="009D51EA" w:rsidP="009D51EA">
      <w:pPr>
        <w:autoSpaceDE w:val="0"/>
        <w:autoSpaceDN w:val="0"/>
        <w:adjustRightInd w:val="0"/>
        <w:spacing w:after="0" w:line="360" w:lineRule="auto"/>
        <w:rPr>
          <w:rFonts w:ascii="Times-Bold" w:hAnsi="Times-Bold"/>
          <w:b/>
          <w:bCs/>
          <w:color w:val="000000"/>
        </w:rPr>
      </w:pPr>
      <w:r>
        <w:rPr>
          <w:rFonts w:ascii="Times-Bold" w:hAnsi="Times-Bold"/>
          <w:b/>
          <w:bCs/>
          <w:color w:val="000000"/>
        </w:rPr>
        <w:t xml:space="preserve">2.2. </w:t>
      </w:r>
      <w:r w:rsidRPr="00422A44">
        <w:rPr>
          <w:rFonts w:ascii="Times-Bold" w:hAnsi="Times-Bold"/>
          <w:b/>
          <w:bCs/>
          <w:color w:val="000000"/>
        </w:rPr>
        <w:t>Stability of the selected features</w:t>
      </w:r>
    </w:p>
    <w:p w:rsidR="009D51EA" w:rsidRDefault="009D51EA" w:rsidP="009069B8">
      <w:pPr>
        <w:jc w:val="center"/>
        <w:rPr>
          <w:rFonts w:ascii="Times-Bold" w:hAnsi="Times-Bold"/>
          <w:b/>
          <w:bCs/>
          <w:color w:val="000000"/>
        </w:rPr>
      </w:pPr>
      <w:r>
        <w:rPr>
          <w:rFonts w:ascii="Times-Bold" w:hAnsi="Times-Bold"/>
          <w:b/>
          <w:bCs/>
          <w:noProof/>
          <w:color w:val="000000"/>
        </w:rPr>
        <w:drawing>
          <wp:inline distT="0" distB="0" distL="0" distR="0">
            <wp:extent cx="3914997" cy="3544818"/>
            <wp:effectExtent l="19050" t="0" r="9303" b="0"/>
            <wp:docPr id="3" name="Picture 2" descr="ki plo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 plot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459" cy="3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1F" w:rsidRPr="0016241F" w:rsidRDefault="0016241F" w:rsidP="00162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41F">
        <w:rPr>
          <w:rFonts w:ascii="Times New Roman" w:hAnsi="Times New Roman" w:cs="Times New Roman"/>
          <w:b/>
          <w:bCs/>
          <w:sz w:val="20"/>
          <w:szCs w:val="20"/>
        </w:rPr>
        <w:t xml:space="preserve">Figure 2: </w:t>
      </w:r>
      <w:proofErr w:type="spellStart"/>
      <w:r w:rsidRPr="0016241F">
        <w:rPr>
          <w:rFonts w:ascii="Times New Roman" w:hAnsi="Times New Roman" w:cs="Times New Roman"/>
          <w:b/>
          <w:bCs/>
          <w:sz w:val="20"/>
          <w:szCs w:val="20"/>
        </w:rPr>
        <w:t>Kuncheva</w:t>
      </w:r>
      <w:proofErr w:type="spellEnd"/>
      <w:r w:rsidRPr="0016241F">
        <w:rPr>
          <w:rFonts w:ascii="Times New Roman" w:hAnsi="Times New Roman" w:cs="Times New Roman"/>
          <w:b/>
          <w:bCs/>
          <w:sz w:val="20"/>
          <w:szCs w:val="20"/>
        </w:rPr>
        <w:t xml:space="preserve"> index plot for the data set GSE119810. </w:t>
      </w:r>
      <w:r w:rsidRPr="0016241F">
        <w:rPr>
          <w:rFonts w:ascii="Times New Roman" w:hAnsi="Times New Roman" w:cs="Times New Roman"/>
          <w:bCs/>
          <w:sz w:val="20"/>
          <w:szCs w:val="20"/>
        </w:rPr>
        <w:t>The</w:t>
      </w:r>
      <w:r w:rsidRPr="001624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6241F">
        <w:rPr>
          <w:rFonts w:ascii="Times New Roman" w:hAnsi="Times New Roman" w:cs="Times New Roman"/>
          <w:sz w:val="20"/>
          <w:szCs w:val="20"/>
        </w:rPr>
        <w:t xml:space="preserve">stability of the features are measured based on </w:t>
      </w:r>
      <w:r w:rsidRPr="0016241F">
        <w:rPr>
          <w:rFonts w:ascii="Times New Roman" w:hAnsi="Times New Roman" w:cs="Times New Roman"/>
          <w:iCs/>
          <w:sz w:val="20"/>
          <w:szCs w:val="20"/>
        </w:rPr>
        <w:t>complete linear aggregation</w:t>
      </w:r>
      <w:r w:rsidRPr="0016241F">
        <w:rPr>
          <w:rFonts w:ascii="Times New Roman" w:hAnsi="Times New Roman" w:cs="Times New Roman"/>
          <w:sz w:val="20"/>
          <w:szCs w:val="20"/>
        </w:rPr>
        <w:t xml:space="preserve"> methods for different feature selection algorithms. We used 40 bootstraps (with replacement) and eliminated </w:t>
      </w:r>
      <w:r w:rsidRPr="0016241F">
        <w:rPr>
          <w:rFonts w:ascii="Times New Roman" w:hAnsi="Times New Roman" w:cs="Times New Roman"/>
          <w:iCs/>
          <w:sz w:val="20"/>
          <w:szCs w:val="20"/>
        </w:rPr>
        <w:t>E</w:t>
      </w:r>
      <w:r w:rsidRPr="0016241F">
        <w:rPr>
          <w:rFonts w:ascii="Times New Roman" w:eastAsia="MTSYN" w:hAnsi="Times New Roman" w:cs="Times New Roman"/>
          <w:sz w:val="20"/>
          <w:szCs w:val="20"/>
        </w:rPr>
        <w:t>=</w:t>
      </w:r>
      <w:r w:rsidRPr="0016241F">
        <w:rPr>
          <w:rFonts w:ascii="Times New Roman" w:hAnsi="Times New Roman" w:cs="Times New Roman"/>
          <w:sz w:val="20"/>
          <w:szCs w:val="20"/>
        </w:rPr>
        <w:t>1% features.</w:t>
      </w:r>
    </w:p>
    <w:p w:rsidR="009D51EA" w:rsidRPr="000F01FA" w:rsidRDefault="009D51EA" w:rsidP="009D51EA">
      <w:pPr>
        <w:rPr>
          <w:rFonts w:ascii="Times-Bold" w:hAnsi="Times-Bold"/>
          <w:b/>
          <w:bCs/>
          <w:color w:val="000000"/>
        </w:rPr>
      </w:pPr>
    </w:p>
    <w:p w:rsidR="00D80A35" w:rsidRDefault="00D1462C" w:rsidP="00462217">
      <w:pPr>
        <w:jc w:val="center"/>
      </w:pPr>
      <w:r>
        <w:rPr>
          <w:noProof/>
        </w:rPr>
        <w:lastRenderedPageBreak/>
        <w:drawing>
          <wp:inline distT="0" distB="0" distL="0" distR="0">
            <wp:extent cx="3787406" cy="3324914"/>
            <wp:effectExtent l="19050" t="0" r="3544" b="0"/>
            <wp:docPr id="9" name="Picture 8" descr="Pairwise stabilit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rwise stability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108" cy="333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1F" w:rsidRPr="0016241F" w:rsidRDefault="0016241F" w:rsidP="00162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41F">
        <w:rPr>
          <w:rFonts w:ascii="Times New Roman" w:hAnsi="Times New Roman" w:cs="Times New Roman"/>
          <w:b/>
          <w:sz w:val="20"/>
          <w:szCs w:val="20"/>
        </w:rPr>
        <w:t>Figure 3:</w:t>
      </w:r>
      <w:r w:rsidRPr="0016241F">
        <w:rPr>
          <w:rFonts w:ascii="Times New Roman" w:hAnsi="Times New Roman" w:cs="Times New Roman"/>
          <w:sz w:val="20"/>
          <w:szCs w:val="20"/>
        </w:rPr>
        <w:t xml:space="preserve"> </w:t>
      </w:r>
      <w:r w:rsidRPr="0016241F">
        <w:rPr>
          <w:rFonts w:ascii="Times New Roman" w:hAnsi="Times New Roman" w:cs="Times New Roman"/>
          <w:b/>
          <w:sz w:val="20"/>
          <w:szCs w:val="20"/>
        </w:rPr>
        <w:t>Histogram plots for pair wise stability comparison of the features</w:t>
      </w:r>
      <w:r w:rsidRPr="0016241F">
        <w:rPr>
          <w:rFonts w:ascii="Times New Roman" w:hAnsi="Times New Roman" w:cs="Times New Roman"/>
          <w:sz w:val="20"/>
          <w:szCs w:val="20"/>
        </w:rPr>
        <w:t xml:space="preserve">. Distribution plots of the pair wise stabilities for the data set </w:t>
      </w:r>
      <w:r w:rsidRPr="0016241F">
        <w:rPr>
          <w:rFonts w:ascii="Times New Roman" w:hAnsi="Times New Roman" w:cs="Times New Roman"/>
          <w:bCs/>
          <w:sz w:val="20"/>
          <w:szCs w:val="20"/>
        </w:rPr>
        <w:t>GSE119810</w:t>
      </w:r>
      <w:r w:rsidRPr="001624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6241F">
        <w:rPr>
          <w:rFonts w:ascii="Times New Roman" w:hAnsi="Times New Roman" w:cs="Times New Roman"/>
          <w:sz w:val="20"/>
          <w:szCs w:val="20"/>
        </w:rPr>
        <w:t xml:space="preserve">where different algorithms produce the feature lists. </w:t>
      </w:r>
      <w:proofErr w:type="gramStart"/>
      <w:r w:rsidRPr="0016241F">
        <w:rPr>
          <w:rFonts w:ascii="Times New Roman" w:hAnsi="Times New Roman" w:cs="Times New Roman"/>
          <w:sz w:val="20"/>
          <w:szCs w:val="20"/>
        </w:rPr>
        <w:t>In each iteration</w:t>
      </w:r>
      <w:proofErr w:type="gramEnd"/>
      <w:r w:rsidRPr="0016241F">
        <w:rPr>
          <w:rFonts w:ascii="Times New Roman" w:hAnsi="Times New Roman" w:cs="Times New Roman"/>
          <w:sz w:val="20"/>
          <w:szCs w:val="20"/>
        </w:rPr>
        <w:t xml:space="preserve"> of the algorithms, we used 40 bootstraps, eliminated E = 1% features, used a signature size of 10% and selected the CLA aggregation model.</w:t>
      </w:r>
    </w:p>
    <w:p w:rsidR="0016241F" w:rsidRDefault="0016241F"/>
    <w:p w:rsidR="009D51EA" w:rsidRDefault="009D51EA" w:rsidP="009D51EA">
      <w:pPr>
        <w:autoSpaceDE w:val="0"/>
        <w:autoSpaceDN w:val="0"/>
        <w:adjustRightInd w:val="0"/>
        <w:spacing w:after="0" w:line="360" w:lineRule="auto"/>
      </w:pPr>
      <w:r>
        <w:rPr>
          <w:rFonts w:ascii="Times-Bold" w:hAnsi="Times-Bold"/>
          <w:b/>
          <w:bCs/>
          <w:color w:val="000000"/>
        </w:rPr>
        <w:t>2.3.</w:t>
      </w:r>
      <w:r w:rsidRPr="00422A44">
        <w:rPr>
          <w:rFonts w:ascii="Times-Bold" w:hAnsi="Times-Bold"/>
          <w:b/>
          <w:bCs/>
          <w:color w:val="000000"/>
        </w:rPr>
        <w:t xml:space="preserve"> Classification performance result</w:t>
      </w:r>
      <w:r w:rsidRPr="00422A44">
        <w:t xml:space="preserve"> </w:t>
      </w:r>
    </w:p>
    <w:p w:rsidR="009D51EA" w:rsidRDefault="009D51EA" w:rsidP="00D849FA">
      <w:pPr>
        <w:jc w:val="center"/>
      </w:pPr>
      <w:r>
        <w:rPr>
          <w:noProof/>
        </w:rPr>
        <w:drawing>
          <wp:inline distT="0" distB="0" distL="0" distR="0">
            <wp:extent cx="3585385" cy="3391786"/>
            <wp:effectExtent l="19050" t="0" r="0" b="0"/>
            <wp:docPr id="5" name="Picture 4" descr="cost and gamma all 1000 - 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 and gamma all 1000 - 1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857" cy="339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1F" w:rsidRPr="0016241F" w:rsidRDefault="0016241F" w:rsidP="001624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241F">
        <w:rPr>
          <w:rFonts w:ascii="Times New Roman" w:hAnsi="Times New Roman" w:cs="Times New Roman"/>
          <w:b/>
          <w:bCs/>
          <w:sz w:val="20"/>
          <w:szCs w:val="20"/>
        </w:rPr>
        <w:t xml:space="preserve">Figure 4: 3D representation of cost, gamma and classification accuracy. </w:t>
      </w:r>
      <w:r w:rsidRPr="0016241F">
        <w:rPr>
          <w:rFonts w:ascii="Times New Roman" w:hAnsi="Times New Roman" w:cs="Times New Roman"/>
          <w:bCs/>
          <w:sz w:val="20"/>
          <w:szCs w:val="20"/>
        </w:rPr>
        <w:t>The</w:t>
      </w:r>
      <w:r w:rsidRPr="001624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6241F">
        <w:rPr>
          <w:rFonts w:ascii="Times New Roman" w:hAnsi="Times New Roman" w:cs="Times New Roman"/>
          <w:sz w:val="20"/>
          <w:szCs w:val="20"/>
        </w:rPr>
        <w:t xml:space="preserve">Cost and gamma values are selected to determine the best performance in the classification of features selected (top one thousand features by CLA) by different selection algorithms. </w:t>
      </w:r>
    </w:p>
    <w:p w:rsidR="009D51EA" w:rsidRDefault="009D51EA"/>
    <w:p w:rsidR="009D51EA" w:rsidRDefault="00521B6B" w:rsidP="00D849FA">
      <w:pPr>
        <w:jc w:val="center"/>
      </w:pPr>
      <w:r>
        <w:rPr>
          <w:noProof/>
        </w:rPr>
        <w:lastRenderedPageBreak/>
        <w:drawing>
          <wp:inline distT="0" distB="0" distL="0" distR="0">
            <wp:extent cx="3497242" cy="3168000"/>
            <wp:effectExtent l="19050" t="0" r="7958" b="0"/>
            <wp:docPr id="11" name="Picture 10" descr="cv error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error 2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242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1F" w:rsidRPr="0016241F" w:rsidRDefault="0016241F" w:rsidP="001624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241F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16241F">
        <w:rPr>
          <w:rFonts w:ascii="Times New Roman" w:hAnsi="Times New Roman" w:cs="Times New Roman"/>
          <w:b/>
          <w:bCs/>
          <w:sz w:val="20"/>
          <w:szCs w:val="20"/>
        </w:rPr>
        <w:t xml:space="preserve">: 10-fold external cross-validation error plot. </w:t>
      </w:r>
      <w:r w:rsidRPr="0016241F">
        <w:rPr>
          <w:rFonts w:ascii="Times New Roman" w:hAnsi="Times New Roman" w:cs="Times New Roman"/>
          <w:bCs/>
          <w:sz w:val="20"/>
          <w:szCs w:val="20"/>
        </w:rPr>
        <w:t xml:space="preserve">The classification performances of the top features are shown here which are selected by different feature selection algorithms. We used 40 bootstraps and </w:t>
      </w:r>
      <w:r w:rsidRPr="0016241F">
        <w:rPr>
          <w:rFonts w:ascii="Times New Roman" w:hAnsi="Times New Roman" w:cs="Times New Roman"/>
          <w:sz w:val="20"/>
          <w:szCs w:val="20"/>
        </w:rPr>
        <w:t xml:space="preserve">eliminated </w:t>
      </w:r>
      <w:r w:rsidRPr="0016241F">
        <w:rPr>
          <w:rFonts w:ascii="Times New Roman" w:hAnsi="Times New Roman" w:cs="Times New Roman"/>
          <w:iCs/>
          <w:sz w:val="20"/>
          <w:szCs w:val="20"/>
        </w:rPr>
        <w:t>E</w:t>
      </w:r>
      <w:r w:rsidRPr="0016241F">
        <w:rPr>
          <w:rFonts w:ascii="Times New Roman" w:eastAsia="MTSYN" w:hAnsi="Times New Roman" w:cs="Times New Roman"/>
          <w:sz w:val="20"/>
          <w:szCs w:val="20"/>
        </w:rPr>
        <w:t>=</w:t>
      </w:r>
      <w:r w:rsidRPr="0016241F">
        <w:rPr>
          <w:rFonts w:ascii="Times New Roman" w:hAnsi="Times New Roman" w:cs="Times New Roman"/>
          <w:sz w:val="20"/>
          <w:szCs w:val="20"/>
        </w:rPr>
        <w:t>1% features.</w:t>
      </w:r>
    </w:p>
    <w:p w:rsidR="0016241F" w:rsidRDefault="0016241F"/>
    <w:p w:rsidR="009D51EA" w:rsidRDefault="009D51EA" w:rsidP="009D51EA">
      <w:pPr>
        <w:jc w:val="both"/>
        <w:rPr>
          <w:rFonts w:ascii="Times-Bold" w:hAnsi="Times-Bold"/>
          <w:b/>
          <w:bCs/>
          <w:color w:val="000000"/>
        </w:rPr>
      </w:pPr>
      <w:r>
        <w:rPr>
          <w:rFonts w:ascii="Times-Bold" w:hAnsi="Times-Bold"/>
          <w:b/>
          <w:bCs/>
          <w:color w:val="000000"/>
        </w:rPr>
        <w:t>2</w:t>
      </w:r>
      <w:r w:rsidRPr="00422A44">
        <w:rPr>
          <w:rFonts w:ascii="Times-Bold" w:hAnsi="Times-Bold"/>
          <w:b/>
          <w:bCs/>
          <w:color w:val="000000"/>
        </w:rPr>
        <w:t>.</w:t>
      </w:r>
      <w:r>
        <w:rPr>
          <w:rFonts w:ascii="Times-Bold" w:hAnsi="Times-Bold"/>
          <w:b/>
          <w:bCs/>
          <w:color w:val="000000"/>
        </w:rPr>
        <w:t>4.</w:t>
      </w:r>
      <w:r w:rsidRPr="00422A44">
        <w:rPr>
          <w:rFonts w:ascii="Times-Bold" w:hAnsi="Times-Bold"/>
          <w:b/>
          <w:bCs/>
          <w:color w:val="000000"/>
        </w:rPr>
        <w:t xml:space="preserve"> Differentially significant features </w:t>
      </w:r>
    </w:p>
    <w:p w:rsidR="009D51EA" w:rsidRDefault="009D51EA" w:rsidP="00D849FA">
      <w:pPr>
        <w:jc w:val="center"/>
      </w:pPr>
      <w:r>
        <w:rPr>
          <w:noProof/>
        </w:rPr>
        <w:drawing>
          <wp:inline distT="0" distB="0" distL="0" distR="0">
            <wp:extent cx="3436096" cy="3441600"/>
            <wp:effectExtent l="19050" t="0" r="0" b="0"/>
            <wp:docPr id="7" name="Picture 6" descr="Avg pvalue-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g pvalue-02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096" cy="34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1F" w:rsidRPr="00D849FA" w:rsidRDefault="0016241F" w:rsidP="0016241F">
      <w:pPr>
        <w:jc w:val="both"/>
        <w:rPr>
          <w:rFonts w:ascii="Times New Roman" w:hAnsi="Times New Roman" w:cs="Times New Roman"/>
          <w:sz w:val="20"/>
          <w:szCs w:val="20"/>
        </w:rPr>
      </w:pPr>
      <w:r w:rsidRPr="00D849FA">
        <w:rPr>
          <w:rFonts w:ascii="Times New Roman" w:hAnsi="Times New Roman" w:cs="Times New Roman"/>
          <w:b/>
          <w:sz w:val="20"/>
          <w:szCs w:val="20"/>
        </w:rPr>
        <w:t xml:space="preserve">Figure 6: Histogram plots of unadjusted p-values. </w:t>
      </w:r>
      <w:r w:rsidRPr="00D849FA">
        <w:rPr>
          <w:rFonts w:ascii="Times New Roman" w:hAnsi="Times New Roman" w:cs="Times New Roman"/>
          <w:sz w:val="20"/>
          <w:szCs w:val="20"/>
        </w:rPr>
        <w:t>The comparison of the average unadjusted p-values are shown, which are calculated individually using the top one thousand features between classes. The list of features is made using 40 bootstrap sub-sets where the feature selection algorithms remove E = 1% features at each iteration.</w:t>
      </w:r>
    </w:p>
    <w:p w:rsidR="0016241F" w:rsidRDefault="0016241F"/>
    <w:p w:rsidR="009D51EA" w:rsidRDefault="00D1462C" w:rsidP="00D849FA">
      <w:pPr>
        <w:jc w:val="center"/>
      </w:pPr>
      <w:r>
        <w:rPr>
          <w:noProof/>
        </w:rPr>
        <w:drawing>
          <wp:inline distT="0" distB="0" distL="0" distR="0">
            <wp:extent cx="3436096" cy="3441600"/>
            <wp:effectExtent l="19050" t="0" r="0" b="0"/>
            <wp:docPr id="10" name="Picture 9" descr="P val plot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val plot1-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096" cy="34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1F" w:rsidRPr="00D849FA" w:rsidRDefault="0016241F" w:rsidP="0016241F">
      <w:pPr>
        <w:jc w:val="both"/>
        <w:rPr>
          <w:rFonts w:ascii="Times New Roman" w:hAnsi="Times New Roman" w:cs="Times New Roman"/>
          <w:sz w:val="20"/>
          <w:szCs w:val="20"/>
        </w:rPr>
      </w:pPr>
      <w:r w:rsidRPr="00D849FA">
        <w:rPr>
          <w:rFonts w:ascii="Times New Roman" w:hAnsi="Times New Roman" w:cs="Times New Roman"/>
          <w:b/>
          <w:sz w:val="20"/>
          <w:szCs w:val="20"/>
        </w:rPr>
        <w:t>Figure 7:</w:t>
      </w:r>
      <w:r w:rsidRPr="00D849FA">
        <w:rPr>
          <w:rFonts w:ascii="Times New Roman" w:hAnsi="Times New Roman" w:cs="Times New Roman"/>
          <w:sz w:val="20"/>
          <w:szCs w:val="20"/>
        </w:rPr>
        <w:t xml:space="preserve"> </w:t>
      </w:r>
      <w:r w:rsidRPr="00D849FA">
        <w:rPr>
          <w:rFonts w:ascii="Times New Roman" w:hAnsi="Times New Roman" w:cs="Times New Roman"/>
          <w:b/>
          <w:sz w:val="20"/>
          <w:szCs w:val="20"/>
        </w:rPr>
        <w:t>Histogram plots of unadjusted p-values (using top 1000 robust features).</w:t>
      </w:r>
      <w:r w:rsidRPr="00D849FA">
        <w:rPr>
          <w:rFonts w:ascii="Times New Roman" w:hAnsi="Times New Roman" w:cs="Times New Roman"/>
          <w:sz w:val="20"/>
          <w:szCs w:val="20"/>
        </w:rPr>
        <w:t xml:space="preserve"> The comparison of unadjusted p-values are shown, which are calculated by using top one thousand features (from the robust feature list) individually between the classes.</w:t>
      </w:r>
    </w:p>
    <w:p w:rsidR="0016241F" w:rsidRDefault="0016241F"/>
    <w:sectPr w:rsidR="0016241F" w:rsidSect="00D80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51EA"/>
    <w:rsid w:val="0016241F"/>
    <w:rsid w:val="001F51DF"/>
    <w:rsid w:val="00230863"/>
    <w:rsid w:val="00232504"/>
    <w:rsid w:val="002856B7"/>
    <w:rsid w:val="00287903"/>
    <w:rsid w:val="002B0485"/>
    <w:rsid w:val="0032428F"/>
    <w:rsid w:val="00324CF0"/>
    <w:rsid w:val="0041309C"/>
    <w:rsid w:val="00462217"/>
    <w:rsid w:val="00475EF5"/>
    <w:rsid w:val="004B71D6"/>
    <w:rsid w:val="004E3347"/>
    <w:rsid w:val="00521B6B"/>
    <w:rsid w:val="00564E60"/>
    <w:rsid w:val="006050D3"/>
    <w:rsid w:val="00621F6A"/>
    <w:rsid w:val="007D66D0"/>
    <w:rsid w:val="009069B8"/>
    <w:rsid w:val="009D51EA"/>
    <w:rsid w:val="00A21A0A"/>
    <w:rsid w:val="00AD4509"/>
    <w:rsid w:val="00AE0A83"/>
    <w:rsid w:val="00B12430"/>
    <w:rsid w:val="00BB0702"/>
    <w:rsid w:val="00BD3B77"/>
    <w:rsid w:val="00C66A7D"/>
    <w:rsid w:val="00CD1184"/>
    <w:rsid w:val="00CD7CA0"/>
    <w:rsid w:val="00D111A1"/>
    <w:rsid w:val="00D1462C"/>
    <w:rsid w:val="00D30ED2"/>
    <w:rsid w:val="00D719AB"/>
    <w:rsid w:val="00D72B7A"/>
    <w:rsid w:val="00D80A35"/>
    <w:rsid w:val="00D849FA"/>
    <w:rsid w:val="00DC3D45"/>
    <w:rsid w:val="00DF26EE"/>
    <w:rsid w:val="00E0749C"/>
    <w:rsid w:val="00F20392"/>
    <w:rsid w:val="00F42674"/>
    <w:rsid w:val="00FA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1EA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EA"/>
    <w:rPr>
      <w:rFonts w:ascii="Tahoma" w:hAnsi="Tahoma" w:cs="Tahoma"/>
      <w:sz w:val="16"/>
      <w:szCs w:val="16"/>
    </w:rPr>
  </w:style>
  <w:style w:type="paragraph" w:customStyle="1" w:styleId="Author-Group">
    <w:name w:val="Author-Group"/>
    <w:basedOn w:val="Normal"/>
    <w:link w:val="Author-GroupChar"/>
    <w:qFormat/>
    <w:rsid w:val="00F20392"/>
    <w:pPr>
      <w:spacing w:before="100" w:after="0" w:line="300" w:lineRule="exact"/>
      <w:jc w:val="both"/>
    </w:pPr>
    <w:rPr>
      <w:rFonts w:ascii="Helvetica-Light" w:eastAsia="Times New Roman" w:hAnsi="Helvetica-Light" w:cs="Times New Roman"/>
      <w:iCs/>
      <w:sz w:val="24"/>
      <w:szCs w:val="24"/>
    </w:rPr>
  </w:style>
  <w:style w:type="character" w:customStyle="1" w:styleId="Author-GroupChar">
    <w:name w:val="Author-Group Char"/>
    <w:basedOn w:val="DefaultParagraphFont"/>
    <w:link w:val="Author-Group"/>
    <w:rsid w:val="00F20392"/>
    <w:rPr>
      <w:rFonts w:ascii="Helvetica-Light" w:eastAsia="Times New Roman" w:hAnsi="Helvetica-Light" w:cs="Times New Roman"/>
      <w:iCs/>
      <w:sz w:val="24"/>
      <w:szCs w:val="24"/>
      <w:lang w:val="en-US"/>
    </w:rPr>
  </w:style>
  <w:style w:type="paragraph" w:customStyle="1" w:styleId="Author-Affiliation">
    <w:name w:val="Author-Affiliation"/>
    <w:basedOn w:val="Normal"/>
    <w:link w:val="Author-AffiliationChar"/>
    <w:qFormat/>
    <w:rsid w:val="00F20392"/>
    <w:pPr>
      <w:spacing w:before="100" w:after="52" w:line="240" w:lineRule="exact"/>
      <w:jc w:val="both"/>
    </w:pPr>
    <w:rPr>
      <w:rFonts w:ascii="Helvetica-Light" w:eastAsia="Times New Roman" w:hAnsi="Helvetica-Light" w:cs="Times New Roman"/>
      <w:iCs/>
      <w:sz w:val="18"/>
      <w:szCs w:val="18"/>
    </w:rPr>
  </w:style>
  <w:style w:type="character" w:customStyle="1" w:styleId="Author-AffiliationChar">
    <w:name w:val="Author-Affiliation Char"/>
    <w:basedOn w:val="DefaultParagraphFont"/>
    <w:link w:val="Author-Affiliation"/>
    <w:rsid w:val="00F20392"/>
    <w:rPr>
      <w:rFonts w:ascii="Helvetica-Light" w:eastAsia="Times New Roman" w:hAnsi="Helvetica-Light" w:cs="Times New Roman"/>
      <w:iCs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1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1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18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IICB</dc:creator>
  <cp:keywords/>
  <dc:description/>
  <cp:lastModifiedBy>SANJIB</cp:lastModifiedBy>
  <cp:revision>25</cp:revision>
  <dcterms:created xsi:type="dcterms:W3CDTF">2020-01-24T06:37:00Z</dcterms:created>
  <dcterms:modified xsi:type="dcterms:W3CDTF">2020-02-09T13:09:00Z</dcterms:modified>
</cp:coreProperties>
</file>