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2F98A64D" w:rsidR="00654E8F" w:rsidRDefault="00177BD8" w:rsidP="0001436A">
      <w:pPr>
        <w:pStyle w:val="SupplementaryMaterial"/>
      </w:pPr>
      <w:r>
        <w:t>S</w:t>
      </w:r>
      <w:r w:rsidR="00654E8F" w:rsidRPr="001549D3">
        <w:t>upplementary Material</w:t>
      </w:r>
    </w:p>
    <w:p w14:paraId="506FBAC8" w14:textId="77777777" w:rsidR="00177BD8" w:rsidRDefault="00177BD8" w:rsidP="00177BD8">
      <w:pPr>
        <w:spacing w:line="360" w:lineRule="auto"/>
        <w:jc w:val="center"/>
        <w:rPr>
          <w:rFonts w:cs="Times New Roman"/>
          <w:szCs w:val="24"/>
          <w:shd w:val="clear" w:color="auto" w:fill="FFFFFF"/>
        </w:rPr>
      </w:pPr>
    </w:p>
    <w:p w14:paraId="3E35D5B3" w14:textId="77777777" w:rsidR="00177BD8" w:rsidRDefault="00177BD8" w:rsidP="00177BD8">
      <w:pPr>
        <w:spacing w:line="360" w:lineRule="auto"/>
        <w:jc w:val="center"/>
        <w:rPr>
          <w:rFonts w:cs="Times New Roman"/>
          <w:szCs w:val="24"/>
          <w:shd w:val="clear" w:color="auto" w:fill="FFFFFF"/>
        </w:rPr>
      </w:pPr>
    </w:p>
    <w:p w14:paraId="5B014DB6" w14:textId="77777777" w:rsidR="00177BD8" w:rsidRDefault="00177BD8" w:rsidP="00177BD8">
      <w:pPr>
        <w:spacing w:line="360" w:lineRule="auto"/>
        <w:jc w:val="center"/>
        <w:rPr>
          <w:rFonts w:cs="Times New Roman"/>
          <w:szCs w:val="24"/>
          <w:shd w:val="clear" w:color="auto" w:fill="FFFFFF"/>
        </w:rPr>
      </w:pPr>
    </w:p>
    <w:p w14:paraId="79A45274" w14:textId="3253FC42" w:rsidR="00177BD8" w:rsidRPr="00BA69B8" w:rsidRDefault="00177BD8" w:rsidP="00177BD8">
      <w:pPr>
        <w:spacing w:line="360" w:lineRule="auto"/>
        <w:jc w:val="center"/>
        <w:rPr>
          <w:rFonts w:eastAsia="Times New Roman" w:cs="Times New Roman"/>
          <w:szCs w:val="24"/>
        </w:rPr>
      </w:pPr>
      <w:r w:rsidRPr="00BA69B8">
        <w:rPr>
          <w:rFonts w:cs="Times New Roman"/>
          <w:szCs w:val="24"/>
          <w:shd w:val="clear" w:color="auto" w:fill="FFFFFF"/>
        </w:rPr>
        <w:t xml:space="preserve">Encapsulation of </w:t>
      </w:r>
      <w:r w:rsidRPr="00BA69B8">
        <w:rPr>
          <w:rFonts w:cs="Times New Roman"/>
          <w:i/>
          <w:szCs w:val="24"/>
          <w:shd w:val="clear" w:color="auto" w:fill="FFFFFF"/>
        </w:rPr>
        <w:t xml:space="preserve">Trichoderma </w:t>
      </w:r>
      <w:proofErr w:type="spellStart"/>
      <w:r w:rsidRPr="00BA69B8">
        <w:rPr>
          <w:rFonts w:cs="Times New Roman"/>
          <w:i/>
          <w:szCs w:val="24"/>
          <w:shd w:val="clear" w:color="auto" w:fill="FFFFFF"/>
        </w:rPr>
        <w:t>harzianum</w:t>
      </w:r>
      <w:proofErr w:type="spellEnd"/>
      <w:r w:rsidRPr="00BA69B8">
        <w:rPr>
          <w:rFonts w:cs="Times New Roman"/>
          <w:szCs w:val="24"/>
          <w:shd w:val="clear" w:color="auto" w:fill="FFFFFF"/>
        </w:rPr>
        <w:t xml:space="preserve"> preserves enzymatic activity and enhances the potential for biological control</w:t>
      </w:r>
    </w:p>
    <w:p w14:paraId="2FFC1531" w14:textId="77777777" w:rsidR="00177BD8" w:rsidRPr="00BA69B8" w:rsidRDefault="00177BD8" w:rsidP="00177BD8">
      <w:pPr>
        <w:spacing w:after="0" w:line="360" w:lineRule="auto"/>
        <w:jc w:val="center"/>
        <w:rPr>
          <w:rFonts w:cs="Times New Roman"/>
          <w:b/>
          <w:szCs w:val="24"/>
        </w:rPr>
      </w:pPr>
    </w:p>
    <w:p w14:paraId="74C5C5C0" w14:textId="77777777" w:rsidR="00177BD8" w:rsidRPr="00BA69B8" w:rsidRDefault="00177BD8" w:rsidP="00177BD8">
      <w:pPr>
        <w:spacing w:after="0" w:line="360" w:lineRule="auto"/>
        <w:jc w:val="center"/>
        <w:rPr>
          <w:rFonts w:cs="Times New Roman"/>
          <w:szCs w:val="24"/>
        </w:rPr>
      </w:pPr>
    </w:p>
    <w:p w14:paraId="6240457E" w14:textId="77777777" w:rsidR="00177BD8" w:rsidRPr="00BA69B8" w:rsidRDefault="00177BD8" w:rsidP="00177BD8">
      <w:pPr>
        <w:spacing w:after="0" w:line="360" w:lineRule="auto"/>
        <w:jc w:val="center"/>
        <w:rPr>
          <w:rFonts w:cs="Times New Roman"/>
          <w:szCs w:val="24"/>
        </w:rPr>
      </w:pPr>
    </w:p>
    <w:p w14:paraId="7C9162E6" w14:textId="77777777" w:rsidR="00177BD8" w:rsidRPr="00BA69B8" w:rsidRDefault="00177BD8" w:rsidP="00177BD8">
      <w:pPr>
        <w:spacing w:after="0" w:line="360" w:lineRule="auto"/>
        <w:jc w:val="center"/>
        <w:rPr>
          <w:rFonts w:cs="Times New Roman"/>
          <w:szCs w:val="24"/>
        </w:rPr>
      </w:pPr>
    </w:p>
    <w:p w14:paraId="708C1354" w14:textId="77777777" w:rsidR="00177BD8" w:rsidRPr="00BA69B8" w:rsidRDefault="00177BD8" w:rsidP="00177BD8">
      <w:pPr>
        <w:spacing w:after="0" w:line="360" w:lineRule="auto"/>
        <w:jc w:val="center"/>
        <w:rPr>
          <w:rFonts w:cs="Times New Roman"/>
          <w:szCs w:val="24"/>
        </w:rPr>
      </w:pPr>
    </w:p>
    <w:p w14:paraId="48CE6E6F" w14:textId="77777777" w:rsidR="00177BD8" w:rsidRPr="00BA69B8" w:rsidRDefault="00177BD8" w:rsidP="00177BD8">
      <w:pPr>
        <w:spacing w:after="0" w:line="360" w:lineRule="auto"/>
        <w:jc w:val="center"/>
        <w:rPr>
          <w:rFonts w:cs="Times New Roman"/>
          <w:szCs w:val="24"/>
          <w:vertAlign w:val="superscript"/>
        </w:rPr>
      </w:pPr>
      <w:proofErr w:type="spellStart"/>
      <w:r w:rsidRPr="00BA69B8">
        <w:rPr>
          <w:rFonts w:cs="Times New Roman"/>
          <w:szCs w:val="24"/>
        </w:rPr>
        <w:t>Cintia</w:t>
      </w:r>
      <w:proofErr w:type="spellEnd"/>
      <w:r w:rsidRPr="00BA69B8">
        <w:rPr>
          <w:rFonts w:cs="Times New Roman"/>
          <w:szCs w:val="24"/>
        </w:rPr>
        <w:t xml:space="preserve"> R. Maruyama</w:t>
      </w:r>
      <w:r w:rsidRPr="00BA69B8">
        <w:rPr>
          <w:rFonts w:cs="Times New Roman"/>
          <w:szCs w:val="24"/>
          <w:vertAlign w:val="superscript"/>
        </w:rPr>
        <w:t>1,2</w:t>
      </w:r>
      <w:r w:rsidRPr="00BA69B8">
        <w:rPr>
          <w:rFonts w:cs="Times New Roman"/>
          <w:szCs w:val="24"/>
        </w:rPr>
        <w:t xml:space="preserve">, </w:t>
      </w:r>
      <w:proofErr w:type="spellStart"/>
      <w:r w:rsidRPr="00BA69B8">
        <w:rPr>
          <w:rFonts w:cs="Times New Roman"/>
          <w:szCs w:val="24"/>
        </w:rPr>
        <w:t>Natália</w:t>
      </w:r>
      <w:proofErr w:type="spellEnd"/>
      <w:r w:rsidRPr="00BA69B8">
        <w:rPr>
          <w:rFonts w:cs="Times New Roman"/>
          <w:szCs w:val="24"/>
        </w:rPr>
        <w:t xml:space="preserve"> Bilesky-José</w:t>
      </w:r>
      <w:r w:rsidRPr="00BA69B8">
        <w:rPr>
          <w:rFonts w:cs="Times New Roman"/>
          <w:szCs w:val="24"/>
          <w:vertAlign w:val="superscript"/>
        </w:rPr>
        <w:t>2</w:t>
      </w:r>
      <w:r w:rsidRPr="00BA69B8">
        <w:rPr>
          <w:rFonts w:cs="Times New Roman"/>
          <w:szCs w:val="24"/>
        </w:rPr>
        <w:t>, Renata de Lima</w:t>
      </w:r>
      <w:r w:rsidRPr="00BA69B8">
        <w:rPr>
          <w:rFonts w:cs="Times New Roman"/>
          <w:szCs w:val="24"/>
          <w:vertAlign w:val="superscript"/>
        </w:rPr>
        <w:t>2</w:t>
      </w:r>
      <w:r w:rsidRPr="00BA69B8">
        <w:rPr>
          <w:rFonts w:cs="Times New Roman"/>
          <w:szCs w:val="24"/>
        </w:rPr>
        <w:t>, Leonardo F. Fraceto</w:t>
      </w:r>
      <w:r w:rsidRPr="00BA69B8">
        <w:rPr>
          <w:rFonts w:cs="Times New Roman"/>
          <w:szCs w:val="24"/>
          <w:vertAlign w:val="superscript"/>
        </w:rPr>
        <w:t>1*</w:t>
      </w:r>
    </w:p>
    <w:p w14:paraId="326F67F9" w14:textId="77777777" w:rsidR="00177BD8" w:rsidRPr="00BA69B8" w:rsidRDefault="00177BD8" w:rsidP="00177BD8">
      <w:pPr>
        <w:spacing w:after="0" w:line="360" w:lineRule="auto"/>
        <w:jc w:val="center"/>
        <w:rPr>
          <w:rFonts w:cs="Times New Roman"/>
          <w:szCs w:val="24"/>
        </w:rPr>
      </w:pPr>
    </w:p>
    <w:p w14:paraId="76F49884" w14:textId="77777777" w:rsidR="00177BD8" w:rsidRPr="00BA69B8" w:rsidRDefault="00177BD8" w:rsidP="00177BD8">
      <w:pPr>
        <w:pStyle w:val="NoSpacing"/>
        <w:spacing w:line="360" w:lineRule="auto"/>
        <w:jc w:val="center"/>
        <w:rPr>
          <w:rFonts w:cs="Times New Roman"/>
          <w:szCs w:val="24"/>
        </w:rPr>
      </w:pPr>
      <w:r w:rsidRPr="00BA69B8">
        <w:rPr>
          <w:rFonts w:cs="Times New Roman"/>
          <w:szCs w:val="24"/>
          <w:vertAlign w:val="superscript"/>
        </w:rPr>
        <w:t xml:space="preserve">1 </w:t>
      </w:r>
      <w:r w:rsidRPr="00BA69B8">
        <w:rPr>
          <w:rFonts w:cs="Times New Roman"/>
          <w:szCs w:val="24"/>
        </w:rPr>
        <w:t xml:space="preserve">Environmental Nanotechnology Laboratory, São Paulo State University (UNESP), Institute of Science and Technology, Av. </w:t>
      </w:r>
      <w:proofErr w:type="spellStart"/>
      <w:r w:rsidRPr="00BA69B8">
        <w:rPr>
          <w:rFonts w:cs="Times New Roman"/>
          <w:szCs w:val="24"/>
        </w:rPr>
        <w:t>Três</w:t>
      </w:r>
      <w:proofErr w:type="spellEnd"/>
      <w:r w:rsidRPr="00BA69B8">
        <w:rPr>
          <w:rFonts w:cs="Times New Roman"/>
          <w:szCs w:val="24"/>
        </w:rPr>
        <w:t xml:space="preserve"> de </w:t>
      </w:r>
      <w:proofErr w:type="spellStart"/>
      <w:r w:rsidRPr="00BA69B8">
        <w:rPr>
          <w:rFonts w:cs="Times New Roman"/>
          <w:szCs w:val="24"/>
        </w:rPr>
        <w:t>Março</w:t>
      </w:r>
      <w:proofErr w:type="spellEnd"/>
      <w:r w:rsidRPr="00BA69B8">
        <w:rPr>
          <w:rFonts w:cs="Times New Roman"/>
          <w:szCs w:val="24"/>
        </w:rPr>
        <w:t>, 511, Alto da Boa Vista, 18087-180, Sorocaba, SP, Brazil</w:t>
      </w:r>
    </w:p>
    <w:p w14:paraId="208BF0B9" w14:textId="77777777" w:rsidR="00177BD8" w:rsidRPr="00BA69B8" w:rsidRDefault="00177BD8" w:rsidP="00177BD8">
      <w:pPr>
        <w:pStyle w:val="NoSpacing"/>
        <w:spacing w:line="360" w:lineRule="auto"/>
        <w:jc w:val="center"/>
        <w:rPr>
          <w:rFonts w:cs="Times New Roman"/>
          <w:szCs w:val="24"/>
        </w:rPr>
      </w:pPr>
      <w:r w:rsidRPr="00BA69B8">
        <w:rPr>
          <w:rFonts w:cs="Times New Roman"/>
          <w:szCs w:val="24"/>
          <w:vertAlign w:val="superscript"/>
        </w:rPr>
        <w:t xml:space="preserve">2 </w:t>
      </w:r>
      <w:r w:rsidRPr="00BA69B8">
        <w:rPr>
          <w:rFonts w:cs="Times New Roman"/>
          <w:szCs w:val="24"/>
        </w:rPr>
        <w:t xml:space="preserve">Laboratory of Bioactivity Assessment and Toxicology of Nanomaterials, University of Sorocaba, </w:t>
      </w:r>
      <w:proofErr w:type="spellStart"/>
      <w:r w:rsidRPr="00BA69B8">
        <w:rPr>
          <w:rFonts w:cs="Times New Roman"/>
          <w:szCs w:val="24"/>
        </w:rPr>
        <w:t>Rodovia</w:t>
      </w:r>
      <w:proofErr w:type="spellEnd"/>
      <w:r w:rsidRPr="00BA69B8">
        <w:rPr>
          <w:rFonts w:cs="Times New Roman"/>
          <w:szCs w:val="24"/>
        </w:rPr>
        <w:t xml:space="preserve"> </w:t>
      </w:r>
      <w:proofErr w:type="spellStart"/>
      <w:r w:rsidRPr="00BA69B8">
        <w:rPr>
          <w:rFonts w:cs="Times New Roman"/>
          <w:szCs w:val="24"/>
        </w:rPr>
        <w:t>Raposo</w:t>
      </w:r>
      <w:proofErr w:type="spellEnd"/>
      <w:r w:rsidRPr="00BA69B8">
        <w:rPr>
          <w:rFonts w:cs="Times New Roman"/>
          <w:szCs w:val="24"/>
        </w:rPr>
        <w:t xml:space="preserve"> Tavares km 92,5, Vila </w:t>
      </w:r>
      <w:proofErr w:type="spellStart"/>
      <w:r w:rsidRPr="00BA69B8">
        <w:rPr>
          <w:rFonts w:cs="Times New Roman"/>
          <w:szCs w:val="24"/>
        </w:rPr>
        <w:t>Artura</w:t>
      </w:r>
      <w:proofErr w:type="spellEnd"/>
      <w:r w:rsidRPr="00BA69B8">
        <w:rPr>
          <w:rFonts w:cs="Times New Roman"/>
          <w:szCs w:val="24"/>
        </w:rPr>
        <w:t>, 18023-000, Sorocaba, SP, Brazil</w:t>
      </w:r>
    </w:p>
    <w:p w14:paraId="339EAAEC" w14:textId="77777777" w:rsidR="00177BD8" w:rsidRPr="00BA69B8" w:rsidRDefault="00177BD8" w:rsidP="00177BD8">
      <w:pPr>
        <w:pStyle w:val="NoSpacing"/>
        <w:spacing w:line="360" w:lineRule="auto"/>
        <w:jc w:val="center"/>
        <w:rPr>
          <w:rFonts w:cs="Times New Roman"/>
          <w:szCs w:val="24"/>
        </w:rPr>
      </w:pPr>
    </w:p>
    <w:p w14:paraId="690FDEAC" w14:textId="77777777" w:rsidR="00177BD8" w:rsidRPr="00BA69B8" w:rsidRDefault="00177BD8" w:rsidP="00177BD8">
      <w:pPr>
        <w:pStyle w:val="NoSpacing"/>
        <w:spacing w:line="360" w:lineRule="auto"/>
        <w:jc w:val="center"/>
        <w:rPr>
          <w:rFonts w:cs="Times New Roman"/>
          <w:szCs w:val="24"/>
        </w:rPr>
      </w:pPr>
    </w:p>
    <w:p w14:paraId="20DE5C81" w14:textId="77777777" w:rsidR="00177BD8" w:rsidRPr="00BA69B8" w:rsidRDefault="00177BD8" w:rsidP="00177BD8">
      <w:pPr>
        <w:pStyle w:val="NoSpacing"/>
        <w:spacing w:line="360" w:lineRule="auto"/>
        <w:jc w:val="center"/>
        <w:rPr>
          <w:rFonts w:cs="Times New Roman"/>
          <w:szCs w:val="24"/>
        </w:rPr>
      </w:pPr>
    </w:p>
    <w:p w14:paraId="0D8F898C" w14:textId="77777777" w:rsidR="00177BD8" w:rsidRPr="00BA69B8" w:rsidRDefault="00177BD8" w:rsidP="00177BD8">
      <w:pPr>
        <w:pStyle w:val="NoSpacing"/>
        <w:spacing w:line="360" w:lineRule="auto"/>
        <w:jc w:val="center"/>
        <w:rPr>
          <w:rFonts w:cs="Times New Roman"/>
          <w:szCs w:val="24"/>
        </w:rPr>
      </w:pPr>
    </w:p>
    <w:p w14:paraId="569C7AAD" w14:textId="77777777" w:rsidR="00177BD8" w:rsidRPr="00BA69B8" w:rsidRDefault="00177BD8" w:rsidP="00177BD8">
      <w:pPr>
        <w:pStyle w:val="NoSpacing"/>
        <w:spacing w:line="360" w:lineRule="auto"/>
        <w:jc w:val="center"/>
        <w:rPr>
          <w:rFonts w:cs="Times New Roman"/>
          <w:szCs w:val="24"/>
        </w:rPr>
      </w:pPr>
    </w:p>
    <w:p w14:paraId="4C1B2F3D" w14:textId="77777777" w:rsidR="00177BD8" w:rsidRPr="00BA69B8" w:rsidRDefault="00177BD8" w:rsidP="00177BD8">
      <w:pPr>
        <w:pStyle w:val="NoSpacing"/>
        <w:spacing w:line="360" w:lineRule="auto"/>
        <w:jc w:val="center"/>
        <w:rPr>
          <w:rFonts w:cs="Times New Roman"/>
          <w:szCs w:val="24"/>
        </w:rPr>
      </w:pPr>
    </w:p>
    <w:p w14:paraId="49F022AF" w14:textId="77777777" w:rsidR="00177BD8" w:rsidRPr="00BA69B8" w:rsidRDefault="00177BD8" w:rsidP="00177BD8">
      <w:pPr>
        <w:pStyle w:val="NoSpacing"/>
        <w:spacing w:line="360" w:lineRule="auto"/>
        <w:rPr>
          <w:rFonts w:cs="Times New Roman"/>
          <w:szCs w:val="24"/>
        </w:rPr>
      </w:pPr>
      <w:r w:rsidRPr="00BA69B8">
        <w:rPr>
          <w:rFonts w:cs="Times New Roman"/>
          <w:szCs w:val="24"/>
        </w:rPr>
        <w:t>*Corresponding author: L. F. F</w:t>
      </w:r>
      <w:r>
        <w:rPr>
          <w:rFonts w:cs="Times New Roman"/>
          <w:szCs w:val="24"/>
        </w:rPr>
        <w:t>.</w:t>
      </w:r>
      <w:r w:rsidRPr="00BA69B8">
        <w:rPr>
          <w:rFonts w:cs="Times New Roman"/>
          <w:szCs w:val="24"/>
        </w:rPr>
        <w:t xml:space="preserve"> (</w:t>
      </w:r>
      <w:hyperlink r:id="rId8" w:history="1">
        <w:r w:rsidRPr="00BA69B8">
          <w:rPr>
            <w:rStyle w:val="Hyperlink"/>
          </w:rPr>
          <w:t>leonardo.fraceto@unesp.br</w:t>
        </w:r>
      </w:hyperlink>
      <w:r w:rsidRPr="00BA69B8">
        <w:rPr>
          <w:rFonts w:cs="Times New Roman"/>
          <w:szCs w:val="24"/>
        </w:rPr>
        <w:t xml:space="preserve">); (+55 15) 3238-3456 </w:t>
      </w:r>
    </w:p>
    <w:p w14:paraId="24EB2184" w14:textId="21860C39" w:rsidR="00F7625C" w:rsidRPr="00CA13F2" w:rsidRDefault="00F7625C" w:rsidP="0001436A">
      <w:pPr>
        <w:pStyle w:val="Heading1"/>
      </w:pPr>
      <w:bookmarkStart w:id="0" w:name="_GoBack"/>
      <w:bookmarkEnd w:id="0"/>
      <w:r w:rsidRPr="00CA13F2">
        <w:lastRenderedPageBreak/>
        <w:t>Primers used in the qPCR experiments</w:t>
      </w:r>
    </w:p>
    <w:p w14:paraId="2E8F9B62" w14:textId="30B5E9C1" w:rsidR="00F7625C" w:rsidRPr="00CA13F2" w:rsidRDefault="00F7625C" w:rsidP="00F7625C">
      <w:pPr>
        <w:spacing w:line="360" w:lineRule="auto"/>
        <w:ind w:firstLine="851"/>
        <w:jc w:val="both"/>
      </w:pPr>
      <w:r w:rsidRPr="00CA13F2">
        <w:t xml:space="preserve">In order to quantify the Bacterial 16SRNA, </w:t>
      </w:r>
      <w:proofErr w:type="spellStart"/>
      <w:r w:rsidRPr="00CA13F2">
        <w:t>nifH</w:t>
      </w:r>
      <w:proofErr w:type="spellEnd"/>
      <w:r w:rsidRPr="00CA13F2">
        <w:t xml:space="preserve">, </w:t>
      </w:r>
      <w:proofErr w:type="spellStart"/>
      <w:r w:rsidRPr="00CA13F2">
        <w:t>nirk</w:t>
      </w:r>
      <w:proofErr w:type="spellEnd"/>
      <w:r w:rsidRPr="00CA13F2">
        <w:t xml:space="preserve">, </w:t>
      </w:r>
      <w:proofErr w:type="spellStart"/>
      <w:r w:rsidRPr="00CA13F2">
        <w:t>nirS</w:t>
      </w:r>
      <w:proofErr w:type="spellEnd"/>
      <w:r w:rsidRPr="00CA13F2">
        <w:t xml:space="preserve">, </w:t>
      </w:r>
      <w:proofErr w:type="spellStart"/>
      <w:r w:rsidRPr="00CA13F2">
        <w:t>narG</w:t>
      </w:r>
      <w:proofErr w:type="spellEnd"/>
      <w:r w:rsidRPr="00CA13F2">
        <w:t xml:space="preserve"> (Escherichia coli), </w:t>
      </w:r>
      <w:proofErr w:type="spellStart"/>
      <w:r w:rsidRPr="00CA13F2">
        <w:t>norB</w:t>
      </w:r>
      <w:proofErr w:type="spellEnd"/>
      <w:r w:rsidRPr="00CA13F2">
        <w:t xml:space="preserve">, </w:t>
      </w:r>
      <w:proofErr w:type="spellStart"/>
      <w:r w:rsidRPr="00CA13F2">
        <w:t>nosZ</w:t>
      </w:r>
      <w:proofErr w:type="spellEnd"/>
      <w:r w:rsidRPr="00CA13F2">
        <w:t xml:space="preserve"> and </w:t>
      </w:r>
      <w:proofErr w:type="spellStart"/>
      <w:r w:rsidRPr="00CA13F2">
        <w:t>narG</w:t>
      </w:r>
      <w:proofErr w:type="spellEnd"/>
      <w:r w:rsidRPr="00CA13F2">
        <w:t xml:space="preserve"> (Pseudomonas aeruginosa) genes in soil samples in contact with the microparticles, Real Time Polymerase (qPCR) were </w:t>
      </w:r>
      <w:proofErr w:type="spellStart"/>
      <w:r w:rsidRPr="00CA13F2">
        <w:t>perfomed</w:t>
      </w:r>
      <w:proofErr w:type="spellEnd"/>
      <w:r w:rsidRPr="00CA13F2">
        <w:t>. The primers used are described in Table 1.</w:t>
      </w:r>
    </w:p>
    <w:p w14:paraId="10F45874" w14:textId="494DDCE6" w:rsidR="00F7625C" w:rsidRPr="00CA13F2" w:rsidRDefault="00BC503E" w:rsidP="00F7625C">
      <w:pPr>
        <w:pStyle w:val="Caption"/>
        <w:jc w:val="both"/>
      </w:pPr>
      <w:bookmarkStart w:id="1" w:name="_Toc410122824"/>
      <w:r w:rsidRPr="00CA13F2">
        <w:t xml:space="preserve">Supplementary </w:t>
      </w:r>
      <w:r w:rsidR="00F7625C" w:rsidRPr="00CA13F2">
        <w:t xml:space="preserve">Table 1. </w:t>
      </w:r>
      <w:bookmarkEnd w:id="1"/>
      <w:r w:rsidR="00F7625C" w:rsidRPr="00CA13F2">
        <w:rPr>
          <w:b w:val="0"/>
          <w:iCs/>
        </w:rPr>
        <w:t>Primers used to quantify specific genes in the qPCR reaction.</w:t>
      </w:r>
    </w:p>
    <w:tbl>
      <w:tblPr>
        <w:tblStyle w:val="TabelaSimples22"/>
        <w:tblW w:w="8147" w:type="dxa"/>
        <w:jc w:val="center"/>
        <w:tblLayout w:type="fixed"/>
        <w:tblLook w:val="04A0" w:firstRow="1" w:lastRow="0" w:firstColumn="1" w:lastColumn="0" w:noHBand="0" w:noVBand="1"/>
      </w:tblPr>
      <w:tblGrid>
        <w:gridCol w:w="1985"/>
        <w:gridCol w:w="1167"/>
        <w:gridCol w:w="4428"/>
        <w:gridCol w:w="567"/>
      </w:tblGrid>
      <w:tr w:rsidR="00F7625C" w:rsidRPr="00CA13F2" w14:paraId="4EDEE9F7" w14:textId="77777777" w:rsidTr="00F762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8F20920" w14:textId="77777777" w:rsidR="00F7625C" w:rsidRPr="00CA13F2" w:rsidRDefault="00F7625C" w:rsidP="00F7625C">
            <w:pPr>
              <w:autoSpaceDE w:val="0"/>
              <w:autoSpaceDN w:val="0"/>
              <w:adjustRightInd w:val="0"/>
              <w:spacing w:line="360" w:lineRule="auto"/>
              <w:jc w:val="center"/>
              <w:rPr>
                <w:color w:val="4A442A" w:themeColor="background2" w:themeShade="40"/>
                <w:szCs w:val="24"/>
              </w:rPr>
            </w:pPr>
            <w:r w:rsidRPr="00CA13F2">
              <w:rPr>
                <w:color w:val="4A442A" w:themeColor="background2" w:themeShade="40"/>
                <w:szCs w:val="24"/>
              </w:rPr>
              <w:t>Gene</w:t>
            </w:r>
          </w:p>
        </w:tc>
        <w:tc>
          <w:tcPr>
            <w:tcW w:w="1167" w:type="dxa"/>
            <w:vAlign w:val="center"/>
          </w:tcPr>
          <w:p w14:paraId="4854BFD4" w14:textId="77777777" w:rsidR="00F7625C" w:rsidRPr="00CA13F2" w:rsidRDefault="00F7625C" w:rsidP="00F7625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4A442A" w:themeColor="background2" w:themeShade="40"/>
                <w:szCs w:val="24"/>
              </w:rPr>
            </w:pPr>
            <w:r w:rsidRPr="00CA13F2">
              <w:rPr>
                <w:color w:val="4A442A" w:themeColor="background2" w:themeShade="40"/>
                <w:szCs w:val="24"/>
              </w:rPr>
              <w:t>Primer</w:t>
            </w:r>
          </w:p>
        </w:tc>
        <w:tc>
          <w:tcPr>
            <w:tcW w:w="4428" w:type="dxa"/>
            <w:vAlign w:val="center"/>
          </w:tcPr>
          <w:p w14:paraId="7650127C" w14:textId="6F26294F" w:rsidR="00F7625C" w:rsidRPr="00CA13F2" w:rsidRDefault="00F7625C" w:rsidP="00F7625C">
            <w:pPr>
              <w:autoSpaceDE w:val="0"/>
              <w:autoSpaceDN w:val="0"/>
              <w:adjustRightInd w:val="0"/>
              <w:spacing w:line="360" w:lineRule="auto"/>
              <w:ind w:left="-108" w:firstLine="108"/>
              <w:jc w:val="center"/>
              <w:cnfStyle w:val="100000000000" w:firstRow="1" w:lastRow="0" w:firstColumn="0" w:lastColumn="0" w:oddVBand="0" w:evenVBand="0" w:oddHBand="0" w:evenHBand="0" w:firstRowFirstColumn="0" w:firstRowLastColumn="0" w:lastRowFirstColumn="0" w:lastRowLastColumn="0"/>
              <w:rPr>
                <w:color w:val="4A442A" w:themeColor="background2" w:themeShade="40"/>
                <w:szCs w:val="24"/>
              </w:rPr>
            </w:pPr>
            <w:r w:rsidRPr="00CA13F2">
              <w:rPr>
                <w:color w:val="4A442A" w:themeColor="background2" w:themeShade="40"/>
                <w:szCs w:val="24"/>
              </w:rPr>
              <w:t>Sequency</w:t>
            </w:r>
          </w:p>
        </w:tc>
        <w:tc>
          <w:tcPr>
            <w:tcW w:w="567" w:type="dxa"/>
            <w:vAlign w:val="center"/>
          </w:tcPr>
          <w:p w14:paraId="78E22384" w14:textId="77777777" w:rsidR="00F7625C" w:rsidRPr="00CA13F2" w:rsidRDefault="00F7625C" w:rsidP="00F7625C">
            <w:pPr>
              <w:spacing w:line="360" w:lineRule="auto"/>
              <w:jc w:val="center"/>
              <w:cnfStyle w:val="100000000000" w:firstRow="1" w:lastRow="0" w:firstColumn="0" w:lastColumn="0" w:oddVBand="0" w:evenVBand="0" w:oddHBand="0" w:evenHBand="0" w:firstRowFirstColumn="0" w:firstRowLastColumn="0" w:lastRowFirstColumn="0" w:lastRowLastColumn="0"/>
              <w:rPr>
                <w:color w:val="4A442A" w:themeColor="background2" w:themeShade="40"/>
                <w:szCs w:val="24"/>
              </w:rPr>
            </w:pPr>
            <w:r w:rsidRPr="00CA13F2">
              <w:rPr>
                <w:color w:val="4A442A" w:themeColor="background2" w:themeShade="40"/>
                <w:szCs w:val="24"/>
              </w:rPr>
              <w:t>pb</w:t>
            </w:r>
          </w:p>
        </w:tc>
      </w:tr>
      <w:tr w:rsidR="00F7625C" w:rsidRPr="00CA13F2" w14:paraId="19DAC74C" w14:textId="77777777" w:rsidTr="00F7625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8C29347" w14:textId="77777777" w:rsidR="00F7625C" w:rsidRPr="00CA13F2" w:rsidRDefault="00F7625C" w:rsidP="00F7625C">
            <w:pPr>
              <w:autoSpaceDE w:val="0"/>
              <w:autoSpaceDN w:val="0"/>
              <w:adjustRightInd w:val="0"/>
              <w:jc w:val="center"/>
              <w:rPr>
                <w:b w:val="0"/>
                <w:bCs w:val="0"/>
                <w:i/>
                <w:szCs w:val="24"/>
              </w:rPr>
            </w:pPr>
            <w:r w:rsidRPr="00CA13F2">
              <w:rPr>
                <w:i/>
                <w:szCs w:val="24"/>
              </w:rPr>
              <w:t>Bacterial</w:t>
            </w:r>
          </w:p>
          <w:p w14:paraId="3B98EFDF" w14:textId="77777777" w:rsidR="00F7625C" w:rsidRPr="00CA13F2" w:rsidRDefault="00F7625C" w:rsidP="00F7625C">
            <w:pPr>
              <w:autoSpaceDE w:val="0"/>
              <w:autoSpaceDN w:val="0"/>
              <w:adjustRightInd w:val="0"/>
              <w:jc w:val="center"/>
              <w:rPr>
                <w:b w:val="0"/>
                <w:bCs w:val="0"/>
                <w:i/>
                <w:szCs w:val="24"/>
              </w:rPr>
            </w:pPr>
            <w:r w:rsidRPr="00CA13F2">
              <w:rPr>
                <w:i/>
                <w:szCs w:val="24"/>
              </w:rPr>
              <w:t>16S rRNA gene</w:t>
            </w:r>
          </w:p>
        </w:tc>
        <w:tc>
          <w:tcPr>
            <w:tcW w:w="1167" w:type="dxa"/>
            <w:vAlign w:val="center"/>
          </w:tcPr>
          <w:p w14:paraId="7537191F" w14:textId="77777777"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rPr>
            </w:pPr>
            <w:r w:rsidRPr="00CA13F2">
              <w:rPr>
                <w:szCs w:val="24"/>
              </w:rPr>
              <w:t>341F</w:t>
            </w:r>
          </w:p>
          <w:p w14:paraId="5DCBB5AB" w14:textId="77777777"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rPr>
            </w:pPr>
            <w:r w:rsidRPr="00CA13F2">
              <w:rPr>
                <w:szCs w:val="24"/>
              </w:rPr>
              <w:t>534R</w:t>
            </w:r>
          </w:p>
        </w:tc>
        <w:tc>
          <w:tcPr>
            <w:tcW w:w="4428" w:type="dxa"/>
            <w:vAlign w:val="center"/>
          </w:tcPr>
          <w:p w14:paraId="6B054140" w14:textId="77777777"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szCs w:val="24"/>
              </w:rPr>
            </w:pPr>
            <w:r w:rsidRPr="00CA13F2">
              <w:rPr>
                <w:szCs w:val="24"/>
              </w:rPr>
              <w:t>5’ CCTACGGGAGGCAGCAG 3’</w:t>
            </w:r>
          </w:p>
          <w:p w14:paraId="43A5362D" w14:textId="77777777"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szCs w:val="24"/>
              </w:rPr>
            </w:pPr>
            <w:r w:rsidRPr="00CA13F2">
              <w:rPr>
                <w:szCs w:val="24"/>
              </w:rPr>
              <w:t>5’ ATTACCGCGGCTGCTGGCA 3’</w:t>
            </w:r>
          </w:p>
        </w:tc>
        <w:tc>
          <w:tcPr>
            <w:tcW w:w="567" w:type="dxa"/>
            <w:vAlign w:val="center"/>
          </w:tcPr>
          <w:p w14:paraId="341C34FD" w14:textId="77777777" w:rsidR="00F7625C" w:rsidRPr="00CA13F2" w:rsidRDefault="00F7625C" w:rsidP="00F7625C">
            <w:pPr>
              <w:jc w:val="center"/>
              <w:cnfStyle w:val="000000100000" w:firstRow="0" w:lastRow="0" w:firstColumn="0" w:lastColumn="0" w:oddVBand="0" w:evenVBand="0" w:oddHBand="1" w:evenHBand="0" w:firstRowFirstColumn="0" w:firstRowLastColumn="0" w:lastRowFirstColumn="0" w:lastRowLastColumn="0"/>
              <w:rPr>
                <w:szCs w:val="24"/>
              </w:rPr>
            </w:pPr>
          </w:p>
          <w:p w14:paraId="3929A32E" w14:textId="77777777" w:rsidR="00F7625C" w:rsidRPr="00CA13F2" w:rsidRDefault="00F7625C" w:rsidP="00F7625C">
            <w:pPr>
              <w:jc w:val="center"/>
              <w:cnfStyle w:val="000000100000" w:firstRow="0" w:lastRow="0" w:firstColumn="0" w:lastColumn="0" w:oddVBand="0" w:evenVBand="0" w:oddHBand="1" w:evenHBand="0" w:firstRowFirstColumn="0" w:firstRowLastColumn="0" w:lastRowFirstColumn="0" w:lastRowLastColumn="0"/>
              <w:rPr>
                <w:szCs w:val="24"/>
              </w:rPr>
            </w:pPr>
            <w:r w:rsidRPr="00CA13F2">
              <w:rPr>
                <w:szCs w:val="24"/>
              </w:rPr>
              <w:t>193</w:t>
            </w:r>
          </w:p>
        </w:tc>
      </w:tr>
      <w:tr w:rsidR="00F7625C" w:rsidRPr="00CA13F2" w14:paraId="5ACDF2C9" w14:textId="77777777" w:rsidTr="00F7625C">
        <w:trPr>
          <w:trHeight w:val="56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1C65FA" w14:textId="77777777" w:rsidR="00F7625C" w:rsidRPr="00CA13F2" w:rsidRDefault="00F7625C" w:rsidP="00F7625C">
            <w:pPr>
              <w:autoSpaceDE w:val="0"/>
              <w:autoSpaceDN w:val="0"/>
              <w:adjustRightInd w:val="0"/>
              <w:jc w:val="center"/>
              <w:rPr>
                <w:b w:val="0"/>
                <w:bCs w:val="0"/>
                <w:i/>
                <w:szCs w:val="24"/>
              </w:rPr>
            </w:pPr>
            <w:r w:rsidRPr="00CA13F2">
              <w:rPr>
                <w:i/>
                <w:szCs w:val="24"/>
                <w:lang w:val="en-US"/>
              </w:rPr>
              <w:t xml:space="preserve">Nitrogenase reductase; </w:t>
            </w:r>
            <w:proofErr w:type="spellStart"/>
            <w:r w:rsidRPr="00CA13F2">
              <w:rPr>
                <w:i/>
                <w:szCs w:val="24"/>
                <w:lang w:val="en-US"/>
              </w:rPr>
              <w:t>nifH</w:t>
            </w:r>
            <w:proofErr w:type="spellEnd"/>
          </w:p>
        </w:tc>
        <w:tc>
          <w:tcPr>
            <w:tcW w:w="1167" w:type="dxa"/>
            <w:vAlign w:val="center"/>
          </w:tcPr>
          <w:p w14:paraId="518130F0" w14:textId="77777777" w:rsidR="00F7625C" w:rsidRPr="00CA13F2" w:rsidRDefault="00F7625C" w:rsidP="00F762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4"/>
                <w:lang w:val="en-US"/>
              </w:rPr>
            </w:pPr>
            <w:proofErr w:type="spellStart"/>
            <w:r w:rsidRPr="00CA13F2">
              <w:rPr>
                <w:szCs w:val="24"/>
                <w:lang w:val="en-US"/>
              </w:rPr>
              <w:t>nifHF</w:t>
            </w:r>
            <w:proofErr w:type="spellEnd"/>
          </w:p>
          <w:p w14:paraId="643F509C" w14:textId="77777777" w:rsidR="00F7625C" w:rsidRPr="00CA13F2" w:rsidRDefault="00F7625C" w:rsidP="00F762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4"/>
                <w:lang w:val="en-US"/>
              </w:rPr>
            </w:pPr>
            <w:proofErr w:type="spellStart"/>
            <w:r w:rsidRPr="00CA13F2">
              <w:rPr>
                <w:szCs w:val="24"/>
                <w:lang w:val="en-US"/>
              </w:rPr>
              <w:t>nifHRb</w:t>
            </w:r>
            <w:proofErr w:type="spellEnd"/>
          </w:p>
        </w:tc>
        <w:tc>
          <w:tcPr>
            <w:tcW w:w="4428" w:type="dxa"/>
            <w:vAlign w:val="center"/>
          </w:tcPr>
          <w:p w14:paraId="6C046050" w14:textId="77777777" w:rsidR="00F7625C" w:rsidRPr="00CA13F2" w:rsidRDefault="00F7625C" w:rsidP="00F7625C">
            <w:pPr>
              <w:autoSpaceDE w:val="0"/>
              <w:autoSpaceDN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szCs w:val="24"/>
                <w:lang w:val="en-US"/>
              </w:rPr>
            </w:pPr>
            <w:r w:rsidRPr="00CA13F2">
              <w:rPr>
                <w:szCs w:val="24"/>
                <w:lang w:val="en-US"/>
              </w:rPr>
              <w:t>5’AAAGGYGGWATCGGYAARTCCACCAC 3’</w:t>
            </w:r>
          </w:p>
          <w:p w14:paraId="7EEFCFA0" w14:textId="77777777" w:rsidR="00F7625C" w:rsidRPr="00CA13F2" w:rsidRDefault="00F7625C" w:rsidP="00F7625C">
            <w:pPr>
              <w:autoSpaceDE w:val="0"/>
              <w:autoSpaceDN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szCs w:val="24"/>
                <w:lang w:val="en-US"/>
              </w:rPr>
            </w:pPr>
            <w:r w:rsidRPr="00CA13F2">
              <w:rPr>
                <w:szCs w:val="24"/>
                <w:lang w:val="en-US"/>
              </w:rPr>
              <w:t>5’TGSGCYTTGTCYTCRCGGATBGGCAT 3’</w:t>
            </w:r>
          </w:p>
        </w:tc>
        <w:tc>
          <w:tcPr>
            <w:tcW w:w="567" w:type="dxa"/>
            <w:vAlign w:val="center"/>
          </w:tcPr>
          <w:p w14:paraId="50FD22FD" w14:textId="77777777" w:rsidR="00F7625C" w:rsidRPr="00CA13F2" w:rsidRDefault="00F7625C" w:rsidP="00F7625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ajorEastAsia"/>
                <w:i/>
                <w:iCs/>
                <w:caps/>
                <w:szCs w:val="24"/>
              </w:rPr>
            </w:pPr>
            <w:r w:rsidRPr="00CA13F2">
              <w:rPr>
                <w:szCs w:val="24"/>
              </w:rPr>
              <w:t>400</w:t>
            </w:r>
          </w:p>
        </w:tc>
      </w:tr>
      <w:tr w:rsidR="00F7625C" w:rsidRPr="00CA13F2" w14:paraId="5E8F6FEA" w14:textId="77777777" w:rsidTr="00F7625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9E7EC27" w14:textId="77777777" w:rsidR="00F7625C" w:rsidRPr="00CA13F2" w:rsidRDefault="00F7625C" w:rsidP="00F7625C">
            <w:pPr>
              <w:autoSpaceDE w:val="0"/>
              <w:autoSpaceDN w:val="0"/>
              <w:adjustRightInd w:val="0"/>
              <w:jc w:val="center"/>
              <w:rPr>
                <w:b w:val="0"/>
                <w:bCs w:val="0"/>
                <w:i/>
                <w:szCs w:val="24"/>
                <w:lang w:val="en-US"/>
              </w:rPr>
            </w:pPr>
            <w:r w:rsidRPr="00CA13F2">
              <w:rPr>
                <w:i/>
                <w:szCs w:val="24"/>
                <w:lang w:val="en-US"/>
              </w:rPr>
              <w:t xml:space="preserve">Cu-containing nitrite reductase; </w:t>
            </w:r>
            <w:proofErr w:type="spellStart"/>
            <w:r w:rsidRPr="00CA13F2">
              <w:rPr>
                <w:i/>
                <w:szCs w:val="24"/>
                <w:lang w:val="en-US"/>
              </w:rPr>
              <w:t>nirK</w:t>
            </w:r>
            <w:proofErr w:type="spellEnd"/>
          </w:p>
        </w:tc>
        <w:tc>
          <w:tcPr>
            <w:tcW w:w="1167" w:type="dxa"/>
            <w:vAlign w:val="center"/>
          </w:tcPr>
          <w:p w14:paraId="415B538F" w14:textId="77777777"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lang w:val="en-US"/>
              </w:rPr>
            </w:pPr>
            <w:proofErr w:type="spellStart"/>
            <w:r w:rsidRPr="00CA13F2">
              <w:rPr>
                <w:szCs w:val="24"/>
                <w:lang w:val="en-US"/>
              </w:rPr>
              <w:t>nirK</w:t>
            </w:r>
            <w:proofErr w:type="spellEnd"/>
            <w:r w:rsidRPr="00CA13F2">
              <w:rPr>
                <w:szCs w:val="24"/>
                <w:lang w:val="en-US"/>
              </w:rPr>
              <w:t xml:space="preserve"> 1F</w:t>
            </w:r>
          </w:p>
          <w:p w14:paraId="67A1620C" w14:textId="77777777"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lang w:val="en-US"/>
              </w:rPr>
            </w:pPr>
            <w:proofErr w:type="spellStart"/>
            <w:r w:rsidRPr="00CA13F2">
              <w:rPr>
                <w:szCs w:val="24"/>
                <w:lang w:val="en-US"/>
              </w:rPr>
              <w:t>nirK</w:t>
            </w:r>
            <w:proofErr w:type="spellEnd"/>
            <w:r w:rsidRPr="00CA13F2">
              <w:rPr>
                <w:szCs w:val="24"/>
                <w:lang w:val="en-US"/>
              </w:rPr>
              <w:t xml:space="preserve"> 5R</w:t>
            </w:r>
          </w:p>
        </w:tc>
        <w:tc>
          <w:tcPr>
            <w:tcW w:w="4428" w:type="dxa"/>
            <w:vAlign w:val="center"/>
          </w:tcPr>
          <w:p w14:paraId="353B630B" w14:textId="77777777"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b/>
                <w:szCs w:val="24"/>
                <w:lang w:val="en-US"/>
              </w:rPr>
            </w:pPr>
            <w:r w:rsidRPr="00CA13F2">
              <w:rPr>
                <w:szCs w:val="24"/>
                <w:lang w:val="en-US"/>
              </w:rPr>
              <w:t>5’GGMATGGTKCCSTGGCA 3’</w:t>
            </w:r>
          </w:p>
          <w:p w14:paraId="42535A10" w14:textId="77777777"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eastAsiaTheme="majorEastAsia"/>
                <w:b/>
                <w:i/>
                <w:iCs/>
                <w:szCs w:val="24"/>
                <w:lang w:val="en-US"/>
              </w:rPr>
            </w:pPr>
            <w:r w:rsidRPr="00CA13F2">
              <w:rPr>
                <w:szCs w:val="24"/>
                <w:lang w:val="en-US"/>
              </w:rPr>
              <w:t>5’GCCTCGATCAGRTTRTGGTT 3’</w:t>
            </w:r>
          </w:p>
        </w:tc>
        <w:tc>
          <w:tcPr>
            <w:tcW w:w="567" w:type="dxa"/>
            <w:vAlign w:val="center"/>
          </w:tcPr>
          <w:p w14:paraId="12B2F314" w14:textId="77777777" w:rsidR="00F7625C" w:rsidRPr="00CA13F2" w:rsidRDefault="00F7625C" w:rsidP="00F7625C">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ajorEastAsia"/>
                <w:i/>
                <w:iCs/>
                <w:caps/>
                <w:szCs w:val="24"/>
              </w:rPr>
            </w:pPr>
            <w:r w:rsidRPr="00CA13F2">
              <w:rPr>
                <w:szCs w:val="24"/>
              </w:rPr>
              <w:t>514</w:t>
            </w:r>
          </w:p>
        </w:tc>
      </w:tr>
      <w:tr w:rsidR="00F7625C" w:rsidRPr="00CA13F2" w14:paraId="28618873" w14:textId="77777777" w:rsidTr="00F7625C">
        <w:trPr>
          <w:trHeight w:val="56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FC55FB7" w14:textId="77777777" w:rsidR="00F7625C" w:rsidRPr="00CA13F2" w:rsidRDefault="00F7625C" w:rsidP="00F7625C">
            <w:pPr>
              <w:autoSpaceDE w:val="0"/>
              <w:autoSpaceDN w:val="0"/>
              <w:adjustRightInd w:val="0"/>
              <w:jc w:val="center"/>
              <w:rPr>
                <w:b w:val="0"/>
                <w:bCs w:val="0"/>
                <w:i/>
                <w:szCs w:val="24"/>
                <w:lang w:val="en-US"/>
              </w:rPr>
            </w:pPr>
            <w:r w:rsidRPr="00CA13F2">
              <w:rPr>
                <w:i/>
                <w:szCs w:val="24"/>
                <w:lang w:val="en-US"/>
              </w:rPr>
              <w:t xml:space="preserve">Nitrite reductase; </w:t>
            </w:r>
            <w:proofErr w:type="spellStart"/>
            <w:r w:rsidRPr="00CA13F2">
              <w:rPr>
                <w:i/>
                <w:szCs w:val="24"/>
                <w:lang w:val="en-US"/>
              </w:rPr>
              <w:t>nirS</w:t>
            </w:r>
            <w:proofErr w:type="spellEnd"/>
          </w:p>
        </w:tc>
        <w:tc>
          <w:tcPr>
            <w:tcW w:w="1167" w:type="dxa"/>
            <w:vAlign w:val="center"/>
          </w:tcPr>
          <w:p w14:paraId="11F5C50D" w14:textId="77777777" w:rsidR="00F7625C" w:rsidRPr="00CA13F2" w:rsidRDefault="00F7625C" w:rsidP="00F762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4"/>
                <w:lang w:val="en-US"/>
              </w:rPr>
            </w:pPr>
            <w:proofErr w:type="spellStart"/>
            <w:r w:rsidRPr="00CA13F2">
              <w:rPr>
                <w:szCs w:val="24"/>
                <w:lang w:val="en-US"/>
              </w:rPr>
              <w:t>nirS</w:t>
            </w:r>
            <w:proofErr w:type="spellEnd"/>
            <w:r w:rsidRPr="00CA13F2">
              <w:rPr>
                <w:szCs w:val="24"/>
                <w:lang w:val="en-US"/>
              </w:rPr>
              <w:t xml:space="preserve"> cd3AF</w:t>
            </w:r>
          </w:p>
          <w:p w14:paraId="1C9547D6" w14:textId="77777777" w:rsidR="00F7625C" w:rsidRPr="00CA13F2" w:rsidRDefault="00F7625C" w:rsidP="00F7625C">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szCs w:val="24"/>
                <w:lang w:val="en-US"/>
              </w:rPr>
            </w:pPr>
            <w:proofErr w:type="spellStart"/>
            <w:r w:rsidRPr="00CA13F2">
              <w:rPr>
                <w:szCs w:val="24"/>
                <w:lang w:val="en-US"/>
              </w:rPr>
              <w:t>nirS</w:t>
            </w:r>
            <w:proofErr w:type="spellEnd"/>
            <w:r w:rsidRPr="00CA13F2">
              <w:rPr>
                <w:szCs w:val="24"/>
                <w:lang w:val="en-US"/>
              </w:rPr>
              <w:t xml:space="preserve"> R3cd</w:t>
            </w:r>
          </w:p>
        </w:tc>
        <w:tc>
          <w:tcPr>
            <w:tcW w:w="4428" w:type="dxa"/>
            <w:vAlign w:val="center"/>
          </w:tcPr>
          <w:p w14:paraId="25F1947E" w14:textId="77777777" w:rsidR="00F7625C" w:rsidRPr="00CA13F2" w:rsidRDefault="00F7625C" w:rsidP="00F7625C">
            <w:pPr>
              <w:autoSpaceDE w:val="0"/>
              <w:autoSpaceDN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szCs w:val="24"/>
                <w:lang w:val="en-US"/>
              </w:rPr>
            </w:pPr>
            <w:r w:rsidRPr="00CA13F2">
              <w:rPr>
                <w:szCs w:val="24"/>
                <w:lang w:val="en-US"/>
              </w:rPr>
              <w:t>5’GTSAACGTSAAGGARACSGG 3’</w:t>
            </w:r>
          </w:p>
          <w:p w14:paraId="3FDA5EA5" w14:textId="77777777" w:rsidR="00F7625C" w:rsidRPr="00CA13F2" w:rsidRDefault="00F7625C" w:rsidP="00F7625C">
            <w:pPr>
              <w:autoSpaceDE w:val="0"/>
              <w:autoSpaceDN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eastAsiaTheme="majorEastAsia"/>
                <w:i/>
                <w:iCs/>
                <w:caps/>
                <w:szCs w:val="24"/>
                <w:lang w:val="en-US"/>
              </w:rPr>
            </w:pPr>
            <w:r w:rsidRPr="00CA13F2">
              <w:rPr>
                <w:szCs w:val="24"/>
                <w:lang w:val="en-US"/>
              </w:rPr>
              <w:t>5’GASTTCGGRTGSGTCTTGA 3’</w:t>
            </w:r>
          </w:p>
        </w:tc>
        <w:tc>
          <w:tcPr>
            <w:tcW w:w="567" w:type="dxa"/>
            <w:vAlign w:val="center"/>
          </w:tcPr>
          <w:p w14:paraId="376DB49C" w14:textId="77777777" w:rsidR="00F7625C" w:rsidRPr="00CA13F2" w:rsidRDefault="00F7625C" w:rsidP="00F7625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ajorEastAsia"/>
                <w:i/>
                <w:iCs/>
                <w:caps/>
                <w:szCs w:val="24"/>
              </w:rPr>
            </w:pPr>
            <w:r w:rsidRPr="00CA13F2">
              <w:rPr>
                <w:szCs w:val="24"/>
              </w:rPr>
              <w:t>425</w:t>
            </w:r>
          </w:p>
        </w:tc>
      </w:tr>
      <w:tr w:rsidR="00F7625C" w:rsidRPr="00CA13F2" w14:paraId="642FA234" w14:textId="77777777" w:rsidTr="00F7625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0BC7E84" w14:textId="77777777" w:rsidR="00F7625C" w:rsidRPr="00CA13F2" w:rsidRDefault="00F7625C" w:rsidP="00F7625C">
            <w:pPr>
              <w:autoSpaceDE w:val="0"/>
              <w:autoSpaceDN w:val="0"/>
              <w:adjustRightInd w:val="0"/>
              <w:jc w:val="center"/>
              <w:rPr>
                <w:b w:val="0"/>
                <w:bCs w:val="0"/>
                <w:i/>
                <w:szCs w:val="24"/>
              </w:rPr>
            </w:pPr>
            <w:r w:rsidRPr="00CA13F2">
              <w:rPr>
                <w:i/>
                <w:szCs w:val="24"/>
                <w:lang w:val="en-US"/>
              </w:rPr>
              <w:t xml:space="preserve">Nitrate reductase; </w:t>
            </w:r>
            <w:proofErr w:type="spellStart"/>
            <w:r w:rsidRPr="00CA13F2">
              <w:rPr>
                <w:i/>
                <w:szCs w:val="24"/>
                <w:lang w:val="en-US"/>
              </w:rPr>
              <w:t>norB</w:t>
            </w:r>
            <w:proofErr w:type="spellEnd"/>
          </w:p>
        </w:tc>
        <w:tc>
          <w:tcPr>
            <w:tcW w:w="1167" w:type="dxa"/>
            <w:vAlign w:val="center"/>
          </w:tcPr>
          <w:p w14:paraId="1A4E6685" w14:textId="77777777"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lang w:val="en-US"/>
              </w:rPr>
            </w:pPr>
            <w:r w:rsidRPr="00CA13F2">
              <w:rPr>
                <w:szCs w:val="24"/>
                <w:lang w:val="en-US"/>
              </w:rPr>
              <w:t>cnorB2F</w:t>
            </w:r>
          </w:p>
          <w:p w14:paraId="4CBFCA9E" w14:textId="77777777"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lang w:val="en-US"/>
              </w:rPr>
            </w:pPr>
            <w:r w:rsidRPr="00CA13F2">
              <w:rPr>
                <w:szCs w:val="24"/>
                <w:lang w:val="en-US"/>
              </w:rPr>
              <w:t>cnorB6R</w:t>
            </w:r>
          </w:p>
        </w:tc>
        <w:tc>
          <w:tcPr>
            <w:tcW w:w="4428" w:type="dxa"/>
            <w:vAlign w:val="center"/>
          </w:tcPr>
          <w:p w14:paraId="74CCE21E" w14:textId="77777777"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szCs w:val="24"/>
                <w:lang w:val="en-US"/>
              </w:rPr>
            </w:pPr>
            <w:r w:rsidRPr="00CA13F2">
              <w:rPr>
                <w:szCs w:val="24"/>
                <w:lang w:val="en-US"/>
              </w:rPr>
              <w:t>5’GACAAGNNNTACTGGTGGT 3’</w:t>
            </w:r>
          </w:p>
          <w:p w14:paraId="730B871D" w14:textId="77777777"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eastAsiaTheme="majorEastAsia"/>
                <w:i/>
                <w:iCs/>
                <w:caps/>
                <w:szCs w:val="24"/>
                <w:lang w:val="en-US"/>
              </w:rPr>
            </w:pPr>
            <w:r w:rsidRPr="00CA13F2">
              <w:rPr>
                <w:szCs w:val="24"/>
                <w:lang w:val="en-US"/>
              </w:rPr>
              <w:t>5’GAANCCCCANACNCCNGC 3’</w:t>
            </w:r>
          </w:p>
        </w:tc>
        <w:tc>
          <w:tcPr>
            <w:tcW w:w="567" w:type="dxa"/>
            <w:vAlign w:val="center"/>
          </w:tcPr>
          <w:p w14:paraId="1C4B6B3C" w14:textId="77777777" w:rsidR="00F7625C" w:rsidRPr="00CA13F2" w:rsidRDefault="00F7625C" w:rsidP="00F7625C">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ajorEastAsia"/>
                <w:i/>
                <w:iCs/>
                <w:caps/>
                <w:szCs w:val="24"/>
              </w:rPr>
            </w:pPr>
            <w:r w:rsidRPr="00CA13F2">
              <w:rPr>
                <w:szCs w:val="24"/>
              </w:rPr>
              <w:t>389</w:t>
            </w:r>
          </w:p>
        </w:tc>
      </w:tr>
      <w:tr w:rsidR="00F7625C" w:rsidRPr="00CA13F2" w14:paraId="0CCF27E2" w14:textId="77777777" w:rsidTr="00F7625C">
        <w:trPr>
          <w:trHeight w:val="56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26E9476" w14:textId="77777777" w:rsidR="00F7625C" w:rsidRPr="00CA13F2" w:rsidRDefault="00F7625C" w:rsidP="00F7625C">
            <w:pPr>
              <w:autoSpaceDE w:val="0"/>
              <w:autoSpaceDN w:val="0"/>
              <w:adjustRightInd w:val="0"/>
              <w:jc w:val="center"/>
              <w:rPr>
                <w:b w:val="0"/>
                <w:bCs w:val="0"/>
                <w:i/>
                <w:szCs w:val="24"/>
              </w:rPr>
            </w:pPr>
            <w:r w:rsidRPr="00CA13F2">
              <w:rPr>
                <w:i/>
                <w:szCs w:val="24"/>
                <w:lang w:val="en-US"/>
              </w:rPr>
              <w:t xml:space="preserve">Nitrous oxide reductase; </w:t>
            </w:r>
            <w:proofErr w:type="spellStart"/>
            <w:r w:rsidRPr="00CA13F2">
              <w:rPr>
                <w:i/>
                <w:szCs w:val="24"/>
                <w:lang w:val="en-US"/>
              </w:rPr>
              <w:t>nosZ</w:t>
            </w:r>
            <w:proofErr w:type="spellEnd"/>
          </w:p>
        </w:tc>
        <w:tc>
          <w:tcPr>
            <w:tcW w:w="1167" w:type="dxa"/>
            <w:vAlign w:val="center"/>
          </w:tcPr>
          <w:p w14:paraId="3742381A" w14:textId="77777777" w:rsidR="00F7625C" w:rsidRPr="00CA13F2" w:rsidRDefault="00F7625C" w:rsidP="00F762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4"/>
                <w:lang w:val="en-US"/>
              </w:rPr>
            </w:pPr>
            <w:proofErr w:type="spellStart"/>
            <w:r w:rsidRPr="00CA13F2">
              <w:rPr>
                <w:szCs w:val="24"/>
                <w:lang w:val="en-US"/>
              </w:rPr>
              <w:t>nosZ</w:t>
            </w:r>
            <w:proofErr w:type="spellEnd"/>
            <w:r w:rsidRPr="00CA13F2">
              <w:rPr>
                <w:szCs w:val="24"/>
                <w:lang w:val="en-US"/>
              </w:rPr>
              <w:t>-F</w:t>
            </w:r>
          </w:p>
          <w:p w14:paraId="026F10FF" w14:textId="77777777" w:rsidR="00F7625C" w:rsidRPr="00CA13F2" w:rsidRDefault="00F7625C" w:rsidP="00F7625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Cs w:val="24"/>
                <w:lang w:val="en-US"/>
              </w:rPr>
            </w:pPr>
            <w:proofErr w:type="spellStart"/>
            <w:r w:rsidRPr="00CA13F2">
              <w:rPr>
                <w:szCs w:val="24"/>
                <w:lang w:val="en-US"/>
              </w:rPr>
              <w:t>nosZ</w:t>
            </w:r>
            <w:proofErr w:type="spellEnd"/>
            <w:r w:rsidRPr="00CA13F2">
              <w:rPr>
                <w:szCs w:val="24"/>
                <w:lang w:val="en-US"/>
              </w:rPr>
              <w:t>-R</w:t>
            </w:r>
          </w:p>
        </w:tc>
        <w:tc>
          <w:tcPr>
            <w:tcW w:w="4428" w:type="dxa"/>
            <w:vAlign w:val="center"/>
          </w:tcPr>
          <w:p w14:paraId="79EBA80D" w14:textId="77777777" w:rsidR="00F7625C" w:rsidRPr="00CA13F2" w:rsidRDefault="00F7625C" w:rsidP="00F7625C">
            <w:pPr>
              <w:autoSpaceDE w:val="0"/>
              <w:autoSpaceDN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szCs w:val="24"/>
                <w:lang w:val="en-US"/>
              </w:rPr>
            </w:pPr>
            <w:r w:rsidRPr="00CA13F2">
              <w:rPr>
                <w:szCs w:val="24"/>
                <w:lang w:val="en-US"/>
              </w:rPr>
              <w:t>5’CGYTGTTCMTCGACAGCCAG 3’</w:t>
            </w:r>
          </w:p>
          <w:p w14:paraId="609AFB60" w14:textId="77777777" w:rsidR="00F7625C" w:rsidRPr="00CA13F2" w:rsidRDefault="00F7625C" w:rsidP="00F7625C">
            <w:pPr>
              <w:autoSpaceDE w:val="0"/>
              <w:autoSpaceDN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eastAsiaTheme="majorEastAsia"/>
                <w:i/>
                <w:iCs/>
                <w:caps/>
                <w:szCs w:val="24"/>
                <w:lang w:val="en-US"/>
              </w:rPr>
            </w:pPr>
            <w:r w:rsidRPr="00CA13F2">
              <w:rPr>
                <w:szCs w:val="24"/>
                <w:lang w:val="en-US"/>
              </w:rPr>
              <w:t>5’CGSACCTTSTTGCCSTYGCG 3’</w:t>
            </w:r>
          </w:p>
        </w:tc>
        <w:tc>
          <w:tcPr>
            <w:tcW w:w="567" w:type="dxa"/>
            <w:vAlign w:val="center"/>
          </w:tcPr>
          <w:p w14:paraId="34AA7DFF" w14:textId="77777777" w:rsidR="00F7625C" w:rsidRPr="00CA13F2" w:rsidRDefault="00F7625C" w:rsidP="00F7625C">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ajorEastAsia"/>
                <w:i/>
                <w:iCs/>
                <w:caps/>
                <w:szCs w:val="24"/>
              </w:rPr>
            </w:pPr>
            <w:r w:rsidRPr="00CA13F2">
              <w:rPr>
                <w:szCs w:val="24"/>
              </w:rPr>
              <w:t>453</w:t>
            </w:r>
          </w:p>
        </w:tc>
      </w:tr>
      <w:tr w:rsidR="00F7625C" w:rsidRPr="00BC503E" w14:paraId="5A30713F" w14:textId="77777777" w:rsidTr="00F7625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239BFA7" w14:textId="77777777" w:rsidR="00F7625C" w:rsidRPr="00CA13F2" w:rsidRDefault="00F7625C" w:rsidP="00F7625C">
            <w:pPr>
              <w:autoSpaceDE w:val="0"/>
              <w:autoSpaceDN w:val="0"/>
              <w:adjustRightInd w:val="0"/>
              <w:jc w:val="center"/>
              <w:rPr>
                <w:b w:val="0"/>
                <w:bCs w:val="0"/>
                <w:i/>
                <w:szCs w:val="24"/>
              </w:rPr>
            </w:pPr>
            <w:r w:rsidRPr="00CA13F2">
              <w:rPr>
                <w:i/>
                <w:szCs w:val="24"/>
              </w:rPr>
              <w:t>Nitrate reductase; narG</w:t>
            </w:r>
          </w:p>
        </w:tc>
        <w:tc>
          <w:tcPr>
            <w:tcW w:w="1167" w:type="dxa"/>
            <w:vAlign w:val="center"/>
          </w:tcPr>
          <w:p w14:paraId="7C7A2622" w14:textId="2D768795"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lang w:val="en-US"/>
              </w:rPr>
            </w:pPr>
            <w:r w:rsidRPr="00CA13F2">
              <w:rPr>
                <w:szCs w:val="24"/>
                <w:lang w:val="en-US"/>
              </w:rPr>
              <w:t>W9</w:t>
            </w:r>
          </w:p>
          <w:p w14:paraId="7515D698" w14:textId="3926B4B4" w:rsidR="00F7625C" w:rsidRPr="00CA13F2" w:rsidRDefault="00F7625C" w:rsidP="00F762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Cs w:val="24"/>
                <w:lang w:val="en-US"/>
              </w:rPr>
            </w:pPr>
            <w:r w:rsidRPr="00CA13F2">
              <w:rPr>
                <w:szCs w:val="24"/>
                <w:lang w:val="en-US"/>
              </w:rPr>
              <w:t>T38</w:t>
            </w:r>
          </w:p>
        </w:tc>
        <w:tc>
          <w:tcPr>
            <w:tcW w:w="4428" w:type="dxa"/>
            <w:vAlign w:val="center"/>
          </w:tcPr>
          <w:p w14:paraId="61D679E1" w14:textId="03551DE5"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szCs w:val="24"/>
                <w:lang w:val="en-US"/>
              </w:rPr>
            </w:pPr>
            <w:r w:rsidRPr="00CA13F2">
              <w:rPr>
                <w:szCs w:val="24"/>
                <w:lang w:val="en-US"/>
              </w:rPr>
              <w:t>5’</w:t>
            </w:r>
            <w:r w:rsidRPr="00CA13F2">
              <w:rPr>
                <w:szCs w:val="24"/>
              </w:rPr>
              <w:t xml:space="preserve"> </w:t>
            </w:r>
            <w:r w:rsidRPr="00CA13F2">
              <w:rPr>
                <w:szCs w:val="24"/>
                <w:lang w:val="en-US"/>
              </w:rPr>
              <w:t>MGNGGNTGYCCNMGNGGNGC 3’</w:t>
            </w:r>
          </w:p>
          <w:p w14:paraId="7C0EA5E5" w14:textId="502AA00A" w:rsidR="00F7625C" w:rsidRPr="00CA13F2" w:rsidRDefault="00F7625C" w:rsidP="00F7625C">
            <w:pPr>
              <w:autoSpaceDE w:val="0"/>
              <w:autoSpaceDN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eastAsiaTheme="majorEastAsia"/>
                <w:i/>
                <w:iCs/>
                <w:caps/>
                <w:szCs w:val="24"/>
                <w:lang w:val="en-US"/>
              </w:rPr>
            </w:pPr>
            <w:r w:rsidRPr="00CA13F2">
              <w:rPr>
                <w:szCs w:val="24"/>
                <w:lang w:val="en-US"/>
              </w:rPr>
              <w:t>5’</w:t>
            </w:r>
            <w:r w:rsidRPr="00CA13F2">
              <w:rPr>
                <w:szCs w:val="24"/>
              </w:rPr>
              <w:t xml:space="preserve"> </w:t>
            </w:r>
            <w:r w:rsidRPr="00CA13F2">
              <w:rPr>
                <w:szCs w:val="24"/>
                <w:lang w:val="en-US"/>
              </w:rPr>
              <w:t>ACRTCNGTYTGYTCNCCCCA 3’</w:t>
            </w:r>
          </w:p>
        </w:tc>
        <w:tc>
          <w:tcPr>
            <w:tcW w:w="567" w:type="dxa"/>
            <w:vAlign w:val="center"/>
          </w:tcPr>
          <w:p w14:paraId="58FF3761" w14:textId="433AF207" w:rsidR="00F7625C" w:rsidRPr="00BC503E" w:rsidRDefault="00F7625C" w:rsidP="00F7625C">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ajorEastAsia"/>
                <w:i/>
                <w:iCs/>
                <w:caps/>
                <w:szCs w:val="24"/>
              </w:rPr>
            </w:pPr>
            <w:r w:rsidRPr="00CA13F2">
              <w:rPr>
                <w:szCs w:val="24"/>
              </w:rPr>
              <w:t>442</w:t>
            </w:r>
          </w:p>
        </w:tc>
      </w:tr>
    </w:tbl>
    <w:p w14:paraId="4D059444" w14:textId="6FD04B71" w:rsidR="00994A3D" w:rsidRPr="00994A3D" w:rsidRDefault="00654E8F" w:rsidP="0001436A">
      <w:pPr>
        <w:pStyle w:val="Heading1"/>
      </w:pPr>
      <w:r w:rsidRPr="00994A3D">
        <w:lastRenderedPageBreak/>
        <w:t>Supplementary Figures and Tables</w:t>
      </w:r>
    </w:p>
    <w:p w14:paraId="10769B43" w14:textId="77777777" w:rsidR="00CB6C39" w:rsidRDefault="00CB6C39" w:rsidP="00CB6C39">
      <w:pPr>
        <w:spacing w:after="0" w:line="360" w:lineRule="auto"/>
        <w:rPr>
          <w:rFonts w:cs="Times New Roman"/>
          <w:b/>
          <w:szCs w:val="24"/>
        </w:rPr>
      </w:pPr>
      <w:r>
        <w:rPr>
          <w:rFonts w:cs="Times New Roman"/>
          <w:b/>
          <w:noProof/>
          <w:sz w:val="20"/>
          <w:szCs w:val="20"/>
          <w:lang w:val="en-GB" w:eastAsia="en-GB"/>
        </w:rPr>
        <w:drawing>
          <wp:inline distT="0" distB="0" distL="0" distR="0" wp14:anchorId="733B447B" wp14:editId="43BF1CA1">
            <wp:extent cx="5400040" cy="41141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3.tif"/>
                    <pic:cNvPicPr/>
                  </pic:nvPicPr>
                  <pic:blipFill>
                    <a:blip r:embed="rId9">
                      <a:extLst>
                        <a:ext uri="{28A0092B-C50C-407E-A947-70E740481C1C}">
                          <a14:useLocalDpi xmlns:a14="http://schemas.microsoft.com/office/drawing/2010/main" val="0"/>
                        </a:ext>
                      </a:extLst>
                    </a:blip>
                    <a:stretch>
                      <a:fillRect/>
                    </a:stretch>
                  </pic:blipFill>
                  <pic:spPr>
                    <a:xfrm>
                      <a:off x="0" y="0"/>
                      <a:ext cx="5400040" cy="4114165"/>
                    </a:xfrm>
                    <a:prstGeom prst="rect">
                      <a:avLst/>
                    </a:prstGeom>
                  </pic:spPr>
                </pic:pic>
              </a:graphicData>
            </a:graphic>
          </wp:inline>
        </w:drawing>
      </w:r>
    </w:p>
    <w:p w14:paraId="32CF9007" w14:textId="52B96CE4" w:rsidR="00CB6C39" w:rsidRPr="00CB6C39" w:rsidRDefault="00CB6C39" w:rsidP="00CB6C39">
      <w:pPr>
        <w:spacing w:after="0"/>
        <w:jc w:val="both"/>
        <w:rPr>
          <w:rFonts w:cs="Times New Roman"/>
          <w:szCs w:val="24"/>
        </w:rPr>
      </w:pPr>
      <w:r>
        <w:rPr>
          <w:rFonts w:cs="Times New Roman"/>
          <w:b/>
          <w:szCs w:val="24"/>
        </w:rPr>
        <w:t xml:space="preserve">Supplementary </w:t>
      </w:r>
      <w:r w:rsidRPr="00CB6C39">
        <w:rPr>
          <w:rFonts w:cs="Times New Roman"/>
          <w:b/>
          <w:szCs w:val="24"/>
        </w:rPr>
        <w:t>Figure 1</w:t>
      </w:r>
      <w:r w:rsidRPr="00CB6C39">
        <w:rPr>
          <w:rFonts w:cs="Times New Roman"/>
          <w:szCs w:val="24"/>
        </w:rPr>
        <w:t xml:space="preserve"> Differential scanning calorimetry thermograms obtained for the components of the calcium alginate microparticles (sodium alginate and calcium chloride), the </w:t>
      </w:r>
      <w:r w:rsidRPr="00CB6C39">
        <w:rPr>
          <w:rFonts w:cs="Times New Roman"/>
          <w:i/>
          <w:szCs w:val="24"/>
        </w:rPr>
        <w:t xml:space="preserve">T. </w:t>
      </w:r>
      <w:proofErr w:type="spellStart"/>
      <w:r w:rsidRPr="00CB6C39">
        <w:rPr>
          <w:rFonts w:cs="Times New Roman"/>
          <w:i/>
          <w:szCs w:val="24"/>
        </w:rPr>
        <w:t>harzianum</w:t>
      </w:r>
      <w:proofErr w:type="spellEnd"/>
      <w:r w:rsidRPr="00CB6C39">
        <w:rPr>
          <w:rFonts w:cs="Times New Roman"/>
          <w:szCs w:val="24"/>
        </w:rPr>
        <w:t xml:space="preserve"> fungus, and the calcium alginate microparticles with or without the encapsulated fungus. The DSC procedure was performed by placing the dry microparticles in aluminum containers and heating from 10 ºC to 400 ºC under a 50 mL min</w:t>
      </w:r>
      <w:r w:rsidRPr="00CB6C39">
        <w:rPr>
          <w:rFonts w:cs="Times New Roman"/>
          <w:szCs w:val="24"/>
          <w:vertAlign w:val="superscript"/>
        </w:rPr>
        <w:t>-1</w:t>
      </w:r>
      <w:r w:rsidRPr="00CB6C39">
        <w:rPr>
          <w:rFonts w:cs="Times New Roman"/>
          <w:szCs w:val="24"/>
        </w:rPr>
        <w:t xml:space="preserve"> flow of nitrogen. The DSC results revealed interaction between the fungus and the microparticles.</w:t>
      </w:r>
    </w:p>
    <w:p w14:paraId="1C1D0388" w14:textId="77777777" w:rsidR="0062727C" w:rsidRPr="00900EF4" w:rsidRDefault="0062727C" w:rsidP="0062727C">
      <w:pPr>
        <w:spacing w:after="0" w:line="360" w:lineRule="auto"/>
        <w:rPr>
          <w:rFonts w:cs="Times New Roman"/>
          <w:b/>
          <w:szCs w:val="24"/>
        </w:rPr>
      </w:pPr>
      <w:r>
        <w:rPr>
          <w:rFonts w:cs="Times New Roman"/>
          <w:b/>
          <w:noProof/>
          <w:sz w:val="20"/>
          <w:szCs w:val="20"/>
          <w:lang w:val="en-GB" w:eastAsia="en-GB"/>
        </w:rPr>
        <w:lastRenderedPageBreak/>
        <w:drawing>
          <wp:inline distT="0" distB="0" distL="0" distR="0" wp14:anchorId="201D370C" wp14:editId="1BD59B82">
            <wp:extent cx="5400040" cy="303784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4.tif"/>
                    <pic:cNvPicPr/>
                  </pic:nvPicPr>
                  <pic:blipFill>
                    <a:blip r:embed="rId10">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5DBB5E3C" w14:textId="58160B66" w:rsidR="0062727C" w:rsidRPr="0062727C" w:rsidRDefault="0062727C" w:rsidP="0062727C">
      <w:pPr>
        <w:spacing w:after="0"/>
        <w:jc w:val="both"/>
        <w:rPr>
          <w:rFonts w:cs="Times New Roman"/>
          <w:szCs w:val="24"/>
        </w:rPr>
      </w:pPr>
      <w:r w:rsidRPr="0062727C">
        <w:rPr>
          <w:rFonts w:cs="Times New Roman"/>
          <w:b/>
          <w:szCs w:val="24"/>
        </w:rPr>
        <w:t>Supplementary Figure 2</w:t>
      </w:r>
      <w:r w:rsidRPr="0062727C">
        <w:rPr>
          <w:rFonts w:cs="Times New Roman"/>
          <w:szCs w:val="24"/>
        </w:rPr>
        <w:t xml:space="preserve"> Infrared spectra: A - sodium alginate; B - calcium chloride; C - </w:t>
      </w:r>
      <w:r w:rsidRPr="0062727C">
        <w:rPr>
          <w:rFonts w:cs="Times New Roman"/>
          <w:i/>
          <w:szCs w:val="24"/>
        </w:rPr>
        <w:t xml:space="preserve">T. </w:t>
      </w:r>
      <w:proofErr w:type="spellStart"/>
      <w:r w:rsidRPr="0062727C">
        <w:rPr>
          <w:rFonts w:cs="Times New Roman"/>
          <w:i/>
          <w:szCs w:val="24"/>
        </w:rPr>
        <w:t>harzianum</w:t>
      </w:r>
      <w:proofErr w:type="spellEnd"/>
      <w:r w:rsidRPr="0062727C">
        <w:rPr>
          <w:rFonts w:cs="Times New Roman"/>
          <w:szCs w:val="24"/>
        </w:rPr>
        <w:t xml:space="preserve">; D - calcium alginate microparticles; E - calcium alginate microparticles containing </w:t>
      </w:r>
      <w:r w:rsidRPr="0062727C">
        <w:rPr>
          <w:rFonts w:cs="Times New Roman"/>
          <w:i/>
          <w:szCs w:val="24"/>
        </w:rPr>
        <w:t xml:space="preserve">T. </w:t>
      </w:r>
      <w:proofErr w:type="spellStart"/>
      <w:r w:rsidRPr="0062727C">
        <w:rPr>
          <w:rFonts w:cs="Times New Roman"/>
          <w:i/>
          <w:szCs w:val="24"/>
        </w:rPr>
        <w:t>harzianum</w:t>
      </w:r>
      <w:proofErr w:type="spellEnd"/>
      <w:r w:rsidRPr="0062727C">
        <w:rPr>
          <w:rFonts w:cs="Times New Roman"/>
          <w:szCs w:val="24"/>
        </w:rPr>
        <w:t xml:space="preserve">; F - alginate and calcium chloride (physical mixture); G - alginate, calcium chloride, and </w:t>
      </w:r>
      <w:r w:rsidRPr="0062727C">
        <w:rPr>
          <w:rFonts w:cs="Times New Roman"/>
          <w:i/>
          <w:szCs w:val="24"/>
        </w:rPr>
        <w:t xml:space="preserve">T. </w:t>
      </w:r>
      <w:proofErr w:type="spellStart"/>
      <w:r w:rsidRPr="0062727C">
        <w:rPr>
          <w:rFonts w:cs="Times New Roman"/>
          <w:i/>
          <w:szCs w:val="24"/>
        </w:rPr>
        <w:t>harzianum</w:t>
      </w:r>
      <w:proofErr w:type="spellEnd"/>
      <w:r w:rsidRPr="0062727C">
        <w:rPr>
          <w:rFonts w:cs="Times New Roman"/>
          <w:szCs w:val="24"/>
        </w:rPr>
        <w:t xml:space="preserve"> (physical mixture). The FTIR results revealed interaction between the fungus and the microparticles.</w:t>
      </w:r>
    </w:p>
    <w:p w14:paraId="312F00B7" w14:textId="3BF0B431" w:rsidR="00CB6C39" w:rsidRDefault="00CB6C39" w:rsidP="00CB6C39">
      <w:pPr>
        <w:spacing w:line="259" w:lineRule="auto"/>
        <w:rPr>
          <w:rFonts w:cs="Times New Roman"/>
          <w:b/>
          <w:szCs w:val="24"/>
        </w:rPr>
      </w:pPr>
    </w:p>
    <w:p w14:paraId="0306F638" w14:textId="62CD3B6A" w:rsidR="0062727C" w:rsidRPr="00F37D1F" w:rsidRDefault="00BC503E" w:rsidP="0062727C">
      <w:pPr>
        <w:pStyle w:val="HTMLPreformatted"/>
        <w:shd w:val="clear" w:color="auto" w:fill="FFFFFF"/>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b/>
          <w:sz w:val="24"/>
          <w:szCs w:val="24"/>
          <w:lang w:val="en-US" w:eastAsia="en-US"/>
        </w:rPr>
        <w:t xml:space="preserve">Supplementary </w:t>
      </w:r>
      <w:r w:rsidR="0062727C" w:rsidRPr="00F37D1F">
        <w:rPr>
          <w:rFonts w:ascii="Times New Roman" w:eastAsiaTheme="minorHAnsi" w:hAnsi="Times New Roman" w:cs="Times New Roman"/>
          <w:b/>
          <w:sz w:val="24"/>
          <w:szCs w:val="24"/>
          <w:lang w:val="en-US" w:eastAsia="en-US"/>
        </w:rPr>
        <w:t xml:space="preserve">Table </w:t>
      </w:r>
      <w:r>
        <w:rPr>
          <w:rFonts w:ascii="Times New Roman" w:eastAsiaTheme="minorHAnsi" w:hAnsi="Times New Roman" w:cs="Times New Roman"/>
          <w:b/>
          <w:sz w:val="24"/>
          <w:szCs w:val="24"/>
          <w:lang w:val="en-US" w:eastAsia="en-US"/>
        </w:rPr>
        <w:t>2</w:t>
      </w:r>
      <w:r w:rsidR="0062727C" w:rsidRPr="00F37D1F">
        <w:rPr>
          <w:rFonts w:ascii="Times New Roman" w:eastAsiaTheme="minorHAnsi" w:hAnsi="Times New Roman" w:cs="Times New Roman"/>
          <w:b/>
          <w:sz w:val="24"/>
          <w:szCs w:val="24"/>
          <w:lang w:val="en-US" w:eastAsia="en-US"/>
        </w:rPr>
        <w:t xml:space="preserve">. </w:t>
      </w:r>
      <w:r w:rsidR="0062727C" w:rsidRPr="00F37D1F">
        <w:rPr>
          <w:rFonts w:ascii="Times New Roman" w:hAnsi="Times New Roman" w:cs="Times New Roman"/>
          <w:color w:val="212121"/>
          <w:sz w:val="24"/>
          <w:szCs w:val="24"/>
          <w:shd w:val="clear" w:color="auto" w:fill="FFFFFF"/>
          <w:lang w:val="en-US"/>
        </w:rPr>
        <w:t xml:space="preserve">Effectiveness index for </w:t>
      </w:r>
      <w:r w:rsidR="0062727C" w:rsidRPr="00F37D1F">
        <w:rPr>
          <w:rFonts w:ascii="Times New Roman" w:hAnsi="Times New Roman" w:cs="Times New Roman"/>
          <w:i/>
          <w:color w:val="212121"/>
          <w:sz w:val="24"/>
          <w:szCs w:val="24"/>
          <w:shd w:val="clear" w:color="auto" w:fill="FFFFFF"/>
          <w:lang w:val="en-US"/>
        </w:rPr>
        <w:t xml:space="preserve">T. </w:t>
      </w:r>
      <w:proofErr w:type="spellStart"/>
      <w:r w:rsidR="0062727C" w:rsidRPr="00F37D1F">
        <w:rPr>
          <w:rFonts w:ascii="Times New Roman" w:hAnsi="Times New Roman" w:cs="Times New Roman"/>
          <w:i/>
          <w:color w:val="212121"/>
          <w:sz w:val="24"/>
          <w:szCs w:val="24"/>
          <w:shd w:val="clear" w:color="auto" w:fill="FFFFFF"/>
          <w:lang w:val="en-US"/>
        </w:rPr>
        <w:t>harzianum</w:t>
      </w:r>
      <w:proofErr w:type="spellEnd"/>
      <w:r w:rsidR="0062727C" w:rsidRPr="00F37D1F">
        <w:rPr>
          <w:rFonts w:ascii="Times New Roman" w:hAnsi="Times New Roman" w:cs="Times New Roman"/>
          <w:color w:val="212121"/>
          <w:sz w:val="24"/>
          <w:szCs w:val="24"/>
          <w:shd w:val="clear" w:color="auto" w:fill="FFFFFF"/>
          <w:lang w:val="en-US"/>
        </w:rPr>
        <w:t xml:space="preserve"> used against the phytopathogenic fungus </w:t>
      </w:r>
      <w:r w:rsidR="0062727C" w:rsidRPr="00F37D1F">
        <w:rPr>
          <w:rFonts w:ascii="Times New Roman" w:hAnsi="Times New Roman" w:cs="Times New Roman"/>
          <w:i/>
          <w:color w:val="212121"/>
          <w:sz w:val="24"/>
          <w:szCs w:val="24"/>
          <w:shd w:val="clear" w:color="auto" w:fill="FFFFFF"/>
          <w:lang w:val="en-US"/>
        </w:rPr>
        <w:t xml:space="preserve">S. </w:t>
      </w:r>
      <w:proofErr w:type="spellStart"/>
      <w:r w:rsidR="0062727C" w:rsidRPr="00F37D1F">
        <w:rPr>
          <w:rFonts w:ascii="Times New Roman" w:hAnsi="Times New Roman" w:cs="Times New Roman"/>
          <w:i/>
          <w:color w:val="212121"/>
          <w:sz w:val="24"/>
          <w:szCs w:val="24"/>
          <w:shd w:val="clear" w:color="auto" w:fill="FFFFFF"/>
          <w:lang w:val="en-US"/>
        </w:rPr>
        <w:t>sclerotiorum</w:t>
      </w:r>
      <w:proofErr w:type="spellEnd"/>
      <w:r w:rsidR="0062727C" w:rsidRPr="00F37D1F">
        <w:rPr>
          <w:rFonts w:ascii="Times New Roman" w:hAnsi="Times New Roman" w:cs="Times New Roman"/>
          <w:color w:val="212121"/>
          <w:sz w:val="24"/>
          <w:szCs w:val="24"/>
          <w:shd w:val="clear" w:color="auto" w:fill="FFFFFF"/>
          <w:lang w:val="en-US"/>
        </w:rPr>
        <w:t>.</w:t>
      </w:r>
    </w:p>
    <w:tbl>
      <w:tblPr>
        <w:tblStyle w:val="TabelaSimples21"/>
        <w:tblW w:w="8647" w:type="dxa"/>
        <w:jc w:val="center"/>
        <w:tblInd w:w="0" w:type="dxa"/>
        <w:tblLook w:val="04A0" w:firstRow="1" w:lastRow="0" w:firstColumn="1" w:lastColumn="0" w:noHBand="0" w:noVBand="1"/>
      </w:tblPr>
      <w:tblGrid>
        <w:gridCol w:w="2370"/>
        <w:gridCol w:w="2626"/>
        <w:gridCol w:w="1892"/>
        <w:gridCol w:w="1759"/>
      </w:tblGrid>
      <w:tr w:rsidR="0062727C" w:rsidRPr="00F37D1F" w14:paraId="421DF4D9" w14:textId="77777777" w:rsidTr="0062727C">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7F7F7F" w:themeColor="text1" w:themeTint="80"/>
              <w:left w:val="nil"/>
              <w:right w:val="nil"/>
            </w:tcBorders>
            <w:vAlign w:val="center"/>
            <w:hideMark/>
          </w:tcPr>
          <w:p w14:paraId="3D206915" w14:textId="77777777" w:rsidR="0062727C" w:rsidRPr="00F37D1F" w:rsidRDefault="0062727C" w:rsidP="0062727C">
            <w:pPr>
              <w:pStyle w:val="HTMLPreformatted"/>
              <w:jc w:val="center"/>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Samples</w:t>
            </w:r>
          </w:p>
        </w:tc>
        <w:tc>
          <w:tcPr>
            <w:tcW w:w="2626" w:type="dxa"/>
            <w:tcBorders>
              <w:top w:val="single" w:sz="4" w:space="0" w:color="7F7F7F" w:themeColor="text1" w:themeTint="80"/>
              <w:left w:val="nil"/>
              <w:right w:val="nil"/>
            </w:tcBorders>
            <w:vAlign w:val="center"/>
            <w:hideMark/>
          </w:tcPr>
          <w:p w14:paraId="1F6C20F3" w14:textId="77777777" w:rsidR="0062727C" w:rsidRPr="00F37D1F" w:rsidRDefault="0062727C" w:rsidP="0062727C">
            <w:pPr>
              <w:pStyle w:val="HTMLPreformatted"/>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lang w:val="en-US" w:eastAsia="en-US"/>
              </w:rPr>
            </w:pPr>
            <w:r w:rsidRPr="00F37D1F">
              <w:rPr>
                <w:rFonts w:ascii="Times New Roman" w:eastAsiaTheme="minorHAnsi" w:hAnsi="Times New Roman" w:cs="Times New Roman"/>
                <w:sz w:val="24"/>
                <w:szCs w:val="24"/>
                <w:lang w:val="en-US" w:eastAsia="en-US"/>
              </w:rPr>
              <w:t xml:space="preserve">Classification </w:t>
            </w:r>
            <w:r w:rsidRPr="00F37D1F">
              <w:rPr>
                <w:rFonts w:ascii="Times New Roman" w:eastAsiaTheme="minorHAnsi" w:hAnsi="Times New Roman" w:cs="Times New Roman"/>
                <w:sz w:val="24"/>
                <w:szCs w:val="24"/>
                <w:lang w:val="en-US" w:eastAsia="en-US"/>
              </w:rPr>
              <w:fldChar w:fldCharType="begin"/>
            </w:r>
            <w:r w:rsidRPr="00F37D1F">
              <w:rPr>
                <w:rFonts w:ascii="Times New Roman" w:eastAsiaTheme="minorHAnsi" w:hAnsi="Times New Roman" w:cs="Times New Roman"/>
                <w:sz w:val="24"/>
                <w:szCs w:val="24"/>
                <w:lang w:val="en-US" w:eastAsia="en-US"/>
              </w:rPr>
              <w:instrText xml:space="preserve"> ADDIN ZOTERO_ITEM CSL_CITATION {"citationID":"82WOCYb0","properties":{"formattedCitation":"\\super 30\\nosupersub{}","plainCitation":"30","noteIndex":0},"citationItems":[{"id":"h1CKNzL6/Nas1RbNr","uris":["http://zotero.org/users/local/bO5ucOot/items/FS48MS23"],"uri":["http://zotero.org/users/local/bO5ucOot/items/FS48MS23"],"itemData":{"id":"tZVfgu22/0Wc8od0I","type":"article-journal","title":"In vitro antagonism of Trichoderma species against six fungal plant pathogens.","container-title":"Phytopathology","page":"379-382","volume":"72","issue":"4","source":"www.cabdirect.org","abstract":"Antagonistic activities of 77 T. isolates, primarily T. harzianum, against representative isolates of Sclerotium rolfsii, Ceratobasidium cornigerum, Phytophthora parasitica f. nicotianae [P. nicotianae var. nicotianae], Pythium aphanidermatum, P. myriotylum, and anastomosis groups 1, 2, 3 and 4 of Rhizoctonia solani were compared in vitro on 20% V-8 juice agar. Each pathogen isolate was...","ISSN":"0031-949X","language":"English","author":[{"family":"Bell","given":"D. K."},{"family":"Wells","given":"H. D."},{"family":"Markham","given":"C. R."}],"issued":{"date-parts":[["1982"]]}}}],"schema":"https://github.com/citation-style-language/schema/raw/master/csl-citation.json"} </w:instrText>
            </w:r>
            <w:r w:rsidRPr="00F37D1F">
              <w:rPr>
                <w:rFonts w:ascii="Times New Roman" w:eastAsiaTheme="minorHAnsi" w:hAnsi="Times New Roman" w:cs="Times New Roman"/>
                <w:sz w:val="24"/>
                <w:szCs w:val="24"/>
                <w:lang w:val="en-US" w:eastAsia="en-US"/>
              </w:rPr>
              <w:fldChar w:fldCharType="separate"/>
            </w:r>
            <w:r w:rsidRPr="00F37D1F">
              <w:rPr>
                <w:rFonts w:ascii="Times New Roman" w:hAnsi="Times New Roman" w:cs="Times New Roman"/>
                <w:sz w:val="24"/>
                <w:szCs w:val="24"/>
                <w:vertAlign w:val="superscript"/>
              </w:rPr>
              <w:t>30</w:t>
            </w:r>
            <w:r w:rsidRPr="00F37D1F">
              <w:rPr>
                <w:rFonts w:ascii="Times New Roman" w:eastAsiaTheme="minorHAnsi" w:hAnsi="Times New Roman" w:cs="Times New Roman"/>
                <w:sz w:val="24"/>
                <w:szCs w:val="24"/>
                <w:lang w:val="en-US" w:eastAsia="en-US"/>
              </w:rPr>
              <w:fldChar w:fldCharType="end"/>
            </w:r>
          </w:p>
        </w:tc>
        <w:tc>
          <w:tcPr>
            <w:tcW w:w="1892" w:type="dxa"/>
            <w:tcBorders>
              <w:top w:val="single" w:sz="4" w:space="0" w:color="7F7F7F" w:themeColor="text1" w:themeTint="80"/>
              <w:left w:val="nil"/>
              <w:right w:val="nil"/>
            </w:tcBorders>
            <w:vAlign w:val="center"/>
            <w:hideMark/>
          </w:tcPr>
          <w:p w14:paraId="1238DE5A" w14:textId="77777777" w:rsidR="0062727C" w:rsidRPr="00F37D1F" w:rsidRDefault="0062727C" w:rsidP="0062727C">
            <w:pPr>
              <w:pStyle w:val="HTMLPreformatted"/>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Efficiency index</w:t>
            </w:r>
          </w:p>
        </w:tc>
        <w:tc>
          <w:tcPr>
            <w:tcW w:w="1759" w:type="dxa"/>
            <w:tcBorders>
              <w:top w:val="single" w:sz="4" w:space="0" w:color="7F7F7F" w:themeColor="text1" w:themeTint="80"/>
              <w:left w:val="nil"/>
              <w:right w:val="nil"/>
            </w:tcBorders>
            <w:vAlign w:val="center"/>
            <w:hideMark/>
          </w:tcPr>
          <w:p w14:paraId="2AB6CE88" w14:textId="77777777" w:rsidR="0062727C" w:rsidRPr="00F37D1F" w:rsidRDefault="0062727C" w:rsidP="0062727C">
            <w:pPr>
              <w:pStyle w:val="HTMLPreformatted"/>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lang w:val="en-US" w:eastAsia="en-US"/>
              </w:rPr>
            </w:pPr>
            <w:r w:rsidRPr="00F37D1F">
              <w:rPr>
                <w:rFonts w:ascii="Times New Roman" w:eastAsiaTheme="minorHAnsi" w:hAnsi="Times New Roman" w:cs="Times New Roman"/>
                <w:sz w:val="24"/>
                <w:szCs w:val="24"/>
                <w:lang w:val="en-US" w:eastAsia="en-US"/>
              </w:rPr>
              <w:t>Presence of sclerotia</w:t>
            </w:r>
          </w:p>
        </w:tc>
      </w:tr>
      <w:tr w:rsidR="0062727C" w:rsidRPr="00F37D1F" w14:paraId="304922CA" w14:textId="77777777" w:rsidTr="00627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left w:val="nil"/>
              <w:right w:val="nil"/>
            </w:tcBorders>
            <w:hideMark/>
          </w:tcPr>
          <w:p w14:paraId="12470094" w14:textId="77777777" w:rsidR="0062727C" w:rsidRPr="00F37D1F" w:rsidRDefault="0062727C" w:rsidP="0062727C">
            <w:pPr>
              <w:pStyle w:val="HTMLPreformatted"/>
              <w:jc w:val="center"/>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Wet Microparticles</w:t>
            </w:r>
          </w:p>
        </w:tc>
        <w:tc>
          <w:tcPr>
            <w:tcW w:w="2626" w:type="dxa"/>
            <w:tcBorders>
              <w:left w:val="nil"/>
              <w:right w:val="nil"/>
            </w:tcBorders>
            <w:hideMark/>
          </w:tcPr>
          <w:p w14:paraId="48EDD5C7" w14:textId="77777777" w:rsidR="0062727C" w:rsidRPr="00F37D1F" w:rsidRDefault="0062727C" w:rsidP="0062727C">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 2</w:t>
            </w:r>
          </w:p>
        </w:tc>
        <w:tc>
          <w:tcPr>
            <w:tcW w:w="1892" w:type="dxa"/>
            <w:tcBorders>
              <w:left w:val="nil"/>
              <w:right w:val="nil"/>
            </w:tcBorders>
            <w:hideMark/>
          </w:tcPr>
          <w:p w14:paraId="672F0CFB" w14:textId="77777777" w:rsidR="0062727C" w:rsidRPr="00F37D1F" w:rsidRDefault="0062727C" w:rsidP="0062727C">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20.80 ± 3.17 *</w:t>
            </w:r>
          </w:p>
        </w:tc>
        <w:tc>
          <w:tcPr>
            <w:tcW w:w="1759" w:type="dxa"/>
            <w:tcBorders>
              <w:left w:val="nil"/>
              <w:right w:val="nil"/>
            </w:tcBorders>
            <w:hideMark/>
          </w:tcPr>
          <w:p w14:paraId="1311E349" w14:textId="77777777" w:rsidR="0062727C" w:rsidRPr="00F37D1F" w:rsidRDefault="0062727C" w:rsidP="0062727C">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No</w:t>
            </w:r>
          </w:p>
        </w:tc>
      </w:tr>
      <w:tr w:rsidR="0062727C" w:rsidRPr="00F37D1F" w14:paraId="4473A19C" w14:textId="77777777" w:rsidTr="0062727C">
        <w:trPr>
          <w:jc w:val="center"/>
        </w:trPr>
        <w:tc>
          <w:tcPr>
            <w:cnfStyle w:val="001000000000" w:firstRow="0" w:lastRow="0" w:firstColumn="1" w:lastColumn="0" w:oddVBand="0" w:evenVBand="0" w:oddHBand="0" w:evenHBand="0" w:firstRowFirstColumn="0" w:firstRowLastColumn="0" w:lastRowFirstColumn="0" w:lastRowLastColumn="0"/>
            <w:tcW w:w="2370" w:type="dxa"/>
            <w:tcBorders>
              <w:top w:val="nil"/>
              <w:left w:val="nil"/>
              <w:bottom w:val="nil"/>
              <w:right w:val="nil"/>
            </w:tcBorders>
            <w:hideMark/>
          </w:tcPr>
          <w:p w14:paraId="00C86CDD" w14:textId="77777777" w:rsidR="0062727C" w:rsidRPr="00F37D1F" w:rsidRDefault="0062727C" w:rsidP="0062727C">
            <w:pPr>
              <w:pStyle w:val="HTMLPreformatted"/>
              <w:jc w:val="center"/>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Dried Microparticles</w:t>
            </w:r>
          </w:p>
        </w:tc>
        <w:tc>
          <w:tcPr>
            <w:tcW w:w="2626" w:type="dxa"/>
            <w:tcBorders>
              <w:top w:val="nil"/>
              <w:left w:val="nil"/>
              <w:bottom w:val="nil"/>
              <w:right w:val="nil"/>
            </w:tcBorders>
            <w:hideMark/>
          </w:tcPr>
          <w:p w14:paraId="240506B8" w14:textId="77777777" w:rsidR="0062727C" w:rsidRPr="00F37D1F" w:rsidRDefault="0062727C" w:rsidP="0062727C">
            <w:pPr>
              <w:pStyle w:val="HTMLPreformatted"/>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 2</w:t>
            </w:r>
          </w:p>
        </w:tc>
        <w:tc>
          <w:tcPr>
            <w:tcW w:w="1892" w:type="dxa"/>
            <w:tcBorders>
              <w:top w:val="nil"/>
              <w:left w:val="nil"/>
              <w:bottom w:val="nil"/>
              <w:right w:val="nil"/>
            </w:tcBorders>
            <w:hideMark/>
          </w:tcPr>
          <w:p w14:paraId="6FDF8FAB" w14:textId="77777777" w:rsidR="0062727C" w:rsidRPr="00F37D1F" w:rsidRDefault="0062727C" w:rsidP="0062727C">
            <w:pPr>
              <w:pStyle w:val="HTMLPreformatted"/>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9.70 ± 0.03</w:t>
            </w:r>
          </w:p>
        </w:tc>
        <w:tc>
          <w:tcPr>
            <w:tcW w:w="1759" w:type="dxa"/>
            <w:tcBorders>
              <w:top w:val="nil"/>
              <w:left w:val="nil"/>
              <w:bottom w:val="nil"/>
              <w:right w:val="nil"/>
            </w:tcBorders>
            <w:hideMark/>
          </w:tcPr>
          <w:p w14:paraId="6E977BC2" w14:textId="77777777" w:rsidR="0062727C" w:rsidRPr="00F37D1F" w:rsidRDefault="0062727C" w:rsidP="0062727C">
            <w:pPr>
              <w:pStyle w:val="HTMLPreformatted"/>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No</w:t>
            </w:r>
          </w:p>
        </w:tc>
      </w:tr>
      <w:tr w:rsidR="0062727C" w:rsidRPr="00F37D1F" w14:paraId="0CAF0682" w14:textId="77777777" w:rsidTr="00627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left w:val="nil"/>
              <w:right w:val="nil"/>
            </w:tcBorders>
            <w:hideMark/>
          </w:tcPr>
          <w:p w14:paraId="230BB950" w14:textId="77777777" w:rsidR="0062727C" w:rsidRPr="00F37D1F" w:rsidRDefault="0062727C" w:rsidP="0062727C">
            <w:pPr>
              <w:pStyle w:val="HTMLPreformatted"/>
              <w:jc w:val="center"/>
              <w:rPr>
                <w:rFonts w:ascii="Times New Roman" w:eastAsiaTheme="minorHAnsi" w:hAnsi="Times New Roman" w:cs="Times New Roman"/>
                <w:i/>
                <w:sz w:val="24"/>
                <w:szCs w:val="24"/>
                <w:lang w:val="en-US" w:eastAsia="en-US"/>
              </w:rPr>
            </w:pPr>
            <w:r w:rsidRPr="00F37D1F">
              <w:rPr>
                <w:rFonts w:ascii="Times New Roman" w:eastAsiaTheme="minorHAnsi" w:hAnsi="Times New Roman" w:cs="Times New Roman"/>
                <w:i/>
                <w:sz w:val="24"/>
                <w:szCs w:val="24"/>
                <w:lang w:val="en-US" w:eastAsia="en-US"/>
              </w:rPr>
              <w:t xml:space="preserve">T. </w:t>
            </w:r>
            <w:proofErr w:type="spellStart"/>
            <w:r w:rsidRPr="00F37D1F">
              <w:rPr>
                <w:rFonts w:ascii="Times New Roman" w:eastAsiaTheme="minorHAnsi" w:hAnsi="Times New Roman" w:cs="Times New Roman"/>
                <w:i/>
                <w:sz w:val="24"/>
                <w:szCs w:val="24"/>
                <w:lang w:val="en-US" w:eastAsia="en-US"/>
              </w:rPr>
              <w:t>harzianum</w:t>
            </w:r>
            <w:proofErr w:type="spellEnd"/>
          </w:p>
        </w:tc>
        <w:tc>
          <w:tcPr>
            <w:tcW w:w="2626" w:type="dxa"/>
            <w:tcBorders>
              <w:left w:val="nil"/>
              <w:right w:val="nil"/>
            </w:tcBorders>
            <w:hideMark/>
          </w:tcPr>
          <w:p w14:paraId="13D0EB29" w14:textId="77777777" w:rsidR="0062727C" w:rsidRPr="00F37D1F" w:rsidRDefault="0062727C" w:rsidP="0062727C">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hAnsi="Times New Roman" w:cs="Times New Roman"/>
                <w:color w:val="212121"/>
                <w:sz w:val="24"/>
                <w:szCs w:val="24"/>
                <w:shd w:val="clear" w:color="auto" w:fill="FFFFFF"/>
                <w:lang w:eastAsia="en-US"/>
              </w:rPr>
              <w:t>≥ 3</w:t>
            </w:r>
          </w:p>
        </w:tc>
        <w:tc>
          <w:tcPr>
            <w:tcW w:w="1892" w:type="dxa"/>
            <w:tcBorders>
              <w:left w:val="nil"/>
              <w:right w:val="nil"/>
            </w:tcBorders>
            <w:hideMark/>
          </w:tcPr>
          <w:p w14:paraId="50DA471B" w14:textId="77777777" w:rsidR="0062727C" w:rsidRPr="00F37D1F" w:rsidRDefault="0062727C" w:rsidP="0062727C">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2.56 ± 2.09</w:t>
            </w:r>
          </w:p>
        </w:tc>
        <w:tc>
          <w:tcPr>
            <w:tcW w:w="1759" w:type="dxa"/>
            <w:tcBorders>
              <w:left w:val="nil"/>
              <w:right w:val="nil"/>
            </w:tcBorders>
            <w:hideMark/>
          </w:tcPr>
          <w:p w14:paraId="60E6AE06" w14:textId="77777777" w:rsidR="0062727C" w:rsidRPr="00F37D1F" w:rsidRDefault="0062727C" w:rsidP="0062727C">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val="en-US" w:eastAsia="en-US"/>
              </w:rPr>
            </w:pPr>
            <w:r w:rsidRPr="00F37D1F">
              <w:rPr>
                <w:rFonts w:ascii="Times New Roman" w:eastAsiaTheme="minorHAnsi" w:hAnsi="Times New Roman" w:cs="Times New Roman"/>
                <w:sz w:val="24"/>
                <w:szCs w:val="24"/>
                <w:lang w:val="en-US" w:eastAsia="en-US"/>
              </w:rPr>
              <w:t>Yes</w:t>
            </w:r>
          </w:p>
        </w:tc>
      </w:tr>
    </w:tbl>
    <w:p w14:paraId="3199530A" w14:textId="77777777" w:rsidR="0062727C" w:rsidRPr="00F37D1F" w:rsidRDefault="0062727C" w:rsidP="0062727C">
      <w:pPr>
        <w:autoSpaceDE w:val="0"/>
        <w:autoSpaceDN w:val="0"/>
        <w:adjustRightInd w:val="0"/>
        <w:spacing w:line="480" w:lineRule="auto"/>
        <w:ind w:firstLine="851"/>
        <w:jc w:val="both"/>
        <w:rPr>
          <w:rFonts w:cs="Times New Roman"/>
          <w:color w:val="212121"/>
          <w:szCs w:val="24"/>
          <w:shd w:val="clear" w:color="auto" w:fill="FFFFFF"/>
        </w:rPr>
      </w:pPr>
      <w:r w:rsidRPr="00F37D1F">
        <w:rPr>
          <w:rFonts w:cs="Times New Roman"/>
          <w:color w:val="212121"/>
          <w:szCs w:val="24"/>
          <w:shd w:val="clear" w:color="auto" w:fill="FFFFFF"/>
        </w:rPr>
        <w:t>*Statistically significant (</w:t>
      </w:r>
      <w:r w:rsidRPr="00F37D1F">
        <w:rPr>
          <w:rFonts w:cs="Times New Roman"/>
          <w:i/>
          <w:color w:val="212121"/>
          <w:szCs w:val="24"/>
          <w:shd w:val="clear" w:color="auto" w:fill="FFFFFF"/>
        </w:rPr>
        <w:t>p</w:t>
      </w:r>
      <w:r w:rsidRPr="00F37D1F">
        <w:rPr>
          <w:rFonts w:cs="Times New Roman"/>
          <w:color w:val="212121"/>
          <w:szCs w:val="24"/>
          <w:shd w:val="clear" w:color="auto" w:fill="FFFFFF"/>
        </w:rPr>
        <w:t xml:space="preserve"> &gt; 0.05)</w:t>
      </w:r>
    </w:p>
    <w:p w14:paraId="1C3D9EEF" w14:textId="77777777" w:rsidR="0062727C" w:rsidRDefault="0062727C" w:rsidP="00CB6C39">
      <w:pPr>
        <w:spacing w:line="259" w:lineRule="auto"/>
        <w:rPr>
          <w:rFonts w:cs="Times New Roman"/>
          <w:b/>
          <w:szCs w:val="24"/>
        </w:rPr>
      </w:pPr>
    </w:p>
    <w:sectPr w:rsidR="0062727C"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43BC" w14:textId="77777777" w:rsidR="00B930D5" w:rsidRDefault="00B930D5" w:rsidP="00117666">
      <w:pPr>
        <w:spacing w:after="0"/>
      </w:pPr>
      <w:r>
        <w:separator/>
      </w:r>
    </w:p>
  </w:endnote>
  <w:endnote w:type="continuationSeparator" w:id="0">
    <w:p w14:paraId="720994EE" w14:textId="77777777" w:rsidR="00B930D5" w:rsidRDefault="00B930D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21C8" w14:textId="77777777" w:rsidR="00B930D5" w:rsidRDefault="00B930D5" w:rsidP="00117666">
      <w:pPr>
        <w:spacing w:after="0"/>
      </w:pPr>
      <w:r>
        <w:separator/>
      </w:r>
    </w:p>
  </w:footnote>
  <w:footnote w:type="continuationSeparator" w:id="0">
    <w:p w14:paraId="658F429B" w14:textId="77777777" w:rsidR="00B930D5" w:rsidRDefault="00B930D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3"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43D88"/>
    <w:rsid w:val="00052A14"/>
    <w:rsid w:val="00077D53"/>
    <w:rsid w:val="00105FD9"/>
    <w:rsid w:val="00117666"/>
    <w:rsid w:val="001549D3"/>
    <w:rsid w:val="00160065"/>
    <w:rsid w:val="00177BD8"/>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2727C"/>
    <w:rsid w:val="006375C7"/>
    <w:rsid w:val="00654E8F"/>
    <w:rsid w:val="00660D05"/>
    <w:rsid w:val="006820B1"/>
    <w:rsid w:val="006B7D14"/>
    <w:rsid w:val="00701727"/>
    <w:rsid w:val="0070566C"/>
    <w:rsid w:val="00714C50"/>
    <w:rsid w:val="00725A7D"/>
    <w:rsid w:val="007501BE"/>
    <w:rsid w:val="00790BB3"/>
    <w:rsid w:val="007A01CD"/>
    <w:rsid w:val="007C206C"/>
    <w:rsid w:val="00817DD6"/>
    <w:rsid w:val="0083759F"/>
    <w:rsid w:val="00885156"/>
    <w:rsid w:val="009151AA"/>
    <w:rsid w:val="0093429D"/>
    <w:rsid w:val="00943573"/>
    <w:rsid w:val="009600BB"/>
    <w:rsid w:val="00964134"/>
    <w:rsid w:val="00970F7D"/>
    <w:rsid w:val="00994A3D"/>
    <w:rsid w:val="009C2B12"/>
    <w:rsid w:val="00A174D9"/>
    <w:rsid w:val="00AA4D24"/>
    <w:rsid w:val="00AB6715"/>
    <w:rsid w:val="00B1671E"/>
    <w:rsid w:val="00B25EB8"/>
    <w:rsid w:val="00B37F4D"/>
    <w:rsid w:val="00B930D5"/>
    <w:rsid w:val="00BC503E"/>
    <w:rsid w:val="00C52A7B"/>
    <w:rsid w:val="00C56BAF"/>
    <w:rsid w:val="00C679AA"/>
    <w:rsid w:val="00C75972"/>
    <w:rsid w:val="00CA13F2"/>
    <w:rsid w:val="00CB6C39"/>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7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1"/>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HTMLPreformatted">
    <w:name w:val="HTML Preformatted"/>
    <w:basedOn w:val="Normal"/>
    <w:link w:val="HTMLPreformattedChar"/>
    <w:uiPriority w:val="99"/>
    <w:unhideWhenUsed/>
    <w:rsid w:val="00627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62727C"/>
    <w:rPr>
      <w:rFonts w:ascii="Courier New" w:eastAsia="Times New Roman" w:hAnsi="Courier New" w:cs="Courier New"/>
      <w:sz w:val="20"/>
      <w:szCs w:val="20"/>
      <w:lang w:val="pt-BR" w:eastAsia="pt-BR"/>
    </w:rPr>
  </w:style>
  <w:style w:type="table" w:customStyle="1" w:styleId="TabelaSimples21">
    <w:name w:val="Tabela Simples 21"/>
    <w:basedOn w:val="TableNormal"/>
    <w:uiPriority w:val="42"/>
    <w:rsid w:val="0062727C"/>
    <w:pPr>
      <w:spacing w:after="0" w:line="240" w:lineRule="auto"/>
    </w:pPr>
    <w:rPr>
      <w:lang w:val="pt-B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22">
    <w:name w:val="Tabela Simples 22"/>
    <w:basedOn w:val="TableNormal"/>
    <w:rsid w:val="00F7625C"/>
    <w:pPr>
      <w:spacing w:after="0" w:line="240" w:lineRule="auto"/>
    </w:pPr>
    <w:rPr>
      <w:rFonts w:ascii="Times New Roman" w:eastAsia="Times New Roman" w:hAnsi="Times New Roman" w:cs="Times New Roman"/>
      <w:sz w:val="20"/>
      <w:szCs w:val="20"/>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fraceto@unesp.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FAE5B7-E392-4BA3-911B-D3532C44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25</TotalTime>
  <Pages>4</Pages>
  <Words>661</Words>
  <Characters>3772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Frontiers</cp:lastModifiedBy>
  <cp:revision>7</cp:revision>
  <cp:lastPrinted>2013-10-03T12:51:00Z</cp:lastPrinted>
  <dcterms:created xsi:type="dcterms:W3CDTF">2018-11-23T08:58:00Z</dcterms:created>
  <dcterms:modified xsi:type="dcterms:W3CDTF">2020-03-06T10:24:00Z</dcterms:modified>
</cp:coreProperties>
</file>