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B06C76" w14:textId="77777777" w:rsidR="00A67A54" w:rsidRPr="001549D3" w:rsidRDefault="00A67A54" w:rsidP="00A67A54">
      <w:pPr>
        <w:pStyle w:val="SupplementaryMaterial"/>
        <w:rPr>
          <w:b w:val="0"/>
        </w:rPr>
      </w:pPr>
      <w:r w:rsidRPr="001549D3">
        <w:t>Supplementary Material</w:t>
      </w:r>
    </w:p>
    <w:p w14:paraId="583DB126" w14:textId="77777777" w:rsidR="00A67A54" w:rsidRDefault="00A67A54" w:rsidP="00A67A54">
      <w:pPr>
        <w:pStyle w:val="1"/>
        <w:numPr>
          <w:ilvl w:val="0"/>
          <w:numId w:val="0"/>
        </w:numPr>
        <w:ind w:left="567"/>
      </w:pPr>
      <w:r w:rsidRPr="00994A3D">
        <w:t>Supplementary Figures and Table</w:t>
      </w:r>
    </w:p>
    <w:p w14:paraId="51C1E72E" w14:textId="77777777" w:rsidR="00A67A54" w:rsidRPr="00A01A27" w:rsidRDefault="00A67A54" w:rsidP="00A67A54">
      <w:pPr>
        <w:jc w:val="center"/>
      </w:pPr>
      <w:r w:rsidRPr="000F5977">
        <w:rPr>
          <w:rFonts w:cs="Times New Roman"/>
          <w:noProof/>
          <w:color w:val="000000" w:themeColor="text1"/>
        </w:rPr>
        <w:drawing>
          <wp:inline distT="0" distB="0" distL="0" distR="0" wp14:anchorId="5B163AFF" wp14:editId="7EE220C0">
            <wp:extent cx="5248291" cy="4138161"/>
            <wp:effectExtent l="0" t="0" r="0" b="2540"/>
            <wp:docPr id="5" name="圖片 5" descr="OKTV/2019%20virdis%20contour/combined_virdis_supplemt%20contour%20白色點點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KTV/2019%20virdis%20contour/combined_virdis_supplemt%20contour%20白色點點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874" cy="4147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CEAA87" w14:textId="32F0081B" w:rsidR="00A67A54" w:rsidRDefault="00A67A54" w:rsidP="00A67A54">
      <w:pPr>
        <w:jc w:val="both"/>
        <w:rPr>
          <w:rFonts w:cs="Times New Roman"/>
          <w:color w:val="000000" w:themeColor="text1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A01A27">
        <w:rPr>
          <w:rFonts w:cs="Times New Roman"/>
          <w:color w:val="000000" w:themeColor="text1"/>
        </w:rPr>
        <w:t xml:space="preserve">Hydrographic properties along the sampling transect </w:t>
      </w:r>
      <w:r w:rsidR="00490122">
        <w:rPr>
          <w:rFonts w:cs="Times New Roman"/>
          <w:color w:val="000000" w:themeColor="text1"/>
        </w:rPr>
        <w:t>for</w:t>
      </w:r>
      <w:r w:rsidR="00490122" w:rsidRPr="00A01A27">
        <w:rPr>
          <w:rFonts w:cs="Times New Roman"/>
          <w:color w:val="000000" w:themeColor="text1"/>
        </w:rPr>
        <w:t xml:space="preserve"> </w:t>
      </w:r>
      <w:r w:rsidRPr="00A01A27">
        <w:rPr>
          <w:rFonts w:cs="Times New Roman"/>
          <w:color w:val="000000" w:themeColor="text1"/>
        </w:rPr>
        <w:t xml:space="preserve">different sampling periods for chlorophyll </w:t>
      </w:r>
      <w:r w:rsidRPr="00A01A27">
        <w:rPr>
          <w:rFonts w:cs="Times New Roman"/>
          <w:i/>
          <w:color w:val="000000" w:themeColor="text1"/>
        </w:rPr>
        <w:t>a</w:t>
      </w:r>
      <w:r w:rsidRPr="00A01A27">
        <w:rPr>
          <w:rFonts w:cs="Times New Roman"/>
          <w:color w:val="000000" w:themeColor="text1"/>
        </w:rPr>
        <w:t xml:space="preserve"> concentration (</w:t>
      </w:r>
      <m:oMath>
        <m:r>
          <w:rPr>
            <w:rFonts w:ascii="Cambria Math" w:hAnsi="Cambria Math" w:cs="Times New Roman"/>
            <w:color w:val="000000" w:themeColor="text1"/>
          </w:rPr>
          <m:t>μ</m:t>
        </m:r>
      </m:oMath>
      <w:r w:rsidRPr="00A01A27">
        <w:rPr>
          <w:rFonts w:cs="Times New Roman"/>
          <w:color w:val="000000" w:themeColor="text1"/>
        </w:rPr>
        <w:t>g/L), DIN (</w:t>
      </w:r>
      <m:oMath>
        <m:r>
          <w:rPr>
            <w:rFonts w:ascii="Cambria Math" w:hAnsi="Cambria Math" w:cs="Times New Roman"/>
            <w:color w:val="000000" w:themeColor="text1"/>
          </w:rPr>
          <m:t>μM</m:t>
        </m:r>
      </m:oMath>
      <w:r w:rsidRPr="00A01A27">
        <w:rPr>
          <w:rFonts w:cs="Times New Roman"/>
          <w:color w:val="000000" w:themeColor="text1"/>
        </w:rPr>
        <w:t>), SiO</w:t>
      </w:r>
      <w:r w:rsidRPr="00A01A27">
        <w:rPr>
          <w:rFonts w:cs="Times New Roman"/>
          <w:color w:val="000000" w:themeColor="text1"/>
          <w:vertAlign w:val="subscript"/>
        </w:rPr>
        <w:t>2</w:t>
      </w:r>
      <w:r w:rsidRPr="00A01A27">
        <w:rPr>
          <w:rFonts w:cs="Times New Roman"/>
          <w:color w:val="000000" w:themeColor="text1"/>
        </w:rPr>
        <w:t xml:space="preserve"> (</w:t>
      </w:r>
      <m:oMath>
        <m:r>
          <w:rPr>
            <w:rFonts w:ascii="Cambria Math" w:hAnsi="Cambria Math" w:cs="Times New Roman"/>
            <w:color w:val="000000" w:themeColor="text1"/>
          </w:rPr>
          <m:t>μM</m:t>
        </m:r>
      </m:oMath>
      <w:r w:rsidRPr="00A01A27">
        <w:rPr>
          <w:rFonts w:cs="Times New Roman"/>
          <w:color w:val="000000" w:themeColor="text1"/>
        </w:rPr>
        <w:t>), PO</w:t>
      </w:r>
      <w:r w:rsidRPr="00A01A27">
        <w:rPr>
          <w:rFonts w:cs="Times New Roman"/>
          <w:color w:val="000000" w:themeColor="text1"/>
          <w:vertAlign w:val="subscript"/>
        </w:rPr>
        <w:t>4</w:t>
      </w:r>
      <w:r w:rsidRPr="00A01A27">
        <w:rPr>
          <w:rFonts w:cs="Times New Roman"/>
          <w:color w:val="000000" w:themeColor="text1"/>
        </w:rPr>
        <w:t xml:space="preserve"> (</w:t>
      </w:r>
      <m:oMath>
        <m:r>
          <w:rPr>
            <w:rFonts w:ascii="Cambria Math" w:hAnsi="Cambria Math" w:cs="Times New Roman"/>
            <w:color w:val="000000" w:themeColor="text1"/>
          </w:rPr>
          <m:t>μM</m:t>
        </m:r>
      </m:oMath>
      <w:r w:rsidRPr="00A01A27">
        <w:rPr>
          <w:rFonts w:cs="Times New Roman"/>
          <w:color w:val="000000" w:themeColor="text1"/>
        </w:rPr>
        <w:t>), temperature (</w:t>
      </w:r>
      <m:oMath>
        <m:r>
          <w:rPr>
            <w:rFonts w:ascii="Cambria Math" w:hAnsi="Cambria Math" w:cs="Times New Roman"/>
            <w:color w:val="000000" w:themeColor="text1"/>
          </w:rPr>
          <m:t>℃)</m:t>
        </m:r>
      </m:oMath>
      <w:r w:rsidRPr="00A01A27">
        <w:rPr>
          <w:rFonts w:cs="Times New Roman"/>
          <w:color w:val="000000" w:themeColor="text1"/>
        </w:rPr>
        <w:t xml:space="preserve"> and salinity (psu) within 200 m water depth. Circles indicate sampling locations (surface and deep chlorophyll </w:t>
      </w:r>
      <w:r w:rsidR="00490122" w:rsidRPr="002E6EA1">
        <w:rPr>
          <w:rFonts w:cs="Times New Roman"/>
          <w:i/>
          <w:color w:val="000000" w:themeColor="text1"/>
        </w:rPr>
        <w:t>a</w:t>
      </w:r>
      <w:r w:rsidR="00490122">
        <w:rPr>
          <w:rFonts w:cs="Times New Roman"/>
          <w:color w:val="000000" w:themeColor="text1"/>
        </w:rPr>
        <w:t xml:space="preserve"> </w:t>
      </w:r>
      <w:r w:rsidRPr="00A01A27">
        <w:rPr>
          <w:rFonts w:cs="Times New Roman"/>
          <w:color w:val="000000" w:themeColor="text1"/>
        </w:rPr>
        <w:t>maximum layers). Circles combined with crosses indicate samples with contamination (see Fig</w:t>
      </w:r>
      <w:r>
        <w:rPr>
          <w:rFonts w:cs="Times New Roman"/>
          <w:color w:val="000000" w:themeColor="text1"/>
        </w:rPr>
        <w:t>ure</w:t>
      </w:r>
      <w:r w:rsidRPr="00A01A27">
        <w:rPr>
          <w:rFonts w:cs="Times New Roman"/>
          <w:color w:val="000000" w:themeColor="text1"/>
        </w:rPr>
        <w:t xml:space="preserve"> </w:t>
      </w:r>
      <w:r w:rsidR="0085666E">
        <w:rPr>
          <w:rFonts w:cs="Times New Roman"/>
          <w:color w:val="000000" w:themeColor="text1"/>
        </w:rPr>
        <w:t>S3</w:t>
      </w:r>
      <w:r w:rsidRPr="00A01A27">
        <w:rPr>
          <w:rFonts w:cs="Times New Roman"/>
          <w:color w:val="000000" w:themeColor="text1"/>
        </w:rPr>
        <w:t xml:space="preserve">); therefore, these contaminated </w:t>
      </w:r>
      <w:r w:rsidR="00490122" w:rsidRPr="00A01A27">
        <w:rPr>
          <w:rFonts w:cs="Times New Roman"/>
          <w:color w:val="000000" w:themeColor="text1"/>
        </w:rPr>
        <w:t>sampling</w:t>
      </w:r>
      <w:r w:rsidR="00490122">
        <w:rPr>
          <w:rFonts w:cs="Times New Roman"/>
          <w:color w:val="000000" w:themeColor="text1"/>
        </w:rPr>
        <w:t xml:space="preserve"> events</w:t>
      </w:r>
      <w:r w:rsidR="00490122" w:rsidRPr="00A01A27">
        <w:rPr>
          <w:rFonts w:cs="Times New Roman"/>
          <w:color w:val="000000" w:themeColor="text1"/>
        </w:rPr>
        <w:t xml:space="preserve"> </w:t>
      </w:r>
      <w:r w:rsidRPr="00A01A27">
        <w:rPr>
          <w:rFonts w:cs="Times New Roman"/>
          <w:color w:val="000000" w:themeColor="text1"/>
        </w:rPr>
        <w:t>and their corresponding surface samples were both excluded from the rest of analysis.</w:t>
      </w:r>
    </w:p>
    <w:p w14:paraId="1170B637" w14:textId="3BB4E16A" w:rsidR="00A67A54" w:rsidRDefault="00A67A54" w:rsidP="00A67A54">
      <w:pPr>
        <w:jc w:val="both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  <w:r w:rsidR="00AC225D">
        <w:rPr>
          <w:rFonts w:cs="Times New Roman"/>
          <w:b/>
          <w:noProof/>
          <w:szCs w:val="24"/>
        </w:rPr>
        <w:lastRenderedPageBreak/>
        <w:drawing>
          <wp:inline distT="0" distB="0" distL="0" distR="0" wp14:anchorId="11873B9D" wp14:editId="228153E2">
            <wp:extent cx="6208395" cy="2580005"/>
            <wp:effectExtent l="0" t="0" r="190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 Fig 2 fronteir revisi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6252">
        <w:rPr>
          <w:rFonts w:cs="Times New Roman"/>
          <w:b/>
          <w:szCs w:val="24"/>
        </w:rPr>
        <w:t xml:space="preserve"> </w:t>
      </w:r>
    </w:p>
    <w:p w14:paraId="2C0B2629" w14:textId="37437978" w:rsidR="0085666E" w:rsidRDefault="0085666E" w:rsidP="00A67A54">
      <w:pPr>
        <w:jc w:val="both"/>
        <w:rPr>
          <w:rFonts w:cs="Times New Roman"/>
          <w:color w:val="000000" w:themeColor="text1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>
        <w:rPr>
          <w:rFonts w:cs="Times New Roman"/>
          <w:color w:val="000000" w:themeColor="text1"/>
        </w:rPr>
        <w:t>Physicochemical</w:t>
      </w:r>
      <w:r w:rsidRPr="00200EAD">
        <w:rPr>
          <w:rFonts w:cs="Times New Roman"/>
          <w:color w:val="000000" w:themeColor="text1"/>
        </w:rPr>
        <w:t xml:space="preserve"> dissimilarity of paired surface and deep chlorophyll maximum </w:t>
      </w:r>
      <w:r>
        <w:rPr>
          <w:rFonts w:cs="Times New Roman"/>
          <w:color w:val="000000" w:themeColor="text1"/>
        </w:rPr>
        <w:t xml:space="preserve">(DCM) </w:t>
      </w:r>
      <w:r w:rsidRPr="00200EAD">
        <w:rPr>
          <w:rFonts w:cs="Times New Roman"/>
          <w:color w:val="000000" w:themeColor="text1"/>
        </w:rPr>
        <w:t>communities in relation to</w:t>
      </w:r>
      <w:r w:rsidRPr="00A01A27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the difference in</w:t>
      </w:r>
      <w:r w:rsidRPr="000E7090">
        <w:rPr>
          <w:rFonts w:cs="Times New Roman"/>
          <w:color w:val="000000" w:themeColor="text1"/>
        </w:rPr>
        <w:t xml:space="preserve"> </w:t>
      </w:r>
      <w:r w:rsidRPr="00A01A27">
        <w:rPr>
          <w:rFonts w:cs="Times New Roman"/>
          <w:color w:val="000000" w:themeColor="text1"/>
        </w:rPr>
        <w:t>temperature (</w:t>
      </w:r>
      <m:oMath>
        <m:r>
          <w:rPr>
            <w:rFonts w:ascii="Cambria Math" w:hAnsi="Cambria Math" w:cs="Times New Roman"/>
            <w:color w:val="000000" w:themeColor="text1"/>
          </w:rPr>
          <m:t>℃)</m:t>
        </m:r>
      </m:oMath>
      <w:r>
        <w:rPr>
          <w:rFonts w:cs="Times New Roman"/>
          <w:color w:val="000000" w:themeColor="text1"/>
        </w:rPr>
        <w:t xml:space="preserve">, </w:t>
      </w:r>
      <w:r w:rsidRPr="00A01A27">
        <w:rPr>
          <w:rFonts w:cs="Times New Roman"/>
          <w:color w:val="000000" w:themeColor="text1"/>
        </w:rPr>
        <w:t>salinity (</w:t>
      </w:r>
      <w:proofErr w:type="spellStart"/>
      <w:r w:rsidRPr="00A01A27">
        <w:rPr>
          <w:rFonts w:cs="Times New Roman"/>
          <w:color w:val="000000" w:themeColor="text1"/>
        </w:rPr>
        <w:t>psu</w:t>
      </w:r>
      <w:proofErr w:type="spellEnd"/>
      <w:r w:rsidRPr="00A01A27">
        <w:rPr>
          <w:rFonts w:cs="Times New Roman"/>
          <w:color w:val="000000" w:themeColor="text1"/>
        </w:rPr>
        <w:t>)</w:t>
      </w:r>
      <w:r>
        <w:rPr>
          <w:rFonts w:cs="Times New Roman"/>
          <w:color w:val="000000" w:themeColor="text1"/>
        </w:rPr>
        <w:t xml:space="preserve">, </w:t>
      </w:r>
      <w:r w:rsidRPr="00A01A27">
        <w:rPr>
          <w:rFonts w:cs="Times New Roman"/>
          <w:color w:val="000000" w:themeColor="text1"/>
        </w:rPr>
        <w:t xml:space="preserve">chlorophyll </w:t>
      </w:r>
      <w:r w:rsidRPr="00A01A27">
        <w:rPr>
          <w:rFonts w:cs="Times New Roman"/>
          <w:i/>
          <w:color w:val="000000" w:themeColor="text1"/>
        </w:rPr>
        <w:t>a</w:t>
      </w:r>
      <w:r w:rsidRPr="00A01A27">
        <w:rPr>
          <w:rFonts w:cs="Times New Roman"/>
          <w:color w:val="000000" w:themeColor="text1"/>
        </w:rPr>
        <w:t xml:space="preserve"> concentration (</w:t>
      </w:r>
      <m:oMath>
        <m:r>
          <w:rPr>
            <w:rFonts w:ascii="Cambria Math" w:hAnsi="Cambria Math" w:cs="Times New Roman"/>
            <w:color w:val="000000" w:themeColor="text1"/>
          </w:rPr>
          <m:t>μ</m:t>
        </m:r>
      </m:oMath>
      <w:r w:rsidRPr="00A01A27">
        <w:rPr>
          <w:rFonts w:cs="Times New Roman"/>
          <w:color w:val="000000" w:themeColor="text1"/>
        </w:rPr>
        <w:t>g/L), DIN (</w:t>
      </w:r>
      <m:oMath>
        <m:r>
          <w:rPr>
            <w:rFonts w:ascii="Cambria Math" w:hAnsi="Cambria Math" w:cs="Times New Roman"/>
            <w:color w:val="000000" w:themeColor="text1"/>
          </w:rPr>
          <m:t>μM</m:t>
        </m:r>
      </m:oMath>
      <w:r w:rsidRPr="00A01A27">
        <w:rPr>
          <w:rFonts w:cs="Times New Roman"/>
          <w:color w:val="000000" w:themeColor="text1"/>
        </w:rPr>
        <w:t>), PO</w:t>
      </w:r>
      <w:r w:rsidRPr="00A01A27">
        <w:rPr>
          <w:rFonts w:cs="Times New Roman"/>
          <w:color w:val="000000" w:themeColor="text1"/>
          <w:vertAlign w:val="subscript"/>
        </w:rPr>
        <w:t>4</w:t>
      </w:r>
      <w:r w:rsidRPr="00A01A27">
        <w:rPr>
          <w:rFonts w:cs="Times New Roman"/>
          <w:color w:val="000000" w:themeColor="text1"/>
        </w:rPr>
        <w:t xml:space="preserve"> (</w:t>
      </w:r>
      <m:oMath>
        <m:r>
          <w:rPr>
            <w:rFonts w:ascii="Cambria Math" w:hAnsi="Cambria Math" w:cs="Times New Roman"/>
            <w:color w:val="000000" w:themeColor="text1"/>
          </w:rPr>
          <m:t>μM</m:t>
        </m:r>
      </m:oMath>
      <w:r w:rsidRPr="00A01A27">
        <w:rPr>
          <w:rFonts w:cs="Times New Roman"/>
          <w:color w:val="000000" w:themeColor="text1"/>
        </w:rPr>
        <w:t>)</w:t>
      </w:r>
      <w:r>
        <w:rPr>
          <w:rFonts w:cs="Times New Roman"/>
          <w:color w:val="000000" w:themeColor="text1"/>
        </w:rPr>
        <w:t xml:space="preserve"> and</w:t>
      </w:r>
      <w:r w:rsidRPr="000E7090">
        <w:rPr>
          <w:rFonts w:cs="Times New Roman"/>
          <w:color w:val="000000" w:themeColor="text1"/>
        </w:rPr>
        <w:t xml:space="preserve"> </w:t>
      </w:r>
      <w:r w:rsidRPr="00A01A27">
        <w:rPr>
          <w:rFonts w:cs="Times New Roman"/>
          <w:color w:val="000000" w:themeColor="text1"/>
        </w:rPr>
        <w:t>SiO</w:t>
      </w:r>
      <w:r w:rsidRPr="00A01A27">
        <w:rPr>
          <w:rFonts w:cs="Times New Roman"/>
          <w:color w:val="000000" w:themeColor="text1"/>
          <w:vertAlign w:val="subscript"/>
        </w:rPr>
        <w:t>2</w:t>
      </w:r>
      <w:r w:rsidRPr="00A01A27">
        <w:rPr>
          <w:rFonts w:cs="Times New Roman"/>
          <w:color w:val="000000" w:themeColor="text1"/>
        </w:rPr>
        <w:t xml:space="preserve"> (</w:t>
      </w:r>
      <m:oMath>
        <m:r>
          <w:rPr>
            <w:rFonts w:ascii="Cambria Math" w:hAnsi="Cambria Math" w:cs="Times New Roman"/>
            <w:color w:val="000000" w:themeColor="text1"/>
          </w:rPr>
          <m:t>μM</m:t>
        </m:r>
      </m:oMath>
      <w:r w:rsidRPr="00A01A27">
        <w:rPr>
          <w:rFonts w:cs="Times New Roman"/>
          <w:color w:val="000000" w:themeColor="text1"/>
        </w:rPr>
        <w:t>)</w:t>
      </w:r>
      <w:r>
        <w:rPr>
          <w:rFonts w:cs="Times New Roman"/>
          <w:color w:val="000000" w:themeColor="text1"/>
        </w:rPr>
        <w:t xml:space="preserve"> </w:t>
      </w:r>
      <w:r w:rsidRPr="00200EAD">
        <w:rPr>
          <w:rFonts w:cs="Times New Roman"/>
          <w:color w:val="000000" w:themeColor="text1"/>
        </w:rPr>
        <w:t xml:space="preserve">of </w:t>
      </w:r>
      <w:r>
        <w:rPr>
          <w:rFonts w:cs="Times New Roman"/>
          <w:color w:val="000000" w:themeColor="text1"/>
        </w:rPr>
        <w:t xml:space="preserve">the corresponding </w:t>
      </w:r>
      <w:r w:rsidRPr="00200EAD">
        <w:rPr>
          <w:rFonts w:cs="Times New Roman"/>
          <w:color w:val="000000" w:themeColor="text1"/>
        </w:rPr>
        <w:t xml:space="preserve">paired surface and </w:t>
      </w:r>
      <w:r>
        <w:rPr>
          <w:rFonts w:cs="Times New Roman"/>
          <w:color w:val="000000" w:themeColor="text1"/>
        </w:rPr>
        <w:t>DCM</w:t>
      </w:r>
      <w:r w:rsidRPr="00200EAD">
        <w:rPr>
          <w:rFonts w:cs="Times New Roman"/>
          <w:color w:val="000000" w:themeColor="text1"/>
        </w:rPr>
        <w:t xml:space="preserve"> </w:t>
      </w:r>
      <w:r>
        <w:rPr>
          <w:rFonts w:cs="Times New Roman"/>
          <w:color w:val="000000" w:themeColor="text1"/>
        </w:rPr>
        <w:t>sampling depths</w:t>
      </w:r>
      <w:r w:rsidRPr="00A01A27">
        <w:rPr>
          <w:rFonts w:cs="Times New Roman"/>
          <w:color w:val="000000" w:themeColor="text1"/>
        </w:rPr>
        <w:t xml:space="preserve">. </w:t>
      </w:r>
      <w:r w:rsidRPr="00200EAD">
        <w:rPr>
          <w:rFonts w:cs="Times New Roman"/>
          <w:color w:val="000000" w:themeColor="text1"/>
        </w:rPr>
        <w:t>The solid line</w:t>
      </w:r>
      <w:r>
        <w:rPr>
          <w:rFonts w:cs="Times New Roman"/>
          <w:color w:val="000000" w:themeColor="text1"/>
        </w:rPr>
        <w:t>s</w:t>
      </w:r>
      <w:r w:rsidRPr="00200EAD">
        <w:rPr>
          <w:rFonts w:cs="Times New Roman"/>
          <w:color w:val="000000" w:themeColor="text1"/>
        </w:rPr>
        <w:t xml:space="preserve"> represent a significant relationship</w:t>
      </w:r>
      <w:r>
        <w:t>.</w:t>
      </w:r>
    </w:p>
    <w:p w14:paraId="42C3C5FD" w14:textId="77777777" w:rsidR="00A67A54" w:rsidRDefault="00A67A54" w:rsidP="00A67A54">
      <w:pPr>
        <w:spacing w:before="0" w:after="200" w:line="276" w:lineRule="auto"/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br w:type="page"/>
      </w:r>
    </w:p>
    <w:p w14:paraId="6B8F659B" w14:textId="77777777" w:rsidR="00A67A54" w:rsidRDefault="00A67A54" w:rsidP="00A67A54">
      <w:pPr>
        <w:spacing w:before="0" w:after="200" w:line="276" w:lineRule="auto"/>
        <w:rPr>
          <w:rFonts w:cs="Times New Roman"/>
          <w:b/>
          <w:szCs w:val="24"/>
          <w:lang w:eastAsia="zh-TW"/>
        </w:rPr>
      </w:pPr>
    </w:p>
    <w:p w14:paraId="7739DE52" w14:textId="77777777" w:rsidR="00A67A54" w:rsidRDefault="00A67A54" w:rsidP="00A67A54">
      <w:pPr>
        <w:spacing w:before="240"/>
        <w:jc w:val="center"/>
      </w:pPr>
      <w:r w:rsidRPr="000F5977">
        <w:rPr>
          <w:rFonts w:cs="Times New Roman"/>
          <w:noProof/>
          <w:color w:val="000000" w:themeColor="text1"/>
        </w:rPr>
        <w:drawing>
          <wp:inline distT="0" distB="0" distL="0" distR="0" wp14:anchorId="523CE330" wp14:editId="04E49AB5">
            <wp:extent cx="5266459" cy="3290505"/>
            <wp:effectExtent l="0" t="0" r="4445" b="0"/>
            <wp:docPr id="3" name="圖片 3" descr="OKTV/OKTV_no%20archea/relative%20abundance_comb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KTV/OKTV_no%20archea/relative%20abundance_comb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415" cy="329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2E91A" w14:textId="3D73D13F" w:rsidR="00A67A54" w:rsidRDefault="00A67A54" w:rsidP="00A67A54">
      <w:pPr>
        <w:spacing w:before="240"/>
        <w:rPr>
          <w:rFonts w:cs="Times New Roman"/>
          <w:color w:val="000000" w:themeColor="text1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417736">
        <w:rPr>
          <w:rFonts w:cs="Times New Roman"/>
          <w:b/>
          <w:szCs w:val="24"/>
        </w:rPr>
        <w:t>3</w:t>
      </w:r>
      <w:r>
        <w:rPr>
          <w:rFonts w:cs="Times New Roman"/>
          <w:b/>
          <w:szCs w:val="24"/>
        </w:rPr>
        <w:t xml:space="preserve">. </w:t>
      </w:r>
      <w:r w:rsidRPr="000F5977">
        <w:rPr>
          <w:rFonts w:cs="Times New Roman"/>
          <w:color w:val="000000" w:themeColor="text1"/>
        </w:rPr>
        <w:t xml:space="preserve">Taxonomic composition for each sampling site along the </w:t>
      </w:r>
      <w:proofErr w:type="gramStart"/>
      <w:r w:rsidRPr="000F5977">
        <w:rPr>
          <w:rFonts w:cs="Times New Roman"/>
          <w:color w:val="000000" w:themeColor="text1"/>
        </w:rPr>
        <w:t>transect</w:t>
      </w:r>
      <w:proofErr w:type="gramEnd"/>
      <w:r w:rsidRPr="000F5977">
        <w:rPr>
          <w:rFonts w:cs="Times New Roman"/>
          <w:color w:val="000000" w:themeColor="text1"/>
        </w:rPr>
        <w:t xml:space="preserve"> of </w:t>
      </w:r>
      <w:r w:rsidR="00490122">
        <w:rPr>
          <w:rFonts w:cs="Times New Roman"/>
          <w:color w:val="000000" w:themeColor="text1"/>
        </w:rPr>
        <w:t xml:space="preserve">the </w:t>
      </w:r>
      <w:r w:rsidRPr="000F5977">
        <w:rPr>
          <w:rFonts w:cs="Times New Roman"/>
          <w:color w:val="000000" w:themeColor="text1"/>
        </w:rPr>
        <w:t xml:space="preserve">Kuroshio region east of Taiwan. The circled sites were excluded from the rest of </w:t>
      </w:r>
      <w:r w:rsidR="00490122">
        <w:rPr>
          <w:rFonts w:cs="Times New Roman"/>
          <w:color w:val="000000" w:themeColor="text1"/>
        </w:rPr>
        <w:t xml:space="preserve">the </w:t>
      </w:r>
      <w:r w:rsidRPr="000F5977">
        <w:rPr>
          <w:rFonts w:cs="Times New Roman"/>
          <w:color w:val="000000" w:themeColor="text1"/>
        </w:rPr>
        <w:t xml:space="preserve">analysis </w:t>
      </w:r>
      <w:r w:rsidR="00490122">
        <w:rPr>
          <w:rFonts w:cs="Times New Roman"/>
          <w:color w:val="000000" w:themeColor="text1"/>
        </w:rPr>
        <w:t>given the</w:t>
      </w:r>
      <w:r w:rsidR="00490122" w:rsidRPr="000F5977">
        <w:rPr>
          <w:rFonts w:cs="Times New Roman"/>
          <w:color w:val="000000" w:themeColor="text1"/>
        </w:rPr>
        <w:t xml:space="preserve"> </w:t>
      </w:r>
      <w:r w:rsidRPr="000F5977">
        <w:rPr>
          <w:rFonts w:cs="Times New Roman"/>
          <w:color w:val="000000" w:themeColor="text1"/>
        </w:rPr>
        <w:t>potential contamination according to taxonomic composition.</w:t>
      </w:r>
    </w:p>
    <w:p w14:paraId="2A8540EB" w14:textId="77777777" w:rsidR="00A67A54" w:rsidRDefault="00A67A54" w:rsidP="00A67A54">
      <w:pPr>
        <w:spacing w:before="0" w:after="200" w:line="276" w:lineRule="auto"/>
        <w:rPr>
          <w:rFonts w:cs="Times New Roman"/>
          <w:color w:val="000000" w:themeColor="text1"/>
        </w:rPr>
      </w:pPr>
      <w:r>
        <w:rPr>
          <w:rFonts w:cs="Times New Roman"/>
          <w:color w:val="000000" w:themeColor="text1"/>
        </w:rPr>
        <w:br w:type="page"/>
      </w:r>
    </w:p>
    <w:p w14:paraId="5518533C" w14:textId="7A1662EA" w:rsidR="001C572C" w:rsidRDefault="00AB1C24">
      <w:r>
        <w:rPr>
          <w:noProof/>
        </w:rPr>
        <w:lastRenderedPageBreak/>
        <w:drawing>
          <wp:inline distT="0" distB="0" distL="0" distR="0" wp14:anchorId="03BA79CD" wp14:editId="5D9C89DE">
            <wp:extent cx="4660511" cy="4641011"/>
            <wp:effectExtent l="0" t="0" r="635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ariation~log(average abundance)_P0.0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3344" cy="464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87391" w14:textId="683AF993" w:rsidR="00931643" w:rsidRDefault="0085666E">
      <w:r w:rsidRPr="00A7657E">
        <w:rPr>
          <w:b/>
        </w:rPr>
        <w:t xml:space="preserve">Supplementary Figure 4. </w:t>
      </w:r>
      <w:r w:rsidR="005F22C6">
        <w:t>E</w:t>
      </w:r>
      <w:r w:rsidR="009319DF" w:rsidRPr="00816E92">
        <w:t>ffect</w:t>
      </w:r>
      <w:r w:rsidR="00AD31F5">
        <w:t>s</w:t>
      </w:r>
      <w:r w:rsidR="009319DF" w:rsidRPr="00816E92">
        <w:t xml:space="preserve"> </w:t>
      </w:r>
      <w:r w:rsidR="00AD31F5">
        <w:t>o</w:t>
      </w:r>
      <w:r w:rsidR="00DE6295">
        <w:t>f</w:t>
      </w:r>
      <w:r w:rsidR="009319DF" w:rsidRPr="00816E92">
        <w:t xml:space="preserve"> OTU abundance on variation partitioning. </w:t>
      </w:r>
      <w:r w:rsidR="00884709">
        <w:rPr>
          <w:lang w:eastAsia="zh-TW"/>
        </w:rPr>
        <w:t xml:space="preserve">The paired differences between the abundance of each OTU in </w:t>
      </w:r>
      <w:r w:rsidR="00490122">
        <w:rPr>
          <w:lang w:eastAsia="zh-TW"/>
        </w:rPr>
        <w:t xml:space="preserve">the </w:t>
      </w:r>
      <w:r w:rsidR="00884709">
        <w:rPr>
          <w:lang w:eastAsia="zh-TW"/>
        </w:rPr>
        <w:t xml:space="preserve">surface and DCM layers during </w:t>
      </w:r>
      <w:r w:rsidR="00DE6295">
        <w:rPr>
          <w:lang w:eastAsia="zh-TW"/>
        </w:rPr>
        <w:t xml:space="preserve">the </w:t>
      </w:r>
      <w:r w:rsidR="00884709">
        <w:rPr>
          <w:lang w:eastAsia="zh-TW"/>
        </w:rPr>
        <w:t xml:space="preserve">weakly (A and C) and strongly (B and D) stratified periods </w:t>
      </w:r>
      <w:r w:rsidR="00884709">
        <w:t>w</w:t>
      </w:r>
      <w:r w:rsidR="000C7FFB">
        <w:t>ere</w:t>
      </w:r>
      <w:r w:rsidR="00884709">
        <w:t xml:space="preserve"> </w:t>
      </w:r>
      <w:r w:rsidR="00DE6295">
        <w:t>analyzed</w:t>
      </w:r>
      <w:r w:rsidR="00884709">
        <w:t xml:space="preserve"> with </w:t>
      </w:r>
      <w:r w:rsidR="00884709" w:rsidRPr="00200EAD">
        <w:rPr>
          <w:rFonts w:cs="Times New Roman"/>
          <w:color w:val="000000" w:themeColor="text1"/>
        </w:rPr>
        <w:t>three-way</w:t>
      </w:r>
      <w:r w:rsidR="00884709">
        <w:rPr>
          <w:rFonts w:cs="Times New Roman"/>
          <w:color w:val="000000" w:themeColor="text1"/>
        </w:rPr>
        <w:t xml:space="preserve"> </w:t>
      </w:r>
      <w:r w:rsidR="00884709" w:rsidRPr="00200EAD">
        <w:rPr>
          <w:rFonts w:cs="Times New Roman"/>
          <w:color w:val="000000" w:themeColor="text1"/>
        </w:rPr>
        <w:t>partitioning</w:t>
      </w:r>
      <w:r w:rsidR="00884709">
        <w:rPr>
          <w:rFonts w:cs="Times New Roman"/>
          <w:color w:val="000000" w:themeColor="text1"/>
        </w:rPr>
        <w:t xml:space="preserve">. The </w:t>
      </w:r>
      <w:r w:rsidR="00884709" w:rsidRPr="00200EAD">
        <w:rPr>
          <w:rFonts w:cs="Times New Roman"/>
          <w:color w:val="000000" w:themeColor="text1"/>
        </w:rPr>
        <w:t>three-way</w:t>
      </w:r>
      <w:r w:rsidR="00884709">
        <w:rPr>
          <w:rFonts w:cs="Times New Roman"/>
          <w:color w:val="000000" w:themeColor="text1"/>
        </w:rPr>
        <w:t xml:space="preserve"> </w:t>
      </w:r>
      <w:r w:rsidR="00884709" w:rsidRPr="00200EAD">
        <w:rPr>
          <w:rFonts w:cs="Times New Roman"/>
          <w:color w:val="000000" w:themeColor="text1"/>
        </w:rPr>
        <w:t>partitioning</w:t>
      </w:r>
      <w:r w:rsidR="00884709">
        <w:rPr>
          <w:rFonts w:cs="Times New Roman"/>
          <w:color w:val="000000" w:themeColor="text1"/>
        </w:rPr>
        <w:t xml:space="preserve"> decomposed the variation </w:t>
      </w:r>
      <w:r w:rsidR="00884709" w:rsidRPr="00200EAD">
        <w:rPr>
          <w:rFonts w:cs="Times New Roman"/>
          <w:color w:val="000000" w:themeColor="text1"/>
        </w:rPr>
        <w:t>in</w:t>
      </w:r>
      <w:r w:rsidR="00884709">
        <w:rPr>
          <w:rFonts w:cs="Times New Roman"/>
          <w:color w:val="000000" w:themeColor="text1"/>
        </w:rPr>
        <w:t xml:space="preserve"> the</w:t>
      </w:r>
      <w:r w:rsidR="005C3548">
        <w:rPr>
          <w:rFonts w:cs="Times New Roman"/>
          <w:color w:val="000000" w:themeColor="text1"/>
        </w:rPr>
        <w:t xml:space="preserve"> </w:t>
      </w:r>
      <w:r w:rsidR="005C3548">
        <w:rPr>
          <w:lang w:eastAsia="zh-TW"/>
        </w:rPr>
        <w:t>abundance</w:t>
      </w:r>
      <w:r w:rsidR="00884709">
        <w:rPr>
          <w:rFonts w:cs="Times New Roman"/>
          <w:color w:val="000000" w:themeColor="text1"/>
        </w:rPr>
        <w:t xml:space="preserve"> difference </w:t>
      </w:r>
      <w:r w:rsidR="00647E31">
        <w:rPr>
          <w:lang w:eastAsia="zh-TW"/>
        </w:rPr>
        <w:t>of each OTU</w:t>
      </w:r>
      <w:r w:rsidR="00884709">
        <w:t xml:space="preserve"> into </w:t>
      </w:r>
      <w:r w:rsidR="00490122">
        <w:t xml:space="preserve">a </w:t>
      </w:r>
      <w:r w:rsidR="00884709" w:rsidRPr="00200EAD">
        <w:rPr>
          <w:rFonts w:cs="Times New Roman"/>
          <w:color w:val="000000" w:themeColor="text1"/>
        </w:rPr>
        <w:t>pure physicochemical dissimilarity component ([</w:t>
      </w:r>
      <w:proofErr w:type="spellStart"/>
      <w:r w:rsidR="00884709" w:rsidRPr="00200EAD">
        <w:rPr>
          <w:rFonts w:cs="Times New Roman"/>
          <w:color w:val="000000" w:themeColor="text1"/>
        </w:rPr>
        <w:t>Env</w:t>
      </w:r>
      <w:proofErr w:type="spellEnd"/>
      <m:oMath>
        <m:r>
          <w:rPr>
            <w:rFonts w:ascii="Cambria Math" w:hAnsi="Cambria Math" w:cs="Times New Roman"/>
            <w:color w:val="000000" w:themeColor="text1"/>
          </w:rPr>
          <m:t>|</m:t>
        </m:r>
      </m:oMath>
      <w:r w:rsidR="00884709" w:rsidRPr="00200EAD">
        <w:rPr>
          <w:rFonts w:cs="Times New Roman"/>
          <w:color w:val="000000" w:themeColor="text1"/>
        </w:rPr>
        <w:t>Dist</w:t>
      </w:r>
      <m:oMath>
        <m:r>
          <w:rPr>
            <w:rFonts w:ascii="Cambria Math" w:hAnsi="Cambria Math" w:cs="Times New Roman"/>
            <w:color w:val="000000" w:themeColor="text1"/>
          </w:rPr>
          <m:t>+</m:t>
        </m:r>
      </m:oMath>
      <w:r w:rsidR="00884709" w:rsidRPr="00200EAD">
        <w:rPr>
          <w:rFonts w:cs="Times New Roman"/>
          <w:color w:val="000000" w:themeColor="text1"/>
        </w:rPr>
        <w:t xml:space="preserve">BF]), </w:t>
      </w:r>
      <w:r w:rsidR="00490122">
        <w:rPr>
          <w:rFonts w:cs="Times New Roman"/>
          <w:color w:val="000000" w:themeColor="text1"/>
        </w:rPr>
        <w:t xml:space="preserve">a </w:t>
      </w:r>
      <w:r w:rsidR="00884709" w:rsidRPr="00200EAD">
        <w:rPr>
          <w:rFonts w:cs="Times New Roman"/>
          <w:color w:val="000000" w:themeColor="text1"/>
        </w:rPr>
        <w:t>pure stratification component ([BF</w:t>
      </w:r>
      <m:oMath>
        <m:r>
          <w:rPr>
            <w:rFonts w:ascii="Cambria Math" w:hAnsi="Cambria Math" w:cs="Times New Roman"/>
            <w:color w:val="000000" w:themeColor="text1"/>
          </w:rPr>
          <m:t>|</m:t>
        </m:r>
      </m:oMath>
      <w:r w:rsidR="00884709" w:rsidRPr="00200EAD">
        <w:rPr>
          <w:rFonts w:cs="Times New Roman"/>
          <w:color w:val="000000" w:themeColor="text1"/>
        </w:rPr>
        <w:t>Env</w:t>
      </w:r>
      <m:oMath>
        <m:r>
          <w:rPr>
            <w:rFonts w:ascii="Cambria Math" w:hAnsi="Cambria Math" w:cs="Times New Roman"/>
            <w:color w:val="000000" w:themeColor="text1"/>
          </w:rPr>
          <m:t>+</m:t>
        </m:r>
      </m:oMath>
      <w:r w:rsidR="00884709" w:rsidRPr="00200EAD">
        <w:rPr>
          <w:rFonts w:cs="Times New Roman"/>
          <w:color w:val="000000" w:themeColor="text1"/>
        </w:rPr>
        <w:t xml:space="preserve">Dist]), and </w:t>
      </w:r>
      <w:r w:rsidR="00490122">
        <w:rPr>
          <w:rFonts w:cs="Times New Roman"/>
          <w:color w:val="000000" w:themeColor="text1"/>
        </w:rPr>
        <w:t xml:space="preserve">a </w:t>
      </w:r>
      <w:r w:rsidR="00884709" w:rsidRPr="00200EAD">
        <w:rPr>
          <w:rFonts w:cs="Times New Roman"/>
          <w:color w:val="000000" w:themeColor="text1"/>
        </w:rPr>
        <w:t>pure distance component ([Dist</w:t>
      </w:r>
      <m:oMath>
        <m:r>
          <w:rPr>
            <w:rFonts w:ascii="Cambria Math" w:hAnsi="Cambria Math" w:cs="Times New Roman"/>
            <w:color w:val="000000" w:themeColor="text1"/>
          </w:rPr>
          <m:t>|</m:t>
        </m:r>
      </m:oMath>
      <w:r w:rsidR="00884709" w:rsidRPr="00200EAD">
        <w:rPr>
          <w:rFonts w:cs="Times New Roman"/>
          <w:color w:val="000000" w:themeColor="text1"/>
        </w:rPr>
        <w:t>Env</w:t>
      </w:r>
      <m:oMath>
        <m:r>
          <w:rPr>
            <w:rFonts w:ascii="Cambria Math" w:hAnsi="Cambria Math" w:cs="Times New Roman"/>
            <w:color w:val="000000" w:themeColor="text1"/>
          </w:rPr>
          <m:t>+</m:t>
        </m:r>
      </m:oMath>
      <w:r w:rsidR="00884709" w:rsidRPr="00200EAD">
        <w:rPr>
          <w:rFonts w:cs="Times New Roman"/>
          <w:color w:val="000000" w:themeColor="text1"/>
        </w:rPr>
        <w:t>BF]).</w:t>
      </w:r>
      <w:r w:rsidR="00884709">
        <w:rPr>
          <w:rFonts w:cs="Times New Roman"/>
          <w:color w:val="000000" w:themeColor="text1"/>
        </w:rPr>
        <w:t xml:space="preserve"> </w:t>
      </w:r>
      <w:r w:rsidR="00DE6295">
        <w:rPr>
          <w:rFonts w:cs="Times New Roman"/>
          <w:color w:val="000000" w:themeColor="text1"/>
        </w:rPr>
        <w:t>Here</w:t>
      </w:r>
      <w:r w:rsidR="00884709" w:rsidRPr="00200EAD">
        <w:rPr>
          <w:rFonts w:cs="Times New Roman"/>
          <w:color w:val="000000" w:themeColor="text1"/>
        </w:rPr>
        <w:t xml:space="preserve">, the environmental effect </w:t>
      </w:r>
      <w:r w:rsidR="00884709">
        <w:rPr>
          <w:rFonts w:cs="Times New Roman"/>
          <w:color w:val="000000" w:themeColor="text1"/>
        </w:rPr>
        <w:t xml:space="preserve">(A and B) </w:t>
      </w:r>
      <w:r w:rsidR="00884709" w:rsidRPr="00200EAD">
        <w:rPr>
          <w:rFonts w:cs="Times New Roman"/>
          <w:color w:val="000000" w:themeColor="text1"/>
        </w:rPr>
        <w:t>is represen</w:t>
      </w:r>
      <w:bookmarkStart w:id="0" w:name="_GoBack"/>
      <w:bookmarkEnd w:id="0"/>
      <w:r w:rsidR="00884709" w:rsidRPr="00200EAD">
        <w:rPr>
          <w:rFonts w:cs="Times New Roman"/>
          <w:color w:val="000000" w:themeColor="text1"/>
        </w:rPr>
        <w:t>ted by physicochemical dissimilarity ([</w:t>
      </w:r>
      <w:proofErr w:type="spellStart"/>
      <w:r w:rsidR="00884709" w:rsidRPr="00200EAD">
        <w:rPr>
          <w:rFonts w:cs="Times New Roman"/>
          <w:color w:val="000000" w:themeColor="text1"/>
        </w:rPr>
        <w:t>Env</w:t>
      </w:r>
      <w:proofErr w:type="spellEnd"/>
      <w:r w:rsidR="00884709" w:rsidRPr="00200EAD">
        <w:rPr>
          <w:rFonts w:cs="Times New Roman"/>
          <w:color w:val="000000" w:themeColor="text1"/>
        </w:rPr>
        <w:t>]), while the spatial effect</w:t>
      </w:r>
      <w:r w:rsidR="00884709">
        <w:rPr>
          <w:rFonts w:cs="Times New Roman"/>
          <w:color w:val="000000" w:themeColor="text1"/>
        </w:rPr>
        <w:t xml:space="preserve"> (C and D)</w:t>
      </w:r>
      <w:r w:rsidR="00884709" w:rsidRPr="00200EAD">
        <w:rPr>
          <w:rFonts w:cs="Times New Roman"/>
          <w:color w:val="000000" w:themeColor="text1"/>
        </w:rPr>
        <w:t xml:space="preserve"> is represented by pure stratification component ([BF</w:t>
      </w:r>
      <m:oMath>
        <m:r>
          <w:rPr>
            <w:rFonts w:ascii="Cambria Math" w:hAnsi="Cambria Math" w:cs="Times New Roman"/>
            <w:color w:val="000000" w:themeColor="text1"/>
          </w:rPr>
          <m:t>|</m:t>
        </m:r>
      </m:oMath>
      <w:r w:rsidR="00884709" w:rsidRPr="00200EAD">
        <w:rPr>
          <w:rFonts w:cs="Times New Roman"/>
          <w:color w:val="000000" w:themeColor="text1"/>
        </w:rPr>
        <w:t>Env</w:t>
      </w:r>
      <m:oMath>
        <m:r>
          <w:rPr>
            <w:rFonts w:ascii="Cambria Math" w:hAnsi="Cambria Math" w:cs="Times New Roman"/>
            <w:color w:val="000000" w:themeColor="text1"/>
          </w:rPr>
          <m:t>+</m:t>
        </m:r>
      </m:oMath>
      <w:r w:rsidR="00884709" w:rsidRPr="00200EAD">
        <w:rPr>
          <w:rFonts w:cs="Times New Roman"/>
          <w:color w:val="000000" w:themeColor="text1"/>
        </w:rPr>
        <w:t>Dist]) and pure distance component ([</w:t>
      </w:r>
      <w:proofErr w:type="spellStart"/>
      <w:r w:rsidR="00884709" w:rsidRPr="00200EAD">
        <w:rPr>
          <w:rFonts w:cs="Times New Roman"/>
          <w:color w:val="000000" w:themeColor="text1"/>
        </w:rPr>
        <w:t>Dist</w:t>
      </w:r>
      <w:proofErr w:type="spellEnd"/>
      <m:oMath>
        <m:r>
          <w:rPr>
            <w:rFonts w:ascii="Cambria Math" w:hAnsi="Cambria Math" w:cs="Times New Roman"/>
            <w:color w:val="000000" w:themeColor="text1"/>
          </w:rPr>
          <m:t>|</m:t>
        </m:r>
      </m:oMath>
      <w:r w:rsidR="00884709" w:rsidRPr="00200EAD">
        <w:rPr>
          <w:rFonts w:cs="Times New Roman"/>
          <w:color w:val="000000" w:themeColor="text1"/>
        </w:rPr>
        <w:t>Env</w:t>
      </w:r>
      <m:oMath>
        <m:r>
          <w:rPr>
            <w:rFonts w:ascii="Cambria Math" w:hAnsi="Cambria Math" w:cs="Times New Roman"/>
            <w:color w:val="000000" w:themeColor="text1"/>
          </w:rPr>
          <m:t>+</m:t>
        </m:r>
      </m:oMath>
      <w:r w:rsidR="00884709" w:rsidRPr="00200EAD">
        <w:rPr>
          <w:rFonts w:cs="Times New Roman"/>
          <w:color w:val="000000" w:themeColor="text1"/>
        </w:rPr>
        <w:t>BF])</w:t>
      </w:r>
      <w:r w:rsidR="00884709" w:rsidRPr="00816E92">
        <w:rPr>
          <w:rFonts w:cs="Times New Roman"/>
          <w:color w:val="000000" w:themeColor="text1"/>
        </w:rPr>
        <w:t>.</w:t>
      </w:r>
      <w:r w:rsidR="00647E31" w:rsidRPr="000C7FFB">
        <w:rPr>
          <w:rFonts w:cs="Times New Roman"/>
          <w:color w:val="000000" w:themeColor="text1"/>
        </w:rPr>
        <w:t xml:space="preserve"> </w:t>
      </w:r>
      <w:r w:rsidR="00DE6295">
        <w:rPr>
          <w:rFonts w:cs="Times New Roman"/>
          <w:color w:val="000000" w:themeColor="text1"/>
        </w:rPr>
        <w:t xml:space="preserve">Only the OTUs exhibiting significant results are selected and shown in each panel. Then, linear regression was employed to examine whether a relationship exists between </w:t>
      </w:r>
      <w:r w:rsidR="009171AF" w:rsidRPr="00816E92">
        <w:rPr>
          <w:rFonts w:cs="Times New Roman"/>
          <w:color w:val="000000" w:themeColor="text1"/>
        </w:rPr>
        <w:t xml:space="preserve">the </w:t>
      </w:r>
      <w:r w:rsidR="00DE6295" w:rsidRPr="005F5D1D">
        <w:rPr>
          <w:rFonts w:cs="Times New Roman"/>
          <w:color w:val="000000" w:themeColor="text1"/>
        </w:rPr>
        <w:t xml:space="preserve">explained </w:t>
      </w:r>
      <w:r w:rsidR="009171AF" w:rsidRPr="00816E92">
        <w:rPr>
          <w:rFonts w:cs="Times New Roman"/>
          <w:color w:val="000000" w:themeColor="text1"/>
        </w:rPr>
        <w:t xml:space="preserve">variation </w:t>
      </w:r>
      <w:r w:rsidR="00DE6295">
        <w:rPr>
          <w:rFonts w:cs="Times New Roman"/>
          <w:color w:val="000000" w:themeColor="text1"/>
        </w:rPr>
        <w:t>versus the O</w:t>
      </w:r>
      <w:r w:rsidR="004B6B65">
        <w:rPr>
          <w:rFonts w:cs="Times New Roman"/>
          <w:color w:val="000000" w:themeColor="text1"/>
        </w:rPr>
        <w:t>T</w:t>
      </w:r>
      <w:r w:rsidR="00DE6295">
        <w:rPr>
          <w:rFonts w:cs="Times New Roman"/>
          <w:color w:val="000000" w:themeColor="text1"/>
        </w:rPr>
        <w:t>U abundance</w:t>
      </w:r>
      <w:r w:rsidR="00DE6295">
        <w:t xml:space="preserve">. </w:t>
      </w:r>
      <w:r w:rsidR="005C3548" w:rsidRPr="00931643">
        <w:t xml:space="preserve">The solid </w:t>
      </w:r>
      <w:r w:rsidR="005C3548">
        <w:t xml:space="preserve">and dashed </w:t>
      </w:r>
      <w:r w:rsidR="005C3548" w:rsidRPr="00931643">
        <w:t xml:space="preserve">line represent </w:t>
      </w:r>
      <w:r w:rsidR="00DE6295">
        <w:t xml:space="preserve">a </w:t>
      </w:r>
      <w:r w:rsidR="005C3548" w:rsidRPr="00931643">
        <w:t>significant relationship (</w:t>
      </w:r>
      <w:r w:rsidR="005C3548" w:rsidRPr="007A521A">
        <w:rPr>
          <w:rFonts w:cs="Times New Roman"/>
          <w:i/>
          <w:color w:val="000000" w:themeColor="text1"/>
        </w:rPr>
        <w:t>P</w:t>
      </w:r>
      <w:r w:rsidR="005C3548" w:rsidRPr="00931643">
        <w:t xml:space="preserve"> &lt; 0.001) </w:t>
      </w:r>
      <w:r w:rsidR="005C3548">
        <w:t xml:space="preserve">and </w:t>
      </w:r>
      <w:r w:rsidR="005C3548" w:rsidRPr="00931643">
        <w:t>marginally significant relationship (</w:t>
      </w:r>
      <w:r w:rsidR="005C3548" w:rsidRPr="007A521A">
        <w:rPr>
          <w:rFonts w:cs="Times New Roman"/>
          <w:i/>
          <w:color w:val="000000" w:themeColor="text1"/>
        </w:rPr>
        <w:t>P</w:t>
      </w:r>
      <w:r w:rsidR="005C3548" w:rsidRPr="00931643">
        <w:t xml:space="preserve"> &lt; 0.1)</w:t>
      </w:r>
      <w:r w:rsidR="00DE6295">
        <w:t>,</w:t>
      </w:r>
      <w:r w:rsidR="005C3548">
        <w:t xml:space="preserve"> respectively.</w:t>
      </w:r>
      <w:r w:rsidR="005C3548" w:rsidRPr="00931643">
        <w:t xml:space="preserve"> </w:t>
      </w:r>
    </w:p>
    <w:sectPr w:rsidR="00931643" w:rsidSect="0093429D">
      <w:headerReference w:type="even" r:id="rId11"/>
      <w:footerReference w:type="even" r:id="rId12"/>
      <w:footerReference w:type="default" r:id="rId13"/>
      <w:headerReference w:type="first" r:id="rId14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8687B7" w14:textId="77777777" w:rsidR="0083339C" w:rsidRDefault="0083339C">
      <w:pPr>
        <w:spacing w:before="0" w:after="0"/>
      </w:pPr>
      <w:r>
        <w:separator/>
      </w:r>
    </w:p>
  </w:endnote>
  <w:endnote w:type="continuationSeparator" w:id="0">
    <w:p w14:paraId="260D0A12" w14:textId="77777777" w:rsidR="0083339C" w:rsidRDefault="0083339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5EDE7E" w14:textId="77777777" w:rsidR="00995F6A" w:rsidRPr="00577C4C" w:rsidRDefault="00BB6EB3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0753A13" wp14:editId="7C4192C3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79010866" w14:textId="77777777" w:rsidR="00995F6A" w:rsidRPr="00577C4C" w:rsidRDefault="00BB6EB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01EBF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" filled="f" stroked="f" strokeweight=".5pt">
              <v:textbox style="mso-fit-shape-to-text:t">
                <w:txbxContent>
                  <w:p w:rsidR="00995F6A" w:rsidRPr="00577C4C" w:rsidRDefault="00BB6EB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C7146" w14:textId="77777777" w:rsidR="00995F6A" w:rsidRPr="00577C4C" w:rsidRDefault="00BB6EB3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AA834F4" wp14:editId="2204670F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13E6180" w14:textId="77777777" w:rsidR="00995F6A" w:rsidRPr="00577C4C" w:rsidRDefault="00BB6EB3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490122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A834F4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613E6180" w14:textId="77777777" w:rsidR="00995F6A" w:rsidRPr="00577C4C" w:rsidRDefault="00BB6EB3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490122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87E65F" w14:textId="77777777" w:rsidR="0083339C" w:rsidRDefault="0083339C">
      <w:pPr>
        <w:spacing w:before="0" w:after="0"/>
      </w:pPr>
      <w:r>
        <w:separator/>
      </w:r>
    </w:p>
  </w:footnote>
  <w:footnote w:type="continuationSeparator" w:id="0">
    <w:p w14:paraId="7FDD45BE" w14:textId="77777777" w:rsidR="0083339C" w:rsidRDefault="0083339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D68C58" w14:textId="77777777" w:rsidR="00995F6A" w:rsidRPr="009151AA" w:rsidRDefault="00BB6EB3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A4E347" w14:textId="77777777" w:rsidR="00995F6A" w:rsidRDefault="00BB6EB3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1DF26C04" wp14:editId="78268674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E3148">
      <w:rPr>
        <w:b/>
      </w:rPr>
      <w:ptab w:relativeTo="margin" w:alignment="center" w:leader="none"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" w15:restartNumberingAfterBreak="0">
    <w:nsid w:val="6D6170C5"/>
    <w:multiLevelType w:val="hybridMultilevel"/>
    <w:tmpl w:val="62329E16"/>
    <w:lvl w:ilvl="0" w:tplc="602A89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7A54"/>
    <w:rsid w:val="00037B54"/>
    <w:rsid w:val="00056B7D"/>
    <w:rsid w:val="000814ED"/>
    <w:rsid w:val="000C7FFB"/>
    <w:rsid w:val="000D69F5"/>
    <w:rsid w:val="00136552"/>
    <w:rsid w:val="00152676"/>
    <w:rsid w:val="00177E23"/>
    <w:rsid w:val="001C572C"/>
    <w:rsid w:val="001C583C"/>
    <w:rsid w:val="001C7790"/>
    <w:rsid w:val="002663C2"/>
    <w:rsid w:val="00284ED7"/>
    <w:rsid w:val="002E6EA1"/>
    <w:rsid w:val="00304EDD"/>
    <w:rsid w:val="00310987"/>
    <w:rsid w:val="00340E3B"/>
    <w:rsid w:val="003442A8"/>
    <w:rsid w:val="003600B9"/>
    <w:rsid w:val="00394EBD"/>
    <w:rsid w:val="003E5023"/>
    <w:rsid w:val="00417736"/>
    <w:rsid w:val="00443FE6"/>
    <w:rsid w:val="00487AD6"/>
    <w:rsid w:val="00487E5D"/>
    <w:rsid w:val="00490122"/>
    <w:rsid w:val="004B6B65"/>
    <w:rsid w:val="004E6C4E"/>
    <w:rsid w:val="00524AB6"/>
    <w:rsid w:val="0056066F"/>
    <w:rsid w:val="005C3548"/>
    <w:rsid w:val="005D5229"/>
    <w:rsid w:val="005F22C6"/>
    <w:rsid w:val="0062290B"/>
    <w:rsid w:val="0063690E"/>
    <w:rsid w:val="0063727D"/>
    <w:rsid w:val="00647E31"/>
    <w:rsid w:val="00693F5A"/>
    <w:rsid w:val="006A2D77"/>
    <w:rsid w:val="006C6676"/>
    <w:rsid w:val="006C72C8"/>
    <w:rsid w:val="006F02F2"/>
    <w:rsid w:val="006F4893"/>
    <w:rsid w:val="007401EB"/>
    <w:rsid w:val="00816E92"/>
    <w:rsid w:val="008245DC"/>
    <w:rsid w:val="0083339C"/>
    <w:rsid w:val="0085666E"/>
    <w:rsid w:val="00884709"/>
    <w:rsid w:val="009171AF"/>
    <w:rsid w:val="009247F0"/>
    <w:rsid w:val="00931643"/>
    <w:rsid w:val="009319DF"/>
    <w:rsid w:val="009658C3"/>
    <w:rsid w:val="0098390D"/>
    <w:rsid w:val="009877A3"/>
    <w:rsid w:val="009A7B9B"/>
    <w:rsid w:val="009C662A"/>
    <w:rsid w:val="00A42E68"/>
    <w:rsid w:val="00A45851"/>
    <w:rsid w:val="00A67A54"/>
    <w:rsid w:val="00A7657E"/>
    <w:rsid w:val="00A813F0"/>
    <w:rsid w:val="00AB1C24"/>
    <w:rsid w:val="00AC225D"/>
    <w:rsid w:val="00AD31F5"/>
    <w:rsid w:val="00BB6EB3"/>
    <w:rsid w:val="00C70E3A"/>
    <w:rsid w:val="00C90499"/>
    <w:rsid w:val="00DE6295"/>
    <w:rsid w:val="00E57DFD"/>
    <w:rsid w:val="00E6021F"/>
    <w:rsid w:val="00F169F0"/>
    <w:rsid w:val="00F33767"/>
    <w:rsid w:val="00F760BD"/>
    <w:rsid w:val="00F93392"/>
    <w:rsid w:val="00FA4681"/>
    <w:rsid w:val="00FB0158"/>
    <w:rsid w:val="00FB2022"/>
    <w:rsid w:val="00FD0B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CAABE"/>
  <w15:chartTrackingRefBased/>
  <w15:docId w15:val="{C721FCA0-D000-A74A-84FA-C29B147A9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67A54"/>
    <w:pPr>
      <w:spacing w:before="120" w:after="240"/>
    </w:pPr>
    <w:rPr>
      <w:rFonts w:ascii="Times New Roman" w:hAnsi="Times New Roman"/>
      <w:kern w:val="0"/>
      <w:szCs w:val="22"/>
      <w:lang w:eastAsia="en-US"/>
    </w:rPr>
  </w:style>
  <w:style w:type="paragraph" w:styleId="1">
    <w:name w:val="heading 1"/>
    <w:basedOn w:val="a0"/>
    <w:next w:val="a"/>
    <w:link w:val="10"/>
    <w:uiPriority w:val="2"/>
    <w:qFormat/>
    <w:rsid w:val="00A67A54"/>
    <w:pPr>
      <w:numPr>
        <w:numId w:val="1"/>
      </w:numPr>
      <w:spacing w:before="240"/>
      <w:ind w:leftChars="0" w:left="0"/>
      <w:outlineLvl w:val="0"/>
    </w:pPr>
    <w:rPr>
      <w:rFonts w:eastAsia="Cambria" w:cs="Times New Roman"/>
      <w:b/>
      <w:szCs w:val="24"/>
    </w:rPr>
  </w:style>
  <w:style w:type="paragraph" w:styleId="2">
    <w:name w:val="heading 2"/>
    <w:basedOn w:val="1"/>
    <w:next w:val="a"/>
    <w:link w:val="20"/>
    <w:uiPriority w:val="2"/>
    <w:qFormat/>
    <w:rsid w:val="00A67A54"/>
    <w:pPr>
      <w:numPr>
        <w:ilvl w:val="1"/>
      </w:numPr>
      <w:spacing w:after="200"/>
      <w:outlineLvl w:val="1"/>
    </w:pPr>
  </w:style>
  <w:style w:type="paragraph" w:styleId="3">
    <w:name w:val="heading 3"/>
    <w:basedOn w:val="a"/>
    <w:next w:val="a"/>
    <w:link w:val="30"/>
    <w:uiPriority w:val="2"/>
    <w:qFormat/>
    <w:rsid w:val="00A67A54"/>
    <w:pPr>
      <w:keepNext/>
      <w:keepLines/>
      <w:numPr>
        <w:ilvl w:val="2"/>
        <w:numId w:val="1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"/>
    <w:link w:val="40"/>
    <w:uiPriority w:val="2"/>
    <w:qFormat/>
    <w:rsid w:val="00A67A54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"/>
    <w:link w:val="50"/>
    <w:uiPriority w:val="2"/>
    <w:qFormat/>
    <w:rsid w:val="00A67A54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uiPriority w:val="2"/>
    <w:rsid w:val="00A67A54"/>
    <w:rPr>
      <w:rFonts w:ascii="Times New Roman" w:eastAsia="Cambria" w:hAnsi="Times New Roman" w:cs="Times New Roman"/>
      <w:b/>
      <w:kern w:val="0"/>
      <w:lang w:eastAsia="en-US"/>
    </w:rPr>
  </w:style>
  <w:style w:type="character" w:customStyle="1" w:styleId="20">
    <w:name w:val="標題 2 字元"/>
    <w:basedOn w:val="a1"/>
    <w:link w:val="2"/>
    <w:uiPriority w:val="2"/>
    <w:rsid w:val="00A67A54"/>
    <w:rPr>
      <w:rFonts w:ascii="Times New Roman" w:eastAsia="Cambria" w:hAnsi="Times New Roman" w:cs="Times New Roman"/>
      <w:b/>
      <w:kern w:val="0"/>
      <w:lang w:eastAsia="en-US"/>
    </w:rPr>
  </w:style>
  <w:style w:type="character" w:customStyle="1" w:styleId="30">
    <w:name w:val="標題 3 字元"/>
    <w:basedOn w:val="a1"/>
    <w:link w:val="3"/>
    <w:uiPriority w:val="2"/>
    <w:rsid w:val="00A67A54"/>
    <w:rPr>
      <w:rFonts w:ascii="Times New Roman" w:eastAsiaTheme="majorEastAsia" w:hAnsi="Times New Roman" w:cstheme="majorBidi"/>
      <w:b/>
      <w:kern w:val="0"/>
      <w:lang w:eastAsia="en-US"/>
    </w:rPr>
  </w:style>
  <w:style w:type="character" w:customStyle="1" w:styleId="40">
    <w:name w:val="標題 4 字元"/>
    <w:basedOn w:val="a1"/>
    <w:link w:val="4"/>
    <w:uiPriority w:val="2"/>
    <w:rsid w:val="00A67A54"/>
    <w:rPr>
      <w:rFonts w:ascii="Times New Roman" w:eastAsiaTheme="majorEastAsia" w:hAnsi="Times New Roman" w:cstheme="majorBidi"/>
      <w:b/>
      <w:iCs/>
      <w:kern w:val="0"/>
      <w:lang w:eastAsia="en-US"/>
    </w:rPr>
  </w:style>
  <w:style w:type="character" w:customStyle="1" w:styleId="50">
    <w:name w:val="標題 5 字元"/>
    <w:basedOn w:val="a1"/>
    <w:link w:val="5"/>
    <w:uiPriority w:val="2"/>
    <w:rsid w:val="00A67A54"/>
    <w:rPr>
      <w:rFonts w:ascii="Times New Roman" w:eastAsiaTheme="majorEastAsia" w:hAnsi="Times New Roman" w:cstheme="majorBidi"/>
      <w:b/>
      <w:iCs/>
      <w:kern w:val="0"/>
      <w:lang w:eastAsia="en-US"/>
    </w:rPr>
  </w:style>
  <w:style w:type="numbering" w:customStyle="1" w:styleId="Headings">
    <w:name w:val="Headings"/>
    <w:uiPriority w:val="99"/>
    <w:rsid w:val="00A67A54"/>
    <w:pPr>
      <w:numPr>
        <w:numId w:val="1"/>
      </w:numPr>
    </w:pPr>
  </w:style>
  <w:style w:type="paragraph" w:customStyle="1" w:styleId="SupplementaryMaterial">
    <w:name w:val="Supplementary Material"/>
    <w:basedOn w:val="a4"/>
    <w:next w:val="a4"/>
    <w:qFormat/>
    <w:rsid w:val="00A67A54"/>
    <w:pPr>
      <w:suppressLineNumbers/>
      <w:spacing w:after="120"/>
      <w:outlineLvl w:val="9"/>
    </w:pPr>
    <w:rPr>
      <w:rFonts w:ascii="Times New Roman" w:eastAsiaTheme="minorEastAsia" w:hAnsi="Times New Roman" w:cs="Times New Roman"/>
      <w:bCs w:val="0"/>
      <w:i/>
    </w:rPr>
  </w:style>
  <w:style w:type="paragraph" w:styleId="a0">
    <w:name w:val="List Paragraph"/>
    <w:basedOn w:val="a"/>
    <w:uiPriority w:val="34"/>
    <w:qFormat/>
    <w:rsid w:val="00A67A54"/>
    <w:pPr>
      <w:ind w:leftChars="200" w:left="480"/>
    </w:pPr>
  </w:style>
  <w:style w:type="paragraph" w:styleId="a4">
    <w:name w:val="Title"/>
    <w:basedOn w:val="a"/>
    <w:next w:val="a"/>
    <w:link w:val="a5"/>
    <w:uiPriority w:val="10"/>
    <w:qFormat/>
    <w:rsid w:val="00A67A5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5">
    <w:name w:val="標題 字元"/>
    <w:basedOn w:val="a1"/>
    <w:link w:val="a4"/>
    <w:uiPriority w:val="10"/>
    <w:rsid w:val="00A67A54"/>
    <w:rPr>
      <w:rFonts w:asciiTheme="majorHAnsi" w:eastAsiaTheme="majorEastAsia" w:hAnsiTheme="majorHAnsi" w:cstheme="majorBidi"/>
      <w:b/>
      <w:bCs/>
      <w:kern w:val="0"/>
      <w:sz w:val="32"/>
      <w:szCs w:val="3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1C583C"/>
    <w:pPr>
      <w:spacing w:before="0" w:after="0"/>
    </w:pPr>
    <w:rPr>
      <w:rFonts w:ascii="新細明體" w:eastAsia="新細明體"/>
      <w:sz w:val="18"/>
      <w:szCs w:val="18"/>
    </w:rPr>
  </w:style>
  <w:style w:type="character" w:customStyle="1" w:styleId="a7">
    <w:name w:val="註解方塊文字 字元"/>
    <w:basedOn w:val="a1"/>
    <w:link w:val="a6"/>
    <w:uiPriority w:val="99"/>
    <w:semiHidden/>
    <w:rsid w:val="001C583C"/>
    <w:rPr>
      <w:rFonts w:ascii="新細明體" w:eastAsia="新細明體" w:hAnsi="Times New Roman"/>
      <w:kern w:val="0"/>
      <w:sz w:val="18"/>
      <w:szCs w:val="18"/>
      <w:lang w:eastAsia="en-US"/>
    </w:rPr>
  </w:style>
  <w:style w:type="character" w:styleId="a8">
    <w:name w:val="annotation reference"/>
    <w:basedOn w:val="a1"/>
    <w:uiPriority w:val="99"/>
    <w:semiHidden/>
    <w:unhideWhenUsed/>
    <w:rsid w:val="000D69F5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0D69F5"/>
    <w:rPr>
      <w:sz w:val="20"/>
      <w:szCs w:val="20"/>
    </w:rPr>
  </w:style>
  <w:style w:type="character" w:customStyle="1" w:styleId="aa">
    <w:name w:val="註解文字 字元"/>
    <w:basedOn w:val="a1"/>
    <w:link w:val="a9"/>
    <w:uiPriority w:val="99"/>
    <w:semiHidden/>
    <w:rsid w:val="000D69F5"/>
    <w:rPr>
      <w:rFonts w:ascii="Times New Roman" w:hAnsi="Times New Roman"/>
      <w:kern w:val="0"/>
      <w:sz w:val="20"/>
      <w:szCs w:val="20"/>
      <w:lang w:eastAsia="en-US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0D69F5"/>
    <w:rPr>
      <w:b/>
      <w:bCs/>
    </w:rPr>
  </w:style>
  <w:style w:type="character" w:customStyle="1" w:styleId="ac">
    <w:name w:val="註解主旨 字元"/>
    <w:basedOn w:val="aa"/>
    <w:link w:val="ab"/>
    <w:uiPriority w:val="99"/>
    <w:semiHidden/>
    <w:rsid w:val="000D69F5"/>
    <w:rPr>
      <w:rFonts w:ascii="Times New Roman" w:hAnsi="Times New Roman"/>
      <w:b/>
      <w:bCs/>
      <w:kern w:val="0"/>
      <w:sz w:val="20"/>
      <w:szCs w:val="20"/>
      <w:lang w:eastAsia="en-US"/>
    </w:rPr>
  </w:style>
  <w:style w:type="character" w:styleId="ad">
    <w:name w:val="Placeholder Text"/>
    <w:basedOn w:val="a1"/>
    <w:uiPriority w:val="99"/>
    <w:semiHidden/>
    <w:rsid w:val="00AB1C2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Shine</dc:creator>
  <cp:keywords/>
  <dc:description/>
  <cp:lastModifiedBy>Shine</cp:lastModifiedBy>
  <cp:revision>3</cp:revision>
  <dcterms:created xsi:type="dcterms:W3CDTF">2020-02-26T03:35:00Z</dcterms:created>
  <dcterms:modified xsi:type="dcterms:W3CDTF">2020-02-26T03:35:00Z</dcterms:modified>
</cp:coreProperties>
</file>