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8E46D" w14:textId="77777777" w:rsidR="001813F9" w:rsidRDefault="009C3E40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1"/>
        </w:rPr>
      </w:pPr>
      <w:bookmarkStart w:id="0" w:name="OLE_LINK4"/>
      <w:r>
        <w:rPr>
          <w:rFonts w:ascii="Times New Roman" w:hAnsi="Times New Roman" w:hint="eastAsia"/>
          <w:b/>
          <w:color w:val="000000" w:themeColor="text1"/>
          <w:sz w:val="24"/>
          <w:szCs w:val="21"/>
        </w:rPr>
        <w:t>E</w:t>
      </w:r>
      <w:r>
        <w:rPr>
          <w:rFonts w:ascii="Times New Roman" w:hAnsi="Times New Roman"/>
          <w:b/>
          <w:color w:val="000000" w:themeColor="text1"/>
          <w:sz w:val="24"/>
          <w:szCs w:val="21"/>
        </w:rPr>
        <w:t xml:space="preserve">fficient delivery of triptolide plus </w:t>
      </w:r>
      <w:r>
        <w:rPr>
          <w:rFonts w:ascii="Times New Roman" w:hAnsi="Times New Roman" w:hint="eastAsia"/>
          <w:b/>
          <w:color w:val="000000" w:themeColor="text1"/>
          <w:sz w:val="24"/>
          <w:szCs w:val="21"/>
        </w:rPr>
        <w:t xml:space="preserve">a </w:t>
      </w:r>
      <w:r>
        <w:rPr>
          <w:rFonts w:ascii="Times New Roman" w:hAnsi="Times New Roman"/>
          <w:b/>
          <w:color w:val="000000" w:themeColor="text1"/>
          <w:sz w:val="24"/>
          <w:szCs w:val="21"/>
        </w:rPr>
        <w:t xml:space="preserve">miR-30-5p inhibitor </w:t>
      </w:r>
      <w:r>
        <w:rPr>
          <w:rFonts w:ascii="Times New Roman" w:hAnsi="Times New Roman" w:hint="eastAsia"/>
          <w:b/>
          <w:color w:val="000000" w:themeColor="text1"/>
          <w:sz w:val="24"/>
          <w:szCs w:val="21"/>
        </w:rPr>
        <w:t xml:space="preserve">through </w:t>
      </w:r>
      <w:r>
        <w:rPr>
          <w:rFonts w:ascii="Times New Roman" w:hAnsi="Times New Roman" w:hint="eastAsia"/>
          <w:b/>
          <w:color w:val="000000" w:themeColor="text1"/>
          <w:sz w:val="24"/>
          <w:szCs w:val="21"/>
        </w:rPr>
        <w:t xml:space="preserve">the use of </w:t>
      </w:r>
      <w:r>
        <w:rPr>
          <w:rFonts w:ascii="Times New Roman" w:eastAsia="SimSun" w:hAnsi="Times New Roman" w:cs="Times New Roman" w:hint="eastAsia"/>
          <w:b/>
          <w:bCs/>
          <w:color w:val="000000" w:themeColor="text1"/>
          <w:sz w:val="24"/>
        </w:rPr>
        <w:t>nea</w:t>
      </w:r>
      <w:r>
        <w:rPr>
          <w:rFonts w:ascii="Times New Roman" w:eastAsia="SimSun" w:hAnsi="Times New Roman" w:cs="Times New Roman" w:hint="eastAsia"/>
          <w:b/>
          <w:bCs/>
          <w:color w:val="000000"/>
          <w:sz w:val="24"/>
        </w:rPr>
        <w:t xml:space="preserve">r infrared laser responsive or CADY modified </w:t>
      </w:r>
      <w:r>
        <w:rPr>
          <w:rFonts w:ascii="Times New Roman" w:hAnsi="Times New Roman" w:hint="eastAsia"/>
          <w:b/>
          <w:color w:val="000000" w:themeColor="text1"/>
          <w:sz w:val="24"/>
          <w:szCs w:val="21"/>
        </w:rPr>
        <w:t>MSNs for</w:t>
      </w:r>
      <w:r>
        <w:rPr>
          <w:rFonts w:ascii="Times New Roman" w:hAnsi="Times New Roman"/>
          <w:b/>
          <w:color w:val="000000" w:themeColor="text1"/>
          <w:sz w:val="24"/>
          <w:szCs w:val="21"/>
        </w:rPr>
        <w:t xml:space="preserve"> efficacy in rheumatoid arthritis</w:t>
      </w:r>
      <w:r>
        <w:rPr>
          <w:rFonts w:ascii="Times New Roman" w:hAnsi="Times New Roman" w:hint="eastAsia"/>
          <w:b/>
          <w:color w:val="000000" w:themeColor="text1"/>
          <w:sz w:val="24"/>
          <w:szCs w:val="21"/>
        </w:rPr>
        <w:t xml:space="preserve"> therapeutics</w:t>
      </w:r>
      <w:bookmarkEnd w:id="0"/>
    </w:p>
    <w:p w14:paraId="523FEA56" w14:textId="23F69A04" w:rsidR="001813F9" w:rsidRDefault="009C3E40">
      <w:pPr>
        <w:autoSpaceDE w:val="0"/>
        <w:autoSpaceDN w:val="0"/>
        <w:adjustRightInd w:val="0"/>
        <w:spacing w:beforeLines="100" w:before="312" w:line="360" w:lineRule="auto"/>
        <w:rPr>
          <w:rFonts w:ascii="Times New Roman" w:hAnsi="Times New Roman" w:cs="Times New Roman"/>
          <w:color w:val="000000" w:themeColor="text1"/>
          <w:kern w:val="0"/>
          <w:szCs w:val="21"/>
        </w:rPr>
      </w:pPr>
      <w:proofErr w:type="spellStart"/>
      <w:r>
        <w:rPr>
          <w:rFonts w:ascii="Times New Roman" w:hAnsi="Times New Roman" w:cs="Times New Roman"/>
          <w:color w:val="000000" w:themeColor="text1"/>
          <w:kern w:val="0"/>
          <w:szCs w:val="21"/>
        </w:rPr>
        <w:t>Xiaonan</w:t>
      </w:r>
      <w:proofErr w:type="spellEnd"/>
      <w:r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kern w:val="0"/>
          <w:szCs w:val="21"/>
        </w:rPr>
        <w:t>Zhang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  <w:vertAlign w:val="superscript"/>
        </w:rPr>
        <w:t>a</w:t>
      </w:r>
      <w:proofErr w:type="spellEnd"/>
      <w:r>
        <w:rPr>
          <w:rFonts w:ascii="Times New Roman" w:hAnsi="Times New Roman" w:cs="Times New Roman"/>
          <w:color w:val="000000" w:themeColor="text1"/>
          <w:kern w:val="0"/>
          <w:szCs w:val="21"/>
        </w:rPr>
        <w:t>,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 Xin</w:t>
      </w:r>
      <w:r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kern w:val="0"/>
          <w:szCs w:val="21"/>
        </w:rPr>
        <w:t>Zhang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  <w:vertAlign w:val="superscript"/>
        </w:rPr>
        <w:t>b</w:t>
      </w:r>
      <w:proofErr w:type="spellEnd"/>
      <w:r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, </w:t>
      </w:r>
      <w:proofErr w:type="spellStart"/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Xipeng</w:t>
      </w:r>
      <w:proofErr w:type="spellEnd"/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 </w:t>
      </w:r>
      <w:proofErr w:type="spellStart"/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Wang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  <w:vertAlign w:val="superscript"/>
        </w:rPr>
        <w:t>a</w:t>
      </w:r>
      <w:proofErr w:type="spellEnd"/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, </w:t>
      </w:r>
      <w:r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Tao </w:t>
      </w:r>
      <w:proofErr w:type="spellStart"/>
      <w:r>
        <w:rPr>
          <w:rFonts w:ascii="Times New Roman" w:hAnsi="Times New Roman" w:cs="Times New Roman"/>
          <w:color w:val="000000" w:themeColor="text1"/>
          <w:kern w:val="0"/>
          <w:szCs w:val="21"/>
        </w:rPr>
        <w:t>Wang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  <w:vertAlign w:val="superscript"/>
        </w:rPr>
        <w:t>a</w:t>
      </w:r>
      <w:proofErr w:type="spellEnd"/>
      <w:r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, Bin </w:t>
      </w:r>
      <w:proofErr w:type="spellStart"/>
      <w:r>
        <w:rPr>
          <w:rFonts w:ascii="Times New Roman" w:hAnsi="Times New Roman" w:cs="Times New Roman"/>
          <w:color w:val="000000" w:themeColor="text1"/>
          <w:kern w:val="0"/>
          <w:szCs w:val="21"/>
        </w:rPr>
        <w:t>Bai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  <w:vertAlign w:val="superscript"/>
        </w:rPr>
        <w:t>a</w:t>
      </w:r>
      <w:proofErr w:type="spellEnd"/>
      <w:r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, Na </w:t>
      </w:r>
      <w:proofErr w:type="spellStart"/>
      <w:r>
        <w:rPr>
          <w:rFonts w:ascii="Times New Roman" w:hAnsi="Times New Roman" w:cs="Times New Roman"/>
          <w:color w:val="000000" w:themeColor="text1"/>
          <w:kern w:val="0"/>
          <w:szCs w:val="21"/>
        </w:rPr>
        <w:t>Zhang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  <w:vertAlign w:val="superscript"/>
        </w:rPr>
        <w:t>a</w:t>
      </w:r>
      <w:proofErr w:type="spellEnd"/>
      <w:r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kern w:val="0"/>
          <w:szCs w:val="21"/>
        </w:rPr>
        <w:t>Yanjiao</w:t>
      </w:r>
      <w:proofErr w:type="spellEnd"/>
      <w:r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kern w:val="0"/>
          <w:szCs w:val="21"/>
        </w:rPr>
        <w:t>Z</w:t>
      </w:r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kern w:val="0"/>
          <w:szCs w:val="21"/>
        </w:rPr>
        <w:t>hao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  <w:vertAlign w:val="superscript"/>
        </w:rPr>
        <w:t>a</w:t>
      </w:r>
      <w:proofErr w:type="spellEnd"/>
      <w:r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, 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Yang Yu</w:t>
      </w:r>
      <w:r>
        <w:rPr>
          <w:rFonts w:ascii="Times New Roman" w:hAnsi="Times New Roman" w:cs="Times New Roman"/>
          <w:color w:val="000000" w:themeColor="text1"/>
          <w:kern w:val="0"/>
          <w:szCs w:val="21"/>
        </w:rPr>
        <w:t>*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  <w:vertAlign w:val="superscript"/>
        </w:rPr>
        <w:t>a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, </w:t>
      </w:r>
      <w:r>
        <w:rPr>
          <w:rFonts w:ascii="Times New Roman" w:hAnsi="Times New Roman" w:cs="Times New Roman"/>
          <w:color w:val="000000" w:themeColor="text1"/>
          <w:kern w:val="0"/>
          <w:szCs w:val="21"/>
        </w:rPr>
        <w:t>Bing Wang*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  <w:vertAlign w:val="superscript"/>
        </w:rPr>
        <w:t>a</w:t>
      </w:r>
    </w:p>
    <w:p w14:paraId="790DBCAE" w14:textId="77777777" w:rsidR="001813F9" w:rsidRDefault="009C3E40">
      <w:pPr>
        <w:autoSpaceDE w:val="0"/>
        <w:autoSpaceDN w:val="0"/>
        <w:adjustRightInd w:val="0"/>
        <w:spacing w:beforeLines="100" w:before="312" w:after="0" w:line="360" w:lineRule="auto"/>
        <w:rPr>
          <w:rFonts w:ascii="Times New Roman" w:hAnsi="Times New Roman" w:cs="Times New Roman"/>
          <w:kern w:val="0"/>
          <w:szCs w:val="21"/>
        </w:rPr>
      </w:pPr>
      <w:proofErr w:type="spellStart"/>
      <w:r>
        <w:rPr>
          <w:rFonts w:ascii="Times New Roman" w:eastAsia="SimSun" w:hAnsi="Times New Roman" w:cs="Times New Roman"/>
          <w:kern w:val="0"/>
          <w:szCs w:val="21"/>
          <w:vertAlign w:val="superscript"/>
          <w:lang w:bidi="ar"/>
        </w:rPr>
        <w:t>a</w:t>
      </w:r>
      <w:r>
        <w:rPr>
          <w:rFonts w:ascii="Times New Roman" w:eastAsia="SimSun" w:hAnsi="Times New Roman" w:cs="Times New Roman"/>
          <w:kern w:val="0"/>
          <w:szCs w:val="21"/>
          <w:lang w:bidi="ar"/>
        </w:rPr>
        <w:t>Institute</w:t>
      </w:r>
      <w:proofErr w:type="spellEnd"/>
      <w:r>
        <w:rPr>
          <w:rFonts w:ascii="Times New Roman" w:eastAsia="SimSun" w:hAnsi="Times New Roman" w:cs="Times New Roman"/>
          <w:kern w:val="0"/>
          <w:szCs w:val="21"/>
          <w:lang w:bidi="ar"/>
        </w:rPr>
        <w:t xml:space="preserve"> of Biochemistry and Molecular Biology, College of Life and Health Sciences, Northeastern University, Shenyang, 110819, P. R. China</w:t>
      </w:r>
    </w:p>
    <w:p w14:paraId="1F0C5E71" w14:textId="018EAA5D" w:rsidR="001813F9" w:rsidRDefault="009C3E40">
      <w:pPr>
        <w:autoSpaceDE w:val="0"/>
        <w:autoSpaceDN w:val="0"/>
        <w:adjustRightInd w:val="0"/>
        <w:spacing w:beforeLines="100" w:before="312" w:after="0" w:line="360" w:lineRule="auto"/>
        <w:rPr>
          <w:rFonts w:ascii="Times New Roman" w:eastAsia="SimSun" w:hAnsi="Times New Roman" w:cs="Times New Roman"/>
          <w:kern w:val="0"/>
          <w:szCs w:val="21"/>
          <w:lang w:bidi="ar"/>
        </w:rPr>
      </w:pPr>
      <w:proofErr w:type="spellStart"/>
      <w:r>
        <w:rPr>
          <w:rFonts w:ascii="Times New Roman" w:eastAsia="SimSun" w:hAnsi="Times New Roman" w:cs="Times New Roman"/>
          <w:kern w:val="0"/>
          <w:szCs w:val="21"/>
          <w:vertAlign w:val="superscript"/>
          <w:lang w:bidi="ar"/>
        </w:rPr>
        <w:t>b</w:t>
      </w:r>
      <w:r>
        <w:rPr>
          <w:rFonts w:ascii="Times New Roman" w:eastAsia="SimSun" w:hAnsi="Times New Roman" w:cs="Times New Roman"/>
          <w:kern w:val="0"/>
          <w:szCs w:val="21"/>
          <w:lang w:bidi="ar"/>
        </w:rPr>
        <w:t>Department</w:t>
      </w:r>
      <w:proofErr w:type="spellEnd"/>
      <w:r>
        <w:rPr>
          <w:rFonts w:ascii="Times New Roman" w:eastAsia="SimSun" w:hAnsi="Times New Roman" w:cs="Times New Roman"/>
          <w:kern w:val="0"/>
          <w:szCs w:val="21"/>
          <w:lang w:bidi="ar"/>
        </w:rPr>
        <w:t xml:space="preserve"> of Rheumatology and Immunology, China-Japan Union </w:t>
      </w:r>
      <w:r>
        <w:rPr>
          <w:rFonts w:ascii="Times New Roman" w:eastAsia="SimSun" w:hAnsi="Times New Roman" w:cs="Times New Roman"/>
          <w:kern w:val="0"/>
          <w:szCs w:val="21"/>
          <w:lang w:bidi="ar"/>
        </w:rPr>
        <w:t xml:space="preserve">Hospital of Jilin University, </w:t>
      </w:r>
      <w:r>
        <w:rPr>
          <w:rFonts w:ascii="Times New Roman" w:eastAsia="SimSun" w:hAnsi="Times New Roman" w:cs="Times New Roman"/>
          <w:kern w:val="0"/>
          <w:szCs w:val="21"/>
          <w:lang w:bidi="ar"/>
        </w:rPr>
        <w:t>Changchun, 130033, P.R. China</w:t>
      </w:r>
    </w:p>
    <w:p w14:paraId="388FD903" w14:textId="77777777" w:rsidR="001813F9" w:rsidRDefault="001813F9">
      <w:pPr>
        <w:autoSpaceDE w:val="0"/>
        <w:autoSpaceDN w:val="0"/>
        <w:adjustRightInd w:val="0"/>
        <w:spacing w:beforeLines="100" w:before="312" w:after="0" w:line="360" w:lineRule="auto"/>
        <w:rPr>
          <w:rFonts w:ascii="Times New Roman" w:eastAsia="SimSun" w:hAnsi="Times New Roman" w:cs="Times New Roman"/>
          <w:kern w:val="0"/>
          <w:szCs w:val="21"/>
          <w:lang w:bidi="ar"/>
        </w:rPr>
      </w:pPr>
    </w:p>
    <w:p w14:paraId="01851844" w14:textId="77777777" w:rsidR="001813F9" w:rsidRDefault="009C3E40">
      <w:pPr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>Supplementary materials</w:t>
      </w:r>
    </w:p>
    <w:p w14:paraId="6A00A9D0" w14:textId="77777777" w:rsidR="001813F9" w:rsidRDefault="009C3E40">
      <w:pPr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 w:hint="eastAsia"/>
          <w:b/>
          <w:bCs/>
          <w:noProof/>
          <w:sz w:val="28"/>
          <w:szCs w:val="36"/>
        </w:rPr>
        <w:drawing>
          <wp:inline distT="0" distB="0" distL="114300" distR="114300" wp14:anchorId="38C1CEC4" wp14:editId="7E2613AF">
            <wp:extent cx="2219325" cy="2995930"/>
            <wp:effectExtent l="0" t="0" r="9525" b="13970"/>
            <wp:docPr id="1" name="图片 1" descr="Supplementary 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upplementary fig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99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F8AD9" w14:textId="77777777" w:rsidR="001813F9" w:rsidRDefault="009C3E40">
      <w:pPr>
        <w:jc w:val="center"/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SimSun" w:hAnsi="Times New Roman" w:cs="Times New Roman" w:hint="eastAsia"/>
          <w:color w:val="000000"/>
          <w:kern w:val="0"/>
          <w:sz w:val="24"/>
          <w:lang w:bidi="ar"/>
        </w:rPr>
        <w:t>S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>upplementary figure 1</w:t>
      </w:r>
      <w:r>
        <w:rPr>
          <w:rFonts w:ascii="Times New Roman" w:eastAsia="SimSun" w:hAnsi="Times New Roman" w:cs="Times New Roman" w:hint="eastAsia"/>
          <w:color w:val="000000"/>
          <w:kern w:val="0"/>
          <w:sz w:val="24"/>
          <w:lang w:bidi="ar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>The original data of figure 1C</w:t>
      </w:r>
    </w:p>
    <w:p w14:paraId="55FE768E" w14:textId="77777777" w:rsidR="001813F9" w:rsidRDefault="009C3E40">
      <w:pPr>
        <w:pStyle w:val="HTMLPreformatted"/>
        <w:widowControl/>
        <w:spacing w:line="360" w:lineRule="auto"/>
        <w:jc w:val="both"/>
        <w:rPr>
          <w:rFonts w:ascii="Times New Roman" w:hAnsi="Times New Roman" w:hint="default"/>
          <w:color w:val="000000"/>
        </w:rPr>
      </w:pPr>
      <w:r>
        <w:rPr>
          <w:rFonts w:ascii="Times New Roman" w:hAnsi="Times New Roman" w:hint="default"/>
          <w:color w:val="000000"/>
        </w:rPr>
        <w:t xml:space="preserve"> </w:t>
      </w:r>
    </w:p>
    <w:p w14:paraId="1E17099E" w14:textId="77777777" w:rsidR="001813F9" w:rsidRDefault="009C3E40">
      <w:pPr>
        <w:pStyle w:val="HTMLPreformatted"/>
        <w:widowControl/>
        <w:spacing w:line="360" w:lineRule="auto"/>
        <w:jc w:val="center"/>
        <w:rPr>
          <w:rFonts w:ascii="Times New Roman" w:hAnsi="Times New Roman" w:hint="default"/>
          <w:color w:val="000000"/>
        </w:rPr>
      </w:pPr>
      <w:r>
        <w:rPr>
          <w:rFonts w:ascii="Times New Roman" w:hAnsi="Times New Roman"/>
          <w:noProof/>
          <w:color w:val="000000"/>
        </w:rPr>
        <w:lastRenderedPageBreak/>
        <w:drawing>
          <wp:inline distT="0" distB="0" distL="114300" distR="114300" wp14:anchorId="15CE22A7" wp14:editId="201420BC">
            <wp:extent cx="3366770" cy="2524760"/>
            <wp:effectExtent l="0" t="0" r="5080" b="8890"/>
            <wp:docPr id="2" name="图片 2" descr="TIM图片20191106074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TIM图片2019110607495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6770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8B8AE" w14:textId="77777777" w:rsidR="001813F9" w:rsidRDefault="009C3E40">
      <w:pPr>
        <w:pStyle w:val="HTMLPreformatted"/>
        <w:widowControl/>
        <w:spacing w:line="360" w:lineRule="auto"/>
        <w:jc w:val="center"/>
        <w:rPr>
          <w:rFonts w:ascii="Times New Roman" w:hAnsi="Times New Roman" w:hint="default"/>
          <w:color w:val="000000"/>
        </w:rPr>
      </w:pP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 w:hint="default"/>
          <w:color w:val="000000"/>
        </w:rPr>
        <w:t xml:space="preserve">upplementary figure </w:t>
      </w:r>
      <w:r>
        <w:rPr>
          <w:rFonts w:ascii="Times New Roman" w:hAnsi="Times New Roman"/>
          <w:color w:val="000000"/>
        </w:rPr>
        <w:t>2 T</w:t>
      </w:r>
      <w:r>
        <w:rPr>
          <w:rFonts w:ascii="Times New Roman" w:hAnsi="Times New Roman" w:hint="default"/>
          <w:color w:val="000000"/>
        </w:rPr>
        <w:t>he original data of figure 6C</w:t>
      </w:r>
    </w:p>
    <w:p w14:paraId="3931D396" w14:textId="77777777" w:rsidR="001813F9" w:rsidRDefault="001813F9">
      <w:pPr>
        <w:pStyle w:val="HTMLPreformatted"/>
        <w:widowControl/>
        <w:spacing w:line="360" w:lineRule="auto"/>
        <w:jc w:val="center"/>
        <w:rPr>
          <w:rFonts w:ascii="Times New Roman" w:hAnsi="Times New Roman" w:hint="default"/>
          <w:color w:val="000000"/>
        </w:rPr>
      </w:pPr>
    </w:p>
    <w:p w14:paraId="478EFC61" w14:textId="7E05F2E4" w:rsidR="001813F9" w:rsidRDefault="00C742F8">
      <w:pPr>
        <w:pStyle w:val="HTMLPreformatted"/>
        <w:widowControl/>
        <w:spacing w:line="360" w:lineRule="auto"/>
        <w:jc w:val="center"/>
        <w:rPr>
          <w:rFonts w:ascii="Times New Roman" w:hAnsi="Times New Roman" w:hint="default"/>
          <w:color w:val="000000"/>
        </w:rPr>
      </w:pPr>
      <w:r>
        <w:rPr>
          <w:rFonts w:ascii="Times New Roman" w:hAnsi="Times New Roman" w:hint="default"/>
          <w:noProof/>
          <w:color w:val="000000"/>
        </w:rPr>
        <w:drawing>
          <wp:inline distT="0" distB="0" distL="0" distR="0" wp14:anchorId="4544005A" wp14:editId="5443D0AA">
            <wp:extent cx="2647950" cy="3848100"/>
            <wp:effectExtent l="0" t="0" r="0" b="0"/>
            <wp:docPr id="5" name="Picture 5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4FBBD" w14:textId="77777777" w:rsidR="001813F9" w:rsidRDefault="001813F9">
      <w:pPr>
        <w:pStyle w:val="HTMLPreformatted"/>
        <w:widowControl/>
        <w:spacing w:line="360" w:lineRule="auto"/>
        <w:jc w:val="center"/>
        <w:rPr>
          <w:rFonts w:ascii="Times New Roman" w:hAnsi="Times New Roman" w:hint="default"/>
          <w:color w:val="000000"/>
        </w:rPr>
      </w:pPr>
    </w:p>
    <w:p w14:paraId="49EA6E15" w14:textId="1207F811" w:rsidR="001813F9" w:rsidRDefault="009C3E40">
      <w:pPr>
        <w:pStyle w:val="HTMLPreformatted"/>
        <w:widowControl/>
        <w:spacing w:line="360" w:lineRule="auto"/>
        <w:jc w:val="center"/>
        <w:rPr>
          <w:rFonts w:ascii="Times New Roman" w:hAnsi="Times New Roman" w:hint="default"/>
          <w:color w:val="000000"/>
        </w:rPr>
      </w:pP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 w:hint="default"/>
          <w:color w:val="000000"/>
        </w:rPr>
        <w:t xml:space="preserve">upplementary figure </w:t>
      </w:r>
      <w:r>
        <w:rPr>
          <w:rFonts w:ascii="Times New Roman" w:hAnsi="Times New Roman"/>
          <w:color w:val="000000"/>
        </w:rPr>
        <w:t>3 T</w:t>
      </w:r>
      <w:r>
        <w:rPr>
          <w:rFonts w:ascii="Times New Roman" w:hAnsi="Times New Roman" w:hint="default"/>
          <w:color w:val="000000"/>
        </w:rPr>
        <w:t xml:space="preserve">he original data of </w:t>
      </w:r>
      <w:r>
        <w:rPr>
          <w:rFonts w:ascii="Times New Roman" w:hAnsi="Times New Roman" w:hint="default"/>
          <w:color w:val="000000"/>
        </w:rPr>
        <w:t>figure 7</w:t>
      </w:r>
      <w:r w:rsidR="00C742F8">
        <w:rPr>
          <w:rFonts w:ascii="Times New Roman" w:hAnsi="Times New Roman" w:hint="default"/>
          <w:color w:val="000000"/>
        </w:rPr>
        <w:t>E</w:t>
      </w:r>
    </w:p>
    <w:p w14:paraId="418DEF19" w14:textId="77777777" w:rsidR="001813F9" w:rsidRDefault="001813F9">
      <w:pPr>
        <w:pStyle w:val="HTMLPreformatted"/>
        <w:widowControl/>
        <w:spacing w:line="360" w:lineRule="auto"/>
        <w:jc w:val="center"/>
        <w:rPr>
          <w:rFonts w:ascii="Times New Roman" w:hAnsi="Times New Roman" w:hint="default"/>
          <w:color w:val="000000"/>
        </w:rPr>
      </w:pPr>
    </w:p>
    <w:p w14:paraId="7D1A7941" w14:textId="77777777" w:rsidR="001813F9" w:rsidRDefault="001813F9">
      <w:pPr>
        <w:pStyle w:val="HTMLPreformatted"/>
        <w:widowControl/>
        <w:spacing w:line="360" w:lineRule="auto"/>
        <w:jc w:val="center"/>
        <w:rPr>
          <w:rFonts w:ascii="Times New Roman" w:hAnsi="Times New Roman" w:hint="default"/>
          <w:color w:val="000000"/>
        </w:rPr>
      </w:pPr>
    </w:p>
    <w:p w14:paraId="7BAAB762" w14:textId="77777777" w:rsidR="001813F9" w:rsidRDefault="001813F9">
      <w:pPr>
        <w:pStyle w:val="HTMLPreformatted"/>
        <w:widowControl/>
        <w:spacing w:line="360" w:lineRule="auto"/>
        <w:jc w:val="center"/>
        <w:rPr>
          <w:rFonts w:ascii="Times New Roman" w:hAnsi="Times New Roman" w:hint="default"/>
          <w:color w:val="000000"/>
        </w:rPr>
      </w:pPr>
    </w:p>
    <w:p w14:paraId="5F4A25B5" w14:textId="77777777" w:rsidR="001813F9" w:rsidRDefault="009C3E40">
      <w:pPr>
        <w:pStyle w:val="HTMLPreformatted"/>
        <w:widowControl/>
        <w:spacing w:line="360" w:lineRule="auto"/>
        <w:jc w:val="center"/>
        <w:rPr>
          <w:rFonts w:ascii="Times New Roman" w:eastAsiaTheme="minorEastAsia" w:hAnsi="Times New Roman" w:hint="default"/>
          <w:b/>
          <w:bCs/>
          <w:color w:val="000000" w:themeColor="text1"/>
        </w:rPr>
      </w:pPr>
      <w:r>
        <w:rPr>
          <w:rFonts w:ascii="Times New Roman" w:eastAsiaTheme="minorEastAsia" w:hAnsi="Times New Roman"/>
          <w:b/>
          <w:bCs/>
          <w:color w:val="000000" w:themeColor="text1"/>
        </w:rPr>
        <w:t xml:space="preserve">The biocompatibility </w:t>
      </w:r>
      <w:r>
        <w:rPr>
          <w:rFonts w:ascii="Times New Roman" w:eastAsiaTheme="minorEastAsia" w:hAnsi="Times New Roman"/>
          <w:b/>
          <w:bCs/>
          <w:color w:val="000000" w:themeColor="text1"/>
        </w:rPr>
        <w:t xml:space="preserve">of MSNs, </w:t>
      </w:r>
      <w:proofErr w:type="spellStart"/>
      <w:r>
        <w:rPr>
          <w:rFonts w:ascii="Times New Roman" w:eastAsiaTheme="minorEastAsia" w:hAnsi="Times New Roman"/>
          <w:b/>
          <w:bCs/>
          <w:color w:val="000000" w:themeColor="text1"/>
        </w:rPr>
        <w:t>MSNs@CADY</w:t>
      </w:r>
      <w:proofErr w:type="spellEnd"/>
      <w:r>
        <w:rPr>
          <w:rFonts w:ascii="Times New Roman" w:eastAsiaTheme="minorEastAsia" w:hAnsi="Times New Roman"/>
          <w:b/>
          <w:bCs/>
          <w:color w:val="000000" w:themeColor="text1"/>
        </w:rPr>
        <w:t xml:space="preserve"> and </w:t>
      </w:r>
      <w:proofErr w:type="spellStart"/>
      <w:r>
        <w:rPr>
          <w:rFonts w:ascii="Times New Roman" w:eastAsiaTheme="minorEastAsia" w:hAnsi="Times New Roman"/>
          <w:b/>
          <w:bCs/>
          <w:color w:val="000000" w:themeColor="text1"/>
        </w:rPr>
        <w:t>MSNs@PCM</w:t>
      </w:r>
      <w:proofErr w:type="spellEnd"/>
      <w:r>
        <w:rPr>
          <w:rFonts w:ascii="Times New Roman" w:eastAsiaTheme="minorEastAsia" w:hAnsi="Times New Roman"/>
          <w:b/>
          <w:bCs/>
          <w:color w:val="000000" w:themeColor="text1"/>
        </w:rPr>
        <w:t xml:space="preserve"> in mice</w:t>
      </w:r>
    </w:p>
    <w:p w14:paraId="3A957B61" w14:textId="77777777" w:rsidR="001813F9" w:rsidRDefault="009C3E40">
      <w:pPr>
        <w:widowControl/>
        <w:spacing w:line="360" w:lineRule="auto"/>
        <w:ind w:firstLineChars="100" w:firstLine="24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48 mice were randomly divided into 4 groups</w:t>
      </w:r>
      <w:r>
        <w:rPr>
          <w:rFonts w:ascii="Times New Roman" w:hAnsi="Times New Roman" w:cs="Times New Roman" w:hint="eastAsia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 xml:space="preserve">PBS control group, 500 </w:t>
      </w:r>
      <w:r>
        <w:rPr>
          <w:rFonts w:ascii="Times New Roman" w:hAnsi="Times New Roman" w:cs="Times New Roman" w:hint="eastAsia"/>
          <w:sz w:val="24"/>
        </w:rPr>
        <w:t>ug/mL</w:t>
      </w:r>
      <w:r>
        <w:rPr>
          <w:rFonts w:ascii="Times New Roman" w:hAnsi="Times New Roman" w:cs="Times New Roman"/>
          <w:sz w:val="24"/>
        </w:rPr>
        <w:t xml:space="preserve"> MSNs, 500</w:t>
      </w:r>
      <w:r>
        <w:rPr>
          <w:rFonts w:ascii="Times New Roman" w:hAnsi="Times New Roman" w:cs="Times New Roman" w:hint="eastAsia"/>
          <w:sz w:val="24"/>
        </w:rPr>
        <w:t xml:space="preserve"> ug/mL </w:t>
      </w:r>
      <w:proofErr w:type="spellStart"/>
      <w:r>
        <w:rPr>
          <w:rFonts w:ascii="Times New Roman" w:hAnsi="Times New Roman" w:cs="Times New Roman" w:hint="eastAsia"/>
          <w:sz w:val="24"/>
        </w:rPr>
        <w:t>MSNs@CADY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, 500 ug/mL </w:t>
      </w:r>
      <w:proofErr w:type="spellStart"/>
      <w:r>
        <w:rPr>
          <w:rFonts w:ascii="Times New Roman" w:hAnsi="Times New Roman" w:cs="Times New Roman" w:hint="eastAsia"/>
          <w:sz w:val="24"/>
        </w:rPr>
        <w:t>MSNs</w:t>
      </w:r>
      <w:r>
        <w:rPr>
          <w:rFonts w:ascii="Times New Roman" w:hAnsi="Times New Roman" w:cs="Times New Roman" w:hint="eastAsia"/>
          <w:sz w:val="24"/>
        </w:rPr>
        <w:t>@PCM</w:t>
      </w:r>
      <w:proofErr w:type="spellEnd"/>
      <w:r>
        <w:rPr>
          <w:rFonts w:ascii="Times New Roman" w:hAnsi="Times New Roman" w:cs="Times New Roman" w:hint="eastAsia"/>
          <w:sz w:val="24"/>
        </w:rPr>
        <w:t>), 6 male and 6 female in each group. All mice were deprived of food for 12h and then injected with nanoparticles at a dose of 100mg/kg, while the control group was given the same volume of PBS. The toxicity of the mice was observed for 7 days. The tim</w:t>
      </w:r>
      <w:r>
        <w:rPr>
          <w:rFonts w:ascii="Times New Roman" w:hAnsi="Times New Roman" w:cs="Times New Roman" w:hint="eastAsia"/>
          <w:sz w:val="24"/>
        </w:rPr>
        <w:t>e in which symptoms appear, worsen, reduce or die, and the number of animals with these reactions were recorded. Subse</w:t>
      </w:r>
      <w:r>
        <w:rPr>
          <w:rFonts w:ascii="Times New Roman" w:hAnsi="Times New Roman" w:cs="Times New Roman"/>
          <w:sz w:val="24"/>
        </w:rPr>
        <w:t>quently,</w:t>
      </w:r>
      <w:r>
        <w:rPr>
          <w:rFonts w:ascii="Times New Roman" w:hAnsi="Times New Roman" w:cs="Times New Roman" w:hint="eastAsia"/>
          <w:sz w:val="24"/>
        </w:rPr>
        <w:t xml:space="preserve"> t</w:t>
      </w:r>
      <w:r>
        <w:rPr>
          <w:rFonts w:ascii="Times New Roman" w:hAnsi="Times New Roman" w:cs="Times New Roman"/>
          <w:sz w:val="24"/>
        </w:rPr>
        <w:t>he mortality of animals was calculated.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The results showed that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szCs w:val="21"/>
          <w:lang w:bidi="ar"/>
        </w:rPr>
        <w:t xml:space="preserve">a final concentration of </w:t>
      </w:r>
      <w:r>
        <w:rPr>
          <w:rFonts w:ascii="Times New Roman" w:hAnsi="Times New Roman" w:cs="Times New Roman" w:hint="eastAsia"/>
          <w:sz w:val="24"/>
        </w:rPr>
        <w:t xml:space="preserve">500 ug/mL MSNs, </w:t>
      </w:r>
      <w:proofErr w:type="spellStart"/>
      <w:r>
        <w:rPr>
          <w:rFonts w:ascii="Times New Roman" w:hAnsi="Times New Roman" w:cs="Times New Roman" w:hint="eastAsia"/>
          <w:sz w:val="24"/>
        </w:rPr>
        <w:t>MSNs@CADY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and </w:t>
      </w:r>
      <w:proofErr w:type="spellStart"/>
      <w:r>
        <w:rPr>
          <w:rFonts w:ascii="Times New Roman" w:hAnsi="Times New Roman" w:cs="Times New Roman" w:hint="eastAsia"/>
          <w:sz w:val="24"/>
        </w:rPr>
        <w:t>MSNs@PCM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had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 xml:space="preserve">caused </w:t>
      </w:r>
      <w:r>
        <w:rPr>
          <w:rFonts w:ascii="Times New Roman" w:hAnsi="Times New Roman" w:cs="Times New Roman" w:hint="eastAsia"/>
          <w:sz w:val="24"/>
        </w:rPr>
        <w:t>no significant toxic reaction in the experimental group, and there was no significant difference in the weight change between the experimental group and the PBS control group (S</w:t>
      </w:r>
      <w:r>
        <w:rPr>
          <w:rFonts w:ascii="Times New Roman" w:hAnsi="Times New Roman" w:cs="Times New Roman"/>
          <w:sz w:val="24"/>
        </w:rPr>
        <w:t xml:space="preserve">upplementary figure </w:t>
      </w:r>
      <w:r>
        <w:rPr>
          <w:rFonts w:ascii="Times New Roman" w:hAnsi="Times New Roman" w:cs="Times New Roman" w:hint="eastAsia"/>
          <w:sz w:val="24"/>
        </w:rPr>
        <w:t>4).</w:t>
      </w:r>
    </w:p>
    <w:p w14:paraId="13AAFDED" w14:textId="77777777" w:rsidR="001813F9" w:rsidRDefault="009C3E40">
      <w:pPr>
        <w:pStyle w:val="HTMLPreformatted"/>
        <w:widowControl/>
        <w:spacing w:line="360" w:lineRule="auto"/>
        <w:jc w:val="center"/>
        <w:rPr>
          <w:rFonts w:ascii="Times New Roman" w:hAnsi="Times New Roman" w:hint="default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114300" distR="114300" wp14:anchorId="26E22A64" wp14:editId="4D80F9E5">
            <wp:extent cx="3605530" cy="2490470"/>
            <wp:effectExtent l="0" t="0" r="13970" b="5080"/>
            <wp:docPr id="3" name="图片 3" descr="重量趋势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重量趋势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5530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C1DBA" w14:textId="4A2194DE" w:rsidR="001813F9" w:rsidRDefault="009C3E40">
      <w:pPr>
        <w:widowControl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upplementary figure </w:t>
      </w:r>
      <w:r>
        <w:rPr>
          <w:rFonts w:ascii="Times New Roman" w:hAnsi="Times New Roman" w:cs="Times New Roman" w:hint="eastAsia"/>
          <w:sz w:val="24"/>
        </w:rPr>
        <w:t xml:space="preserve">4 Effects of MSNs, </w:t>
      </w:r>
      <w:proofErr w:type="spellStart"/>
      <w:r>
        <w:rPr>
          <w:rFonts w:ascii="Times New Roman" w:hAnsi="Times New Roman" w:cs="Times New Roman" w:hint="eastAsia"/>
          <w:sz w:val="24"/>
        </w:rPr>
        <w:t>MSNs@CADY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and </w:t>
      </w:r>
      <w:proofErr w:type="spellStart"/>
      <w:r>
        <w:rPr>
          <w:rFonts w:ascii="Times New Roman" w:hAnsi="Times New Roman" w:cs="Times New Roman" w:hint="eastAsia"/>
          <w:sz w:val="24"/>
        </w:rPr>
        <w:t>MSNs@PCM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on body weight of mice.</w:t>
      </w:r>
    </w:p>
    <w:p w14:paraId="0558EFAE" w14:textId="3FEF9052" w:rsidR="009C3E40" w:rsidRDefault="009C3E40">
      <w:pPr>
        <w:widowControl/>
        <w:spacing w:line="360" w:lineRule="auto"/>
        <w:rPr>
          <w:rFonts w:ascii="Times New Roman" w:hAnsi="Times New Roman" w:cs="Times New Roman"/>
          <w:sz w:val="24"/>
        </w:rPr>
      </w:pPr>
    </w:p>
    <w:p w14:paraId="648076C6" w14:textId="2F5973BB" w:rsidR="009C3E40" w:rsidRDefault="009C3E40">
      <w:pPr>
        <w:widowControl/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page" w:horzAnchor="page" w:tblpX="1949" w:tblpY="1508"/>
        <w:tblOverlap w:val="never"/>
        <w:tblW w:w="0" w:type="auto"/>
        <w:tblLook w:val="04A0" w:firstRow="1" w:lastRow="0" w:firstColumn="1" w:lastColumn="0" w:noHBand="0" w:noVBand="1"/>
      </w:tblPr>
      <w:tblGrid>
        <w:gridCol w:w="1831"/>
        <w:gridCol w:w="6277"/>
      </w:tblGrid>
      <w:tr w:rsidR="009C3E40" w14:paraId="4D158E15" w14:textId="77777777" w:rsidTr="003D4EBB">
        <w:tc>
          <w:tcPr>
            <w:tcW w:w="1831" w:type="dxa"/>
          </w:tcPr>
          <w:p w14:paraId="7C3717E2" w14:textId="77777777" w:rsidR="009C3E40" w:rsidRDefault="009C3E40" w:rsidP="003D4EB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Genes</w:t>
            </w:r>
          </w:p>
        </w:tc>
        <w:tc>
          <w:tcPr>
            <w:tcW w:w="6277" w:type="dxa"/>
          </w:tcPr>
          <w:p w14:paraId="689C3E79" w14:textId="77777777" w:rsidR="009C3E40" w:rsidRDefault="009C3E40" w:rsidP="003D4EB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Primers</w:t>
            </w:r>
          </w:p>
        </w:tc>
      </w:tr>
      <w:tr w:rsidR="009C3E40" w14:paraId="6BC1CB85" w14:textId="77777777" w:rsidTr="003D4EBB">
        <w:tc>
          <w:tcPr>
            <w:tcW w:w="1831" w:type="dxa"/>
          </w:tcPr>
          <w:p w14:paraId="4EF8AB92" w14:textId="77777777" w:rsidR="009C3E40" w:rsidRDefault="009C3E40" w:rsidP="003D4EB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miR-30a-5p</w:t>
            </w:r>
          </w:p>
          <w:p w14:paraId="34DAE81E" w14:textId="77777777" w:rsidR="009C3E40" w:rsidRDefault="009C3E40" w:rsidP="003D4EB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77" w:type="dxa"/>
          </w:tcPr>
          <w:p w14:paraId="4D0785D6" w14:textId="77777777" w:rsidR="009C3E40" w:rsidRDefault="009C3E40" w:rsidP="003D4EB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5’-GGGTGTAAACATCCTCGAC-3’</w:t>
            </w:r>
          </w:p>
          <w:p w14:paraId="34A652C3" w14:textId="77777777" w:rsidR="009C3E40" w:rsidRDefault="009C3E40" w:rsidP="003D4EB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5’-CAGTGCGTGTCGTGGAGT-3’</w:t>
            </w:r>
          </w:p>
        </w:tc>
      </w:tr>
      <w:tr w:rsidR="009C3E40" w14:paraId="56893D24" w14:textId="77777777" w:rsidTr="003D4EBB">
        <w:tc>
          <w:tcPr>
            <w:tcW w:w="1831" w:type="dxa"/>
          </w:tcPr>
          <w:p w14:paraId="04A98E81" w14:textId="77777777" w:rsidR="009C3E40" w:rsidRDefault="009C3E40" w:rsidP="003D4EB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U6</w:t>
            </w:r>
          </w:p>
        </w:tc>
        <w:tc>
          <w:tcPr>
            <w:tcW w:w="6277" w:type="dxa"/>
          </w:tcPr>
          <w:p w14:paraId="77CC8E9A" w14:textId="77777777" w:rsidR="009C3E40" w:rsidRDefault="009C3E40" w:rsidP="003D4EB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5’-CTCGCTTCGGCAGCACA-3’;</w:t>
            </w:r>
          </w:p>
          <w:p w14:paraId="7D879C6F" w14:textId="77777777" w:rsidR="009C3E40" w:rsidRDefault="009C3E40" w:rsidP="003D4EB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5’-AACGCTTCACGAATTTGCGT-3’</w:t>
            </w:r>
          </w:p>
        </w:tc>
      </w:tr>
      <w:tr w:rsidR="009C3E40" w14:paraId="42EEDE95" w14:textId="77777777" w:rsidTr="003D4EBB">
        <w:tc>
          <w:tcPr>
            <w:tcW w:w="1831" w:type="dxa"/>
          </w:tcPr>
          <w:p w14:paraId="69FB80CB" w14:textId="77777777" w:rsidR="009C3E40" w:rsidRDefault="009C3E40" w:rsidP="003D4EB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PTPN22</w:t>
            </w:r>
          </w:p>
        </w:tc>
        <w:tc>
          <w:tcPr>
            <w:tcW w:w="6277" w:type="dxa"/>
          </w:tcPr>
          <w:p w14:paraId="7088C91B" w14:textId="77777777" w:rsidR="009C3E40" w:rsidRDefault="009C3E40" w:rsidP="003D4EB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5’-CCGAATTCCGATGGACCAAAGAGAAATTCTGC-3’</w:t>
            </w:r>
          </w:p>
          <w:p w14:paraId="4A97F716" w14:textId="77777777" w:rsidR="009C3E40" w:rsidRDefault="009C3E40" w:rsidP="003D4EB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5’-CCGAATTCGGCATGGACCAAAGAGAAATTCTGC-3’</w:t>
            </w:r>
          </w:p>
        </w:tc>
      </w:tr>
      <w:tr w:rsidR="009C3E40" w14:paraId="18165286" w14:textId="77777777" w:rsidTr="003D4EBB">
        <w:tc>
          <w:tcPr>
            <w:tcW w:w="1831" w:type="dxa"/>
          </w:tcPr>
          <w:p w14:paraId="60DDE0EE" w14:textId="77777777" w:rsidR="009C3E40" w:rsidRDefault="009C3E40" w:rsidP="003D4EB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PIK3R2</w:t>
            </w:r>
          </w:p>
        </w:tc>
        <w:tc>
          <w:tcPr>
            <w:tcW w:w="6277" w:type="dxa"/>
          </w:tcPr>
          <w:p w14:paraId="3B0AEC65" w14:textId="77777777" w:rsidR="009C3E40" w:rsidRDefault="009C3E40" w:rsidP="003D4EB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 5'-GCACCACGAGGAACGCACTT-3' </w:t>
            </w:r>
          </w:p>
          <w:p w14:paraId="2D1BA1AE" w14:textId="77777777" w:rsidR="009C3E40" w:rsidRDefault="009C3E40" w:rsidP="003D4EB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 5'-CGTCCACTACCACGGAGCAG-3' </w:t>
            </w:r>
          </w:p>
        </w:tc>
      </w:tr>
      <w:tr w:rsidR="009C3E40" w14:paraId="2E23F473" w14:textId="77777777" w:rsidTr="003D4EBB">
        <w:tc>
          <w:tcPr>
            <w:tcW w:w="1831" w:type="dxa"/>
          </w:tcPr>
          <w:p w14:paraId="2B68AF01" w14:textId="77777777" w:rsidR="009C3E40" w:rsidRDefault="009C3E40" w:rsidP="003D4EB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</w:t>
            </w:r>
          </w:p>
        </w:tc>
        <w:tc>
          <w:tcPr>
            <w:tcW w:w="6277" w:type="dxa"/>
          </w:tcPr>
          <w:p w14:paraId="6A0E8869" w14:textId="77777777" w:rsidR="009C3E40" w:rsidRDefault="009C3E40" w:rsidP="003D4EB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 5'-CGGATCCTGACCAAAAACC-3' </w:t>
            </w:r>
          </w:p>
          <w:p w14:paraId="4A94162F" w14:textId="77777777" w:rsidR="009C3E40" w:rsidRDefault="009C3E40" w:rsidP="003D4EB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 5'-TCATGATGTCCGTGGTCAAT-3'  </w:t>
            </w:r>
          </w:p>
        </w:tc>
      </w:tr>
      <w:tr w:rsidR="009C3E40" w14:paraId="0D319216" w14:textId="77777777" w:rsidTr="003D4EBB">
        <w:tc>
          <w:tcPr>
            <w:tcW w:w="1831" w:type="dxa"/>
          </w:tcPr>
          <w:p w14:paraId="34659E6B" w14:textId="77777777" w:rsidR="009C3E40" w:rsidRDefault="009C3E40" w:rsidP="003D4EB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GAPDH</w:t>
            </w:r>
          </w:p>
        </w:tc>
        <w:tc>
          <w:tcPr>
            <w:tcW w:w="6277" w:type="dxa"/>
          </w:tcPr>
          <w:p w14:paraId="397B4304" w14:textId="77777777" w:rsidR="009C3E40" w:rsidRDefault="009C3E40" w:rsidP="003D4EB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 5'-GCACCGAGTTCGCTGCATTAT-3' </w:t>
            </w:r>
          </w:p>
          <w:p w14:paraId="48C6C99E" w14:textId="77777777" w:rsidR="009C3E40" w:rsidRDefault="009C3E40" w:rsidP="003D4EB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 5'-GCCTATTATTATACGTCCCATG-3' </w:t>
            </w:r>
          </w:p>
        </w:tc>
      </w:tr>
    </w:tbl>
    <w:p w14:paraId="3DEFEF72" w14:textId="2F09EE62" w:rsidR="001813F9" w:rsidRPr="009C3E40" w:rsidRDefault="009C3E40" w:rsidP="009C3E40">
      <w:pPr>
        <w:rPr>
          <w:rFonts w:ascii="Times New Roman" w:hAnsi="Times New Roman" w:cs="Times New Roman"/>
          <w:b/>
          <w:bCs/>
          <w:sz w:val="24"/>
        </w:rPr>
      </w:pPr>
      <w:r w:rsidRPr="009C3E40">
        <w:rPr>
          <w:rFonts w:ascii="Times New Roman" w:hAnsi="Times New Roman" w:cs="Times New Roman"/>
          <w:b/>
          <w:bCs/>
          <w:sz w:val="24"/>
        </w:rPr>
        <w:t>Supplementary table 1. Primers used in the article</w:t>
      </w:r>
    </w:p>
    <w:sectPr w:rsidR="001813F9" w:rsidRPr="009C3E40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3F9"/>
    <w:rsid w:val="001813F9"/>
    <w:rsid w:val="009C3E40"/>
    <w:rsid w:val="00C742F8"/>
    <w:rsid w:val="05DE0CA8"/>
    <w:rsid w:val="094912C4"/>
    <w:rsid w:val="0AAA68F2"/>
    <w:rsid w:val="0C0A0161"/>
    <w:rsid w:val="14F97D1F"/>
    <w:rsid w:val="19327453"/>
    <w:rsid w:val="202E33A9"/>
    <w:rsid w:val="38633627"/>
    <w:rsid w:val="39C102F2"/>
    <w:rsid w:val="4450230D"/>
    <w:rsid w:val="4BD5331D"/>
    <w:rsid w:val="73A475FC"/>
    <w:rsid w:val="78A2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FE29CE"/>
  <w15:docId w15:val="{D390A0CA-F6F5-4576-998F-D3AF63A2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SimSun" w:eastAsia="SimSun" w:hAnsi="SimSun" w:cs="Times New Roman" w:hint="eastAsia"/>
      <w:kern w:val="0"/>
      <w:sz w:val="24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CA"/>
    </w:rPr>
  </w:style>
  <w:style w:type="character" w:customStyle="1" w:styleId="HTMLPreformattedChar">
    <w:name w:val="HTML Preformatted Char"/>
    <w:basedOn w:val="DefaultParagraphFont"/>
    <w:link w:val="HTMLPreformatted"/>
    <w:rPr>
      <w:rFonts w:ascii="SimSun" w:eastAsia="SimSun" w:hAnsi="SimSun" w:cs="SimSun" w:hint="eastAsia"/>
      <w:sz w:val="24"/>
      <w:szCs w:val="24"/>
    </w:rPr>
  </w:style>
  <w:style w:type="table" w:styleId="TableGrid">
    <w:name w:val="Table Grid"/>
    <w:basedOn w:val="TableNormal"/>
    <w:qFormat/>
    <w:rsid w:val="009C3E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lichun</dc:creator>
  <cp:lastModifiedBy>Frontiers</cp:lastModifiedBy>
  <cp:revision>3</cp:revision>
  <dcterms:created xsi:type="dcterms:W3CDTF">2020-03-02T14:09:00Z</dcterms:created>
  <dcterms:modified xsi:type="dcterms:W3CDTF">2020-03-02T14:15:00Z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