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7B2D4" w14:textId="77777777" w:rsidR="00486D8E" w:rsidRPr="00F32A9C" w:rsidRDefault="00486D8E" w:rsidP="00356384">
      <w:pPr>
        <w:pStyle w:val="Heading3"/>
        <w:spacing w:line="480" w:lineRule="auto"/>
        <w:ind w:firstLineChars="0" w:firstLine="0"/>
      </w:pPr>
      <w:bookmarkStart w:id="0" w:name="_GoBack"/>
      <w:bookmarkEnd w:id="0"/>
      <w:r w:rsidRPr="00F32A9C">
        <w:t>Responses of the terrestrial ecosystem productivity to droughts in China</w:t>
      </w:r>
    </w:p>
    <w:p w14:paraId="407471FE" w14:textId="77777777" w:rsidR="00486D8E" w:rsidRPr="0070764D" w:rsidRDefault="00486D8E" w:rsidP="00356384">
      <w:pPr>
        <w:spacing w:line="480" w:lineRule="auto"/>
        <w:ind w:firstLineChars="0" w:firstLine="0"/>
        <w:rPr>
          <w:color w:val="000000"/>
          <w:sz w:val="24"/>
          <w:szCs w:val="24"/>
          <w:vertAlign w:val="superscript"/>
          <w:lang w:val="it-IT"/>
        </w:rPr>
      </w:pPr>
      <w:r w:rsidRPr="0070764D">
        <w:rPr>
          <w:color w:val="000000"/>
          <w:sz w:val="24"/>
          <w:szCs w:val="24"/>
          <w:lang w:val="it-IT"/>
        </w:rPr>
        <w:t xml:space="preserve">Jianguo Li </w:t>
      </w:r>
      <w:r w:rsidRPr="0070764D">
        <w:rPr>
          <w:color w:val="000000"/>
          <w:sz w:val="24"/>
          <w:szCs w:val="24"/>
          <w:vertAlign w:val="superscript"/>
          <w:lang w:val="it-IT"/>
        </w:rPr>
        <w:t>1,2</w:t>
      </w:r>
      <w:r w:rsidR="003E3E90" w:rsidRPr="0070764D">
        <w:rPr>
          <w:rFonts w:hint="eastAsia"/>
          <w:color w:val="000000"/>
          <w:sz w:val="24"/>
          <w:szCs w:val="24"/>
          <w:vertAlign w:val="superscript"/>
          <w:lang w:val="it-IT"/>
        </w:rPr>
        <w:t>*</w:t>
      </w:r>
      <w:r w:rsidRPr="0070764D">
        <w:rPr>
          <w:color w:val="000000"/>
          <w:sz w:val="24"/>
          <w:szCs w:val="24"/>
          <w:lang w:val="it-IT"/>
        </w:rPr>
        <w:t>, Yi Wang</w:t>
      </w:r>
      <w:r w:rsidRPr="0070764D">
        <w:rPr>
          <w:color w:val="000000"/>
          <w:sz w:val="24"/>
          <w:szCs w:val="24"/>
          <w:vertAlign w:val="superscript"/>
          <w:lang w:val="it-IT"/>
        </w:rPr>
        <w:t>2,3</w:t>
      </w:r>
      <w:r w:rsidR="003E3E90" w:rsidRPr="0070764D">
        <w:rPr>
          <w:rFonts w:hint="eastAsia"/>
          <w:color w:val="000000"/>
          <w:sz w:val="24"/>
          <w:szCs w:val="24"/>
          <w:vertAlign w:val="superscript"/>
          <w:lang w:val="it-IT"/>
        </w:rPr>
        <w:t>*</w:t>
      </w:r>
      <w:r w:rsidRPr="0070764D">
        <w:rPr>
          <w:color w:val="000000"/>
          <w:sz w:val="24"/>
          <w:szCs w:val="24"/>
          <w:lang w:val="it-IT"/>
        </w:rPr>
        <w:t>, Lili Liu</w:t>
      </w:r>
      <w:r w:rsidRPr="0070764D">
        <w:rPr>
          <w:color w:val="000000"/>
          <w:sz w:val="24"/>
          <w:szCs w:val="24"/>
          <w:vertAlign w:val="superscript"/>
          <w:lang w:val="it-IT"/>
        </w:rPr>
        <w:t>1</w:t>
      </w:r>
    </w:p>
    <w:p w14:paraId="4E45E43B" w14:textId="77777777" w:rsidR="00486D8E" w:rsidRPr="00E4084D" w:rsidRDefault="00486D8E" w:rsidP="00356384">
      <w:pPr>
        <w:spacing w:line="480" w:lineRule="auto"/>
        <w:ind w:firstLineChars="0" w:firstLine="0"/>
        <w:rPr>
          <w:iCs/>
          <w:color w:val="000000"/>
          <w:sz w:val="22"/>
          <w:lang w:val="en-GB"/>
        </w:rPr>
      </w:pPr>
      <w:r w:rsidRPr="00E4084D">
        <w:rPr>
          <w:iCs/>
          <w:color w:val="000000"/>
          <w:sz w:val="22"/>
          <w:lang w:val="en-GB"/>
        </w:rPr>
        <w:t>1. School of Geography, Geomatics, and Planning, Jiangsu Normal University, Xuzhou, Jiangsu 221116, China;</w:t>
      </w:r>
    </w:p>
    <w:p w14:paraId="6A5185CB" w14:textId="77777777" w:rsidR="00486D8E" w:rsidRPr="00E4084D" w:rsidRDefault="00486D8E" w:rsidP="00356384">
      <w:pPr>
        <w:spacing w:line="480" w:lineRule="auto"/>
        <w:ind w:firstLineChars="0" w:firstLine="0"/>
        <w:rPr>
          <w:iCs/>
          <w:color w:val="000000"/>
          <w:sz w:val="22"/>
          <w:lang w:val="en-GB"/>
        </w:rPr>
      </w:pPr>
      <w:r w:rsidRPr="00E4084D">
        <w:rPr>
          <w:iCs/>
          <w:color w:val="000000"/>
          <w:sz w:val="22"/>
          <w:lang w:val="en-GB"/>
        </w:rPr>
        <w:t>2. Department of Geography, School of Global Studies, University of Sussex, Falmer, Brighton, UK BN1 9QJ</w:t>
      </w:r>
    </w:p>
    <w:p w14:paraId="5486BF32" w14:textId="77777777" w:rsidR="00486D8E" w:rsidRPr="00E4084D" w:rsidRDefault="00486D8E" w:rsidP="0081219B">
      <w:pPr>
        <w:spacing w:line="480" w:lineRule="auto"/>
        <w:ind w:firstLineChars="0" w:firstLine="0"/>
        <w:rPr>
          <w:iCs/>
          <w:color w:val="000000"/>
          <w:sz w:val="22"/>
          <w:lang w:val="en-GB"/>
        </w:rPr>
      </w:pPr>
      <w:r w:rsidRPr="00E4084D">
        <w:rPr>
          <w:iCs/>
          <w:color w:val="000000"/>
          <w:sz w:val="22"/>
          <w:lang w:val="en-GB"/>
        </w:rPr>
        <w:t>3.</w:t>
      </w:r>
      <w:r w:rsidRPr="00E4084D">
        <w:rPr>
          <w:iCs/>
          <w:color w:val="000000"/>
          <w:sz w:val="22"/>
          <w:vertAlign w:val="superscript"/>
        </w:rPr>
        <w:t xml:space="preserve"> </w:t>
      </w:r>
      <w:r w:rsidRPr="00E4084D">
        <w:rPr>
          <w:iCs/>
          <w:color w:val="000000"/>
          <w:sz w:val="22"/>
        </w:rPr>
        <w:t>Department of Earth System Science, Institute for Global Change Studies, Tsinghua University, Beijing 100084, China</w:t>
      </w:r>
    </w:p>
    <w:p w14:paraId="5061C412" w14:textId="77777777" w:rsidR="00486D8E" w:rsidRDefault="00486D8E" w:rsidP="00DE7F83">
      <w:pPr>
        <w:pStyle w:val="Heading3"/>
        <w:ind w:firstLineChars="31"/>
        <w:jc w:val="left"/>
      </w:pPr>
      <w:r>
        <w:rPr>
          <w:rFonts w:hint="eastAsia"/>
        </w:rPr>
        <w:t>S</w:t>
      </w:r>
      <w:r w:rsidRPr="00FA2A73">
        <w:t xml:space="preserve">upplementary </w:t>
      </w:r>
      <w:r>
        <w:t>M</w:t>
      </w:r>
      <w:r w:rsidRPr="00FA2A73">
        <w:t>aterials</w:t>
      </w:r>
    </w:p>
    <w:p w14:paraId="51ABB763" w14:textId="77777777" w:rsidR="00486D8E" w:rsidRPr="00FB0A0D" w:rsidRDefault="00486D8E" w:rsidP="00DE7F83">
      <w:pPr>
        <w:ind w:firstLine="210"/>
      </w:pPr>
    </w:p>
    <w:p w14:paraId="43A72A6E" w14:textId="77777777" w:rsidR="00486D8E" w:rsidRDefault="00486D8E" w:rsidP="00DE7F83">
      <w:pPr>
        <w:spacing w:line="480" w:lineRule="auto"/>
        <w:ind w:firstLine="241"/>
        <w:rPr>
          <w:b/>
          <w:sz w:val="24"/>
          <w:szCs w:val="24"/>
        </w:rPr>
      </w:pPr>
      <w:bookmarkStart w:id="1" w:name="OLE_LINK2"/>
      <w:bookmarkStart w:id="2" w:name="OLE_LINK3"/>
      <w:r>
        <w:rPr>
          <w:rFonts w:hint="eastAsia"/>
          <w:b/>
          <w:sz w:val="24"/>
          <w:szCs w:val="24"/>
        </w:rPr>
        <w:t xml:space="preserve">S1. </w:t>
      </w:r>
      <w:r>
        <w:rPr>
          <w:b/>
          <w:sz w:val="24"/>
          <w:szCs w:val="24"/>
        </w:rPr>
        <w:t xml:space="preserve">Our </w:t>
      </w:r>
      <w:r>
        <w:rPr>
          <w:rFonts w:hint="eastAsia"/>
          <w:b/>
          <w:sz w:val="24"/>
          <w:szCs w:val="24"/>
        </w:rPr>
        <w:t>CASA model</w:t>
      </w:r>
    </w:p>
    <w:p w14:paraId="7F139327" w14:textId="77777777" w:rsidR="00486D8E" w:rsidRPr="00652D48" w:rsidRDefault="00486D8E" w:rsidP="00DE7F83">
      <w:pPr>
        <w:spacing w:line="480" w:lineRule="auto"/>
        <w:ind w:firstLine="210"/>
      </w:pPr>
      <w:r w:rsidRPr="008D2095">
        <w:t>The NPP in</w:t>
      </w:r>
      <w:r>
        <w:t>side</w:t>
      </w:r>
      <w:r w:rsidRPr="008D2095">
        <w:t xml:space="preserve"> China during </w:t>
      </w:r>
      <w:r>
        <w:t>the period of 1982-2012 i</w:t>
      </w:r>
      <w:r w:rsidRPr="008D2095">
        <w:t>s estimated using</w:t>
      </w:r>
      <w:r w:rsidRPr="00652D48">
        <w:t xml:space="preserve"> </w:t>
      </w:r>
      <w:r w:rsidRPr="008D2095">
        <w:t>the CASA mode</w:t>
      </w:r>
      <w:r>
        <w:t xml:space="preserve">l </w:t>
      </w:r>
      <w:r>
        <w:rPr>
          <w:noProof/>
        </w:rPr>
        <w:t>(Zhu et al., 2006)</w:t>
      </w:r>
      <w:r>
        <w:rPr>
          <w:rFonts w:hint="eastAsia"/>
        </w:rPr>
        <w:t>. Th</w:t>
      </w:r>
      <w:r w:rsidRPr="008D2095">
        <w:t xml:space="preserve">e calculation </w:t>
      </w:r>
      <w:r>
        <w:t xml:space="preserve">model is detailed by the </w:t>
      </w:r>
      <w:r w:rsidRPr="00652D48">
        <w:t>follow</w:t>
      </w:r>
      <w:r>
        <w:t>ing two equations</w:t>
      </w:r>
      <w:r w:rsidRPr="008D2095">
        <w:t>:</w:t>
      </w:r>
    </w:p>
    <w:p w14:paraId="2D012D2A" w14:textId="77777777" w:rsidR="00486D8E" w:rsidRPr="00652D48" w:rsidRDefault="00486D8E" w:rsidP="00645D9E">
      <w:pPr>
        <w:spacing w:line="480" w:lineRule="auto"/>
        <w:ind w:firstLineChars="1050" w:firstLine="2205"/>
      </w:pPr>
      <w:r w:rsidRPr="00652D48">
        <w:t xml:space="preserve">  </w:t>
      </w:r>
      <w:r w:rsidR="00AE77C2" w:rsidRPr="00652D48">
        <w:rPr>
          <w:noProof/>
          <w:position w:val="-10"/>
        </w:rPr>
        <w:object w:dxaOrig="3080" w:dyaOrig="320" w14:anchorId="403B0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1pt;height:16.5pt;mso-width-percent:0;mso-height-percent:0;mso-width-percent:0;mso-height-percent:0" o:ole="">
            <v:imagedata r:id="rId6" o:title=""/>
          </v:shape>
          <o:OLEObject Type="Embed" ProgID="Equation.DSMT4" ShapeID="_x0000_i1025" DrawAspect="Content" ObjectID="_1644397556" r:id="rId7"/>
        </w:object>
      </w:r>
      <w:r w:rsidRPr="00652D48">
        <w:t xml:space="preserve">                </w:t>
      </w:r>
      <w:r w:rsidRPr="008D2095">
        <w:t xml:space="preserve">      </w:t>
      </w:r>
      <w:r w:rsidRPr="00652D48">
        <w:t xml:space="preserve">  </w:t>
      </w:r>
      <w:r w:rsidRPr="008D2095">
        <w:t>(1)</w:t>
      </w:r>
    </w:p>
    <w:p w14:paraId="212E709D" w14:textId="77777777" w:rsidR="00486D8E" w:rsidRPr="00A3586C" w:rsidRDefault="00AE77C2" w:rsidP="00645D9E">
      <w:pPr>
        <w:spacing w:line="480" w:lineRule="auto"/>
        <w:ind w:firstLineChars="1050" w:firstLine="2205"/>
      </w:pPr>
      <w:r w:rsidRPr="00A860A3">
        <w:rPr>
          <w:noProof/>
          <w:position w:val="-10"/>
        </w:rPr>
        <w:object w:dxaOrig="3360" w:dyaOrig="300" w14:anchorId="32AC08FC">
          <v:shape id="_x0000_i1026" type="#_x0000_t75" alt="" style="width:167.5pt;height:15pt;mso-width-percent:0;mso-height-percent:0;mso-width-percent:0;mso-height-percent:0" o:ole="">
            <v:imagedata r:id="rId8" o:title=""/>
          </v:shape>
          <o:OLEObject Type="Embed" ProgID="Equation.DSMT4" ShapeID="_x0000_i1026" DrawAspect="Content" ObjectID="_1644397557" r:id="rId9"/>
        </w:object>
      </w:r>
      <w:r w:rsidR="00486D8E" w:rsidRPr="00C705C8">
        <w:t xml:space="preserve"> </w:t>
      </w:r>
      <w:r w:rsidR="00486D8E">
        <w:rPr>
          <w:rFonts w:hint="eastAsia"/>
        </w:rPr>
        <w:t xml:space="preserve">                      </w:t>
      </w:r>
      <w:r w:rsidR="00486D8E" w:rsidRPr="00C705C8">
        <w:t>(2)</w:t>
      </w:r>
    </w:p>
    <w:p w14:paraId="0DA2EE09" w14:textId="77777777" w:rsidR="00486D8E" w:rsidRPr="00645D9E" w:rsidRDefault="00486D8E" w:rsidP="00E4084D">
      <w:pPr>
        <w:spacing w:line="480" w:lineRule="auto"/>
        <w:ind w:firstLineChars="0" w:firstLine="0"/>
        <w:rPr>
          <w:b/>
          <w:sz w:val="24"/>
          <w:szCs w:val="24"/>
        </w:rPr>
      </w:pPr>
      <w:r w:rsidRPr="00AF249B">
        <w:t xml:space="preserve">where </w:t>
      </w:r>
      <w:r w:rsidRPr="00AF249B">
        <w:rPr>
          <w:i/>
        </w:rPr>
        <w:t>NPP(</w:t>
      </w:r>
      <w:proofErr w:type="spellStart"/>
      <w:r w:rsidRPr="00AF249B">
        <w:rPr>
          <w:i/>
        </w:rPr>
        <w:t>x,t</w:t>
      </w:r>
      <w:proofErr w:type="spellEnd"/>
      <w:r w:rsidRPr="00AF249B">
        <w:rPr>
          <w:i/>
        </w:rPr>
        <w:t>)</w:t>
      </w:r>
      <w:r w:rsidRPr="00AF249B">
        <w:t xml:space="preserve"> is the NPP </w:t>
      </w:r>
      <w:r>
        <w:t>at</w:t>
      </w:r>
      <w:r w:rsidRPr="00AF249B">
        <w:t xml:space="preserve"> p</w:t>
      </w:r>
      <w:r w:rsidRPr="00645D9E">
        <w:t xml:space="preserve">ixel </w:t>
      </w:r>
      <w:r w:rsidRPr="00645D9E">
        <w:rPr>
          <w:i/>
        </w:rPr>
        <w:t>x</w:t>
      </w:r>
      <w:r w:rsidRPr="00645D9E">
        <w:t xml:space="preserve"> (</w:t>
      </w:r>
      <w:proofErr w:type="spellStart"/>
      <w:r w:rsidRPr="00645D9E">
        <w:t>gC</w:t>
      </w:r>
      <w:proofErr w:type="spellEnd"/>
      <w:r w:rsidRPr="00645D9E">
        <w:rPr>
          <w:rFonts w:hint="eastAsia"/>
        </w:rPr>
        <w:t>/</w:t>
      </w:r>
      <w:r w:rsidRPr="00645D9E">
        <w:t>m</w:t>
      </w:r>
      <w:r w:rsidRPr="00645D9E">
        <w:rPr>
          <w:vertAlign w:val="superscript"/>
        </w:rPr>
        <w:t>2</w:t>
      </w:r>
      <w:r w:rsidRPr="00645D9E">
        <w:rPr>
          <w:rFonts w:hint="eastAsia"/>
        </w:rPr>
        <w:t>/</w:t>
      </w:r>
      <w:proofErr w:type="spellStart"/>
      <w:r w:rsidRPr="00645D9E">
        <w:t>y</w:t>
      </w:r>
      <w:r w:rsidRPr="00645D9E">
        <w:rPr>
          <w:rFonts w:hint="eastAsia"/>
        </w:rPr>
        <w:t>r</w:t>
      </w:r>
      <w:proofErr w:type="spellEnd"/>
      <w:r w:rsidRPr="00645D9E">
        <w:t xml:space="preserve">) at month t; </w:t>
      </w:r>
      <w:r w:rsidRPr="00645D9E">
        <w:rPr>
          <w:i/>
        </w:rPr>
        <w:t>APAR(</w:t>
      </w:r>
      <w:proofErr w:type="spellStart"/>
      <w:r w:rsidRPr="00645D9E">
        <w:rPr>
          <w:i/>
        </w:rPr>
        <w:t>x,t</w:t>
      </w:r>
      <w:proofErr w:type="spellEnd"/>
      <w:r w:rsidRPr="00645D9E">
        <w:rPr>
          <w:i/>
        </w:rPr>
        <w:t>)</w:t>
      </w:r>
      <w:r w:rsidRPr="00645D9E">
        <w:t xml:space="preserve"> is the photosynthetically active radiation at month </w:t>
      </w:r>
      <w:r w:rsidRPr="00645D9E">
        <w:rPr>
          <w:i/>
        </w:rPr>
        <w:t>t</w:t>
      </w:r>
      <w:r w:rsidRPr="00645D9E">
        <w:t xml:space="preserve"> and pixel </w:t>
      </w:r>
      <w:r w:rsidRPr="00645D9E">
        <w:rPr>
          <w:i/>
        </w:rPr>
        <w:t xml:space="preserve">x </w:t>
      </w:r>
      <w:r w:rsidRPr="00645D9E">
        <w:t>(</w:t>
      </w:r>
      <w:proofErr w:type="spellStart"/>
      <w:r w:rsidRPr="00645D9E">
        <w:t>gC</w:t>
      </w:r>
      <w:proofErr w:type="spellEnd"/>
      <w:r w:rsidRPr="00645D9E">
        <w:t>/m</w:t>
      </w:r>
      <w:r w:rsidRPr="00645D9E">
        <w:rPr>
          <w:vertAlign w:val="superscript"/>
        </w:rPr>
        <w:t>2</w:t>
      </w:r>
      <w:r w:rsidRPr="00645D9E">
        <w:t xml:space="preserve">/month), and </w:t>
      </w:r>
      <w:r w:rsidRPr="00645D9E">
        <w:rPr>
          <w:i/>
        </w:rPr>
        <w:t>ε</w:t>
      </w:r>
      <w:r w:rsidRPr="00AF249B">
        <w:rPr>
          <w:i/>
        </w:rPr>
        <w:t>(x, t)</w:t>
      </w:r>
      <w:r w:rsidRPr="00AF249B">
        <w:t xml:space="preserve"> is</w:t>
      </w:r>
      <w:r>
        <w:t xml:space="preserve"> the</w:t>
      </w:r>
      <w:r w:rsidRPr="00AF249B">
        <w:t xml:space="preserve"> </w:t>
      </w:r>
      <w:r>
        <w:rPr>
          <w:rFonts w:hint="eastAsia"/>
        </w:rPr>
        <w:t>active light use efficiency</w:t>
      </w:r>
      <w:r w:rsidRPr="00AF249B">
        <w:t xml:space="preserve"> </w:t>
      </w:r>
      <w:r>
        <w:t>at</w:t>
      </w:r>
      <w:r w:rsidRPr="00AF249B">
        <w:t xml:space="preserve"> month </w:t>
      </w:r>
      <w:r w:rsidRPr="00AF249B">
        <w:rPr>
          <w:i/>
        </w:rPr>
        <w:t>t</w:t>
      </w:r>
      <w:r w:rsidRPr="00AF249B">
        <w:t xml:space="preserve"> </w:t>
      </w:r>
      <w:r>
        <w:t>and</w:t>
      </w:r>
      <w:r w:rsidRPr="00AF249B">
        <w:t xml:space="preserve"> pixel </w:t>
      </w:r>
      <w:r w:rsidRPr="00AF249B">
        <w:rPr>
          <w:i/>
        </w:rPr>
        <w:t xml:space="preserve">x </w:t>
      </w:r>
      <w:r w:rsidRPr="00AF249B">
        <w:t>(</w:t>
      </w:r>
      <w:proofErr w:type="spellStart"/>
      <w:r w:rsidRPr="00AF249B">
        <w:t>gC</w:t>
      </w:r>
      <w:proofErr w:type="spellEnd"/>
      <w:r w:rsidRPr="00AF249B">
        <w:t xml:space="preserve">/MJ). </w:t>
      </w:r>
      <w:r>
        <w:rPr>
          <w:rFonts w:hint="eastAsia"/>
        </w:rPr>
        <w:t>SOL(</w:t>
      </w:r>
      <w:proofErr w:type="spellStart"/>
      <w:r>
        <w:rPr>
          <w:rFonts w:hint="eastAsia"/>
        </w:rPr>
        <w:t>x,t</w:t>
      </w:r>
      <w:proofErr w:type="spellEnd"/>
      <w:r>
        <w:rPr>
          <w:rFonts w:hint="eastAsia"/>
        </w:rPr>
        <w:t xml:space="preserve">) is the </w:t>
      </w:r>
      <w:r w:rsidRPr="00AF249B">
        <w:t>total solar radiation</w:t>
      </w:r>
      <w:r>
        <w:rPr>
          <w:rFonts w:hint="eastAsia"/>
        </w:rPr>
        <w:t xml:space="preserve"> </w:t>
      </w:r>
      <w:r>
        <w:t>at</w:t>
      </w:r>
      <w:r>
        <w:rPr>
          <w:rFonts w:hint="eastAsia"/>
        </w:rPr>
        <w:t xml:space="preserve"> month t </w:t>
      </w:r>
      <w:r>
        <w:t>and</w:t>
      </w:r>
      <w:r>
        <w:rPr>
          <w:rFonts w:hint="eastAsia"/>
        </w:rPr>
        <w:t xml:space="preserve"> pixel x (MJ/m</w:t>
      </w:r>
      <w:r w:rsidRPr="00AE44E9">
        <w:rPr>
          <w:rFonts w:hint="eastAsia"/>
          <w:vertAlign w:val="superscript"/>
        </w:rPr>
        <w:t>2</w:t>
      </w:r>
      <w:r>
        <w:rPr>
          <w:rFonts w:hint="eastAsia"/>
        </w:rPr>
        <w:t>/month). FPAR(</w:t>
      </w:r>
      <w:proofErr w:type="spellStart"/>
      <w:r>
        <w:rPr>
          <w:rFonts w:hint="eastAsia"/>
        </w:rPr>
        <w:t>x,t</w:t>
      </w:r>
      <w:proofErr w:type="spellEnd"/>
      <w:r>
        <w:rPr>
          <w:rFonts w:hint="eastAsia"/>
        </w:rPr>
        <w:t xml:space="preserve">) is the fraction </w:t>
      </w:r>
      <w:r w:rsidRPr="00A3586C">
        <w:t>of photosynthetically active radiation</w:t>
      </w:r>
      <w:r>
        <w:rPr>
          <w:rFonts w:hint="eastAsia"/>
        </w:rPr>
        <w:t xml:space="preserve"> </w:t>
      </w:r>
      <w:r>
        <w:t>at</w:t>
      </w:r>
      <w:r>
        <w:rPr>
          <w:rFonts w:hint="eastAsia"/>
        </w:rPr>
        <w:t xml:space="preserve"> month t </w:t>
      </w:r>
      <w:r>
        <w:t>and</w:t>
      </w:r>
      <w:r>
        <w:rPr>
          <w:rFonts w:hint="eastAsia"/>
        </w:rPr>
        <w:t xml:space="preserve"> pixel x, representing the </w:t>
      </w:r>
      <w:r>
        <w:t>percentage</w:t>
      </w:r>
      <w:r>
        <w:rPr>
          <w:rFonts w:hint="eastAsia"/>
        </w:rPr>
        <w:t xml:space="preserve"> of </w:t>
      </w:r>
      <w:r w:rsidRPr="00A3586C">
        <w:t>photosynthetically active radiation</w:t>
      </w:r>
      <w:r>
        <w:rPr>
          <w:rFonts w:hint="eastAsia"/>
        </w:rPr>
        <w:t xml:space="preserve"> absorbed by plant. </w:t>
      </w:r>
      <w:r>
        <w:t>Different from the ordinary CASA model</w:t>
      </w:r>
      <w:r>
        <w:rPr>
          <w:rFonts w:hint="eastAsia"/>
        </w:rPr>
        <w:t xml:space="preserve"> </w:t>
      </w:r>
      <w:r>
        <w:rPr>
          <w:noProof/>
        </w:rPr>
        <w:t>(Fang et al., 2003)</w:t>
      </w:r>
      <w:r>
        <w:t>, our</w:t>
      </w:r>
      <w:r>
        <w:rPr>
          <w:rFonts w:hint="eastAsia"/>
        </w:rPr>
        <w:t xml:space="preserve"> FPAR has been estimated </w:t>
      </w:r>
      <w:r>
        <w:t>using</w:t>
      </w:r>
      <w:r>
        <w:rPr>
          <w:rFonts w:hint="eastAsia"/>
        </w:rPr>
        <w:t xml:space="preserve"> the linear relationship between FPAR</w:t>
      </w:r>
      <w:r>
        <w:t xml:space="preserve"> and</w:t>
      </w:r>
      <w:r>
        <w:rPr>
          <w:rFonts w:hint="eastAsia"/>
        </w:rPr>
        <w:t xml:space="preserve"> </w:t>
      </w:r>
      <w:r>
        <w:t>n</w:t>
      </w:r>
      <w:r w:rsidRPr="00652D48">
        <w:t xml:space="preserve">ormalized </w:t>
      </w:r>
      <w:r>
        <w:t>v</w:t>
      </w:r>
      <w:r w:rsidRPr="00652D48">
        <w:t xml:space="preserve">egetation </w:t>
      </w:r>
      <w:r>
        <w:t>i</w:t>
      </w:r>
      <w:r w:rsidRPr="00652D48">
        <w:t>ndex</w:t>
      </w:r>
      <w:r>
        <w:t xml:space="preserve"> based on previous studies</w:t>
      </w:r>
      <w:r>
        <w:rPr>
          <w:rFonts w:hint="eastAsia"/>
        </w:rPr>
        <w:t xml:space="preserve"> </w:t>
      </w:r>
      <w:r>
        <w:rPr>
          <w:noProof/>
        </w:rPr>
        <w:lastRenderedPageBreak/>
        <w:t>(Hunt</w:t>
      </w:r>
      <w:r w:rsidR="00B63822" w:rsidRPr="00B63822">
        <w:rPr>
          <w:noProof/>
        </w:rPr>
        <w:t xml:space="preserve"> </w:t>
      </w:r>
      <w:r w:rsidR="00B63822">
        <w:rPr>
          <w:noProof/>
        </w:rPr>
        <w:t>Raymond</w:t>
      </w:r>
      <w:r>
        <w:rPr>
          <w:noProof/>
        </w:rPr>
        <w:t>, 1994; Zhu et al., 2007)</w:t>
      </w:r>
      <w:r>
        <w:rPr>
          <w:rFonts w:hint="eastAsia"/>
        </w:rPr>
        <w:t>. A factor of 0.5 is used to re</w:t>
      </w:r>
      <w:r>
        <w:t>flect</w:t>
      </w:r>
      <w:r>
        <w:rPr>
          <w:rFonts w:hint="eastAsia"/>
        </w:rPr>
        <w:t xml:space="preserve"> the proportion of active solar radiation to total </w:t>
      </w:r>
      <w:r>
        <w:t>solar</w:t>
      </w:r>
      <w:r>
        <w:rPr>
          <w:rFonts w:hint="eastAsia"/>
        </w:rPr>
        <w:t xml:space="preserve"> radiation. </w:t>
      </w:r>
      <w:r>
        <w:t>Also, i</w:t>
      </w:r>
      <w:r w:rsidRPr="00AF249B">
        <w:t xml:space="preserve">n contrast to the ordinary CASA model, the maximum efficiency of light energy utilization of each vegetation type in China </w:t>
      </w:r>
      <w:r>
        <w:t>i</w:t>
      </w:r>
      <w:r w:rsidRPr="00AF249B">
        <w:t xml:space="preserve">s determined </w:t>
      </w:r>
      <w:r>
        <w:t>from</w:t>
      </w:r>
      <w:r w:rsidRPr="00AF249B">
        <w:t xml:space="preserve"> </w:t>
      </w:r>
      <w:r>
        <w:t xml:space="preserve">a previous </w:t>
      </w:r>
      <w:r w:rsidRPr="00AF249B">
        <w:t>modeling</w:t>
      </w:r>
      <w:r>
        <w:rPr>
          <w:rFonts w:hint="eastAsia"/>
        </w:rPr>
        <w:t xml:space="preserve"> study </w:t>
      </w:r>
      <w:r>
        <w:rPr>
          <w:noProof/>
        </w:rPr>
        <w:t>(Zhu et al., 2006)</w:t>
      </w:r>
      <w:r w:rsidRPr="00AF249B">
        <w:t>. Th</w:t>
      </w:r>
      <w:r>
        <w:t>eir</w:t>
      </w:r>
      <w:r w:rsidRPr="00AF249B">
        <w:t xml:space="preserve"> model provides a more reliable estimate of </w:t>
      </w:r>
      <w:r>
        <w:t xml:space="preserve">Chinese </w:t>
      </w:r>
      <w:r w:rsidRPr="00AF249B">
        <w:t>NPP</w:t>
      </w:r>
      <w:r>
        <w:t>,</w:t>
      </w:r>
      <w:r w:rsidRPr="00AF249B">
        <w:t xml:space="preserve"> and has been widely applied </w:t>
      </w:r>
      <w:r>
        <w:t xml:space="preserve">by other studies </w:t>
      </w:r>
      <w:r>
        <w:rPr>
          <w:noProof/>
        </w:rPr>
        <w:t>(</w:t>
      </w:r>
      <w:r w:rsidR="00B43EB6">
        <w:rPr>
          <w:rFonts w:hint="eastAsia"/>
          <w:noProof/>
        </w:rPr>
        <w:t>Mu</w:t>
      </w:r>
      <w:r w:rsidR="00B43EB6" w:rsidRPr="00B43EB6">
        <w:rPr>
          <w:noProof/>
        </w:rPr>
        <w:t xml:space="preserve"> </w:t>
      </w:r>
      <w:r w:rsidR="00B43EB6">
        <w:rPr>
          <w:noProof/>
        </w:rPr>
        <w:t>et al.,</w:t>
      </w:r>
      <w:r w:rsidR="00B43EB6">
        <w:rPr>
          <w:rFonts w:hint="eastAsia"/>
          <w:noProof/>
        </w:rPr>
        <w:t xml:space="preserve"> 2013</w:t>
      </w:r>
      <w:r>
        <w:rPr>
          <w:noProof/>
        </w:rPr>
        <w:t>; Zhang et al., 2009)</w:t>
      </w:r>
      <w:r w:rsidRPr="00AF249B">
        <w:t>.</w:t>
      </w:r>
      <w:r>
        <w:rPr>
          <w:rFonts w:hint="eastAsia"/>
        </w:rPr>
        <w:t xml:space="preserve"> </w:t>
      </w:r>
      <w:r>
        <w:t>Furthermore,</w:t>
      </w:r>
      <w:r>
        <w:rPr>
          <w:rFonts w:hint="eastAsia"/>
        </w:rPr>
        <w:t xml:space="preserve"> </w:t>
      </w:r>
      <w:r>
        <w:t>our potential evapotranspiration (PET)</w:t>
      </w:r>
      <w:r>
        <w:rPr>
          <w:rFonts w:hint="eastAsia"/>
        </w:rPr>
        <w:t xml:space="preserve"> is determined using the </w:t>
      </w:r>
      <w:r w:rsidRPr="00431E02">
        <w:t>Penman-Monteith</w:t>
      </w:r>
      <w:r>
        <w:rPr>
          <w:rFonts w:hint="eastAsia"/>
        </w:rPr>
        <w:t xml:space="preserve"> method, which is verified as the optimum method to estimate China</w:t>
      </w:r>
      <w:r>
        <w:t>’</w:t>
      </w:r>
      <w:r>
        <w:rPr>
          <w:rFonts w:hint="eastAsia"/>
        </w:rPr>
        <w:t xml:space="preserve">s </w:t>
      </w:r>
      <w:r>
        <w:t xml:space="preserve">PET </w:t>
      </w:r>
      <w:r>
        <w:rPr>
          <w:noProof/>
        </w:rPr>
        <w:t>(Yang et al., 2016)</w:t>
      </w:r>
      <w:r>
        <w:rPr>
          <w:rFonts w:hint="eastAsia"/>
        </w:rPr>
        <w:t>.</w:t>
      </w:r>
    </w:p>
    <w:p w14:paraId="3E928F2F" w14:textId="77777777" w:rsidR="00486D8E" w:rsidRPr="00C83FBA" w:rsidRDefault="00486D8E" w:rsidP="00DE7F83">
      <w:pPr>
        <w:spacing w:line="480" w:lineRule="auto"/>
        <w:ind w:firstLine="241"/>
        <w:rPr>
          <w:b/>
          <w:sz w:val="24"/>
          <w:szCs w:val="24"/>
        </w:rPr>
      </w:pPr>
      <w:r>
        <w:rPr>
          <w:rFonts w:hint="eastAsia"/>
          <w:b/>
          <w:sz w:val="24"/>
          <w:szCs w:val="24"/>
        </w:rPr>
        <w:t>S2</w:t>
      </w:r>
      <w:r w:rsidRPr="00C83FBA">
        <w:rPr>
          <w:rFonts w:hint="eastAsia"/>
          <w:b/>
          <w:sz w:val="24"/>
          <w:szCs w:val="24"/>
        </w:rPr>
        <w:t xml:space="preserve">. </w:t>
      </w:r>
      <w:r>
        <w:rPr>
          <w:b/>
          <w:sz w:val="24"/>
          <w:szCs w:val="24"/>
        </w:rPr>
        <w:t>The m</w:t>
      </w:r>
      <w:r w:rsidRPr="00C83FBA">
        <w:rPr>
          <w:b/>
          <w:sz w:val="24"/>
          <w:szCs w:val="24"/>
        </w:rPr>
        <w:t>eteorological</w:t>
      </w:r>
      <w:r w:rsidRPr="00C83FBA">
        <w:rPr>
          <w:rFonts w:hint="eastAsia"/>
          <w:b/>
          <w:sz w:val="24"/>
          <w:szCs w:val="24"/>
        </w:rPr>
        <w:t xml:space="preserve"> and land cover dataset</w:t>
      </w:r>
    </w:p>
    <w:bookmarkEnd w:id="1"/>
    <w:bookmarkEnd w:id="2"/>
    <w:p w14:paraId="178BD598" w14:textId="77777777" w:rsidR="00486D8E" w:rsidRPr="00652D48" w:rsidRDefault="00486D8E" w:rsidP="00DE7F83">
      <w:pPr>
        <w:spacing w:line="480" w:lineRule="auto"/>
        <w:ind w:firstLine="210"/>
      </w:pPr>
      <w:r w:rsidRPr="00374724">
        <w:t>All meteorological data</w:t>
      </w:r>
      <w:r>
        <w:t xml:space="preserve"> downloaded from the Data Center of Chinese Meteorological Administration</w:t>
      </w:r>
      <w:r w:rsidRPr="00374724">
        <w:t xml:space="preserve"> </w:t>
      </w:r>
      <w:r>
        <w:t>is</w:t>
      </w:r>
      <w:r w:rsidRPr="00374724">
        <w:t xml:space="preserve"> imported into ArcGIS 10.2 software to get the location of each meteorological station (</w:t>
      </w:r>
      <w:r>
        <w:t xml:space="preserve">see </w:t>
      </w:r>
      <w:r w:rsidRPr="00374724">
        <w:t>Fig. 1</w:t>
      </w:r>
      <w:r>
        <w:t xml:space="preserve"> in the article</w:t>
      </w:r>
      <w:r w:rsidRPr="00374724">
        <w:t xml:space="preserve">), and then interpolated to obtain </w:t>
      </w:r>
      <w:r>
        <w:t xml:space="preserve">maps of </w:t>
      </w:r>
      <w:r w:rsidRPr="00374724">
        <w:t>monthly precipitation, monthly mean temperature, and monthly total solar radiation using the inverse distance weight method</w:t>
      </w:r>
      <w:r>
        <w:t xml:space="preserve"> </w:t>
      </w:r>
      <w:r>
        <w:rPr>
          <w:noProof/>
        </w:rPr>
        <w:t>(Bartier and Keller, 1996)</w:t>
      </w:r>
      <w:r w:rsidRPr="00374724">
        <w:t xml:space="preserve">. </w:t>
      </w:r>
      <w:r w:rsidRPr="00652D48">
        <w:t>L</w:t>
      </w:r>
      <w:r w:rsidRPr="008D2095">
        <w:t>and</w:t>
      </w:r>
      <w:r w:rsidRPr="00652D48">
        <w:t>-</w:t>
      </w:r>
      <w:r w:rsidRPr="008D2095">
        <w:t xml:space="preserve">cover images </w:t>
      </w:r>
      <w:r>
        <w:t>a</w:t>
      </w:r>
      <w:r>
        <w:rPr>
          <w:rFonts w:hint="eastAsia"/>
        </w:rPr>
        <w:t>re</w:t>
      </w:r>
      <w:r w:rsidRPr="008D2095">
        <w:t xml:space="preserve"> from </w:t>
      </w:r>
      <w:r>
        <w:t xml:space="preserve">the </w:t>
      </w:r>
      <w:r w:rsidRPr="00652D48">
        <w:t>SPOT-VGT</w:t>
      </w:r>
      <w:r>
        <w:t xml:space="preserve"> site</w:t>
      </w:r>
      <w:r w:rsidRPr="00652D48">
        <w:t xml:space="preserve"> </w:t>
      </w:r>
      <w:r w:rsidRPr="008D2095">
        <w:t>(</w:t>
      </w:r>
      <w:hyperlink r:id="rId10" w:history="1">
        <w:r w:rsidRPr="00652D48">
          <w:rPr>
            <w:rStyle w:val="Hyperlink"/>
          </w:rPr>
          <w:t>http://free.vgt.vito.be/</w:t>
        </w:r>
      </w:hyperlink>
      <w:r w:rsidRPr="00652D48">
        <w:t>)</w:t>
      </w:r>
      <w:r w:rsidRPr="008D2095">
        <w:t xml:space="preserve"> and </w:t>
      </w:r>
      <w:r w:rsidRPr="00652D48">
        <w:t>the V005 MODIS Land Cover Dynamics (MCD12Q2</w:t>
      </w:r>
      <w:r w:rsidRPr="00305D04">
        <w:t>)</w:t>
      </w:r>
      <w:r w:rsidRPr="008D2095">
        <w:t xml:space="preserve"> product (</w:t>
      </w:r>
      <w:hyperlink r:id="rId11" w:history="1">
        <w:r w:rsidRPr="00652D48">
          <w:rPr>
            <w:rStyle w:val="Hyperlink"/>
          </w:rPr>
          <w:t>https://modis.gsfc.nasa.gov/</w:t>
        </w:r>
      </w:hyperlink>
      <w:r w:rsidRPr="008D2095">
        <w:t xml:space="preserve">) based on the </w:t>
      </w:r>
      <w:r w:rsidRPr="00652D48">
        <w:t>land-cover classification system</w:t>
      </w:r>
      <w:r w:rsidRPr="008D2095">
        <w:t xml:space="preserve"> of</w:t>
      </w:r>
      <w:r w:rsidRPr="00652D48">
        <w:rPr>
          <w:iCs/>
        </w:rPr>
        <w:t xml:space="preserve"> International Geosphere-Biosphere </w:t>
      </w:r>
      <w:proofErr w:type="spellStart"/>
      <w:r w:rsidRPr="00652D48">
        <w:rPr>
          <w:iCs/>
        </w:rPr>
        <w:t>Programme</w:t>
      </w:r>
      <w:proofErr w:type="spellEnd"/>
      <w:r w:rsidRPr="00305D04">
        <w:t xml:space="preserve"> (IGBP)</w:t>
      </w:r>
      <w:r w:rsidRPr="008D2095">
        <w:t xml:space="preserve">. </w:t>
      </w:r>
      <w:r w:rsidRPr="00652D48">
        <w:t>T</w:t>
      </w:r>
      <w:r w:rsidRPr="008D2095">
        <w:t>he coordinate</w:t>
      </w:r>
      <w:r w:rsidRPr="00652D48">
        <w:t>s</w:t>
      </w:r>
      <w:r w:rsidRPr="008D2095">
        <w:t>, projection</w:t>
      </w:r>
      <w:r w:rsidRPr="00652D48">
        <w:t>,</w:t>
      </w:r>
      <w:r w:rsidRPr="008D2095">
        <w:t xml:space="preserve"> and spatial </w:t>
      </w:r>
      <w:r w:rsidRPr="00652D48">
        <w:t>resolution</w:t>
      </w:r>
      <w:r w:rsidRPr="008D2095">
        <w:t xml:space="preserve"> of land</w:t>
      </w:r>
      <w:r w:rsidRPr="00652D48">
        <w:t>-</w:t>
      </w:r>
      <w:r w:rsidRPr="008D2095">
        <w:t xml:space="preserve">cover and other interpolation maps are consistent with </w:t>
      </w:r>
      <w:r w:rsidRPr="00652D48">
        <w:t xml:space="preserve">the </w:t>
      </w:r>
      <w:r w:rsidRPr="008D2095">
        <w:t>NDVI dataset.</w:t>
      </w:r>
    </w:p>
    <w:p w14:paraId="6A8DE1B0" w14:textId="77777777" w:rsidR="00486D8E" w:rsidRPr="00C83FBA" w:rsidRDefault="00486D8E" w:rsidP="00DE7F83">
      <w:pPr>
        <w:spacing w:line="480" w:lineRule="auto"/>
        <w:ind w:firstLine="241"/>
        <w:rPr>
          <w:b/>
          <w:sz w:val="24"/>
          <w:szCs w:val="24"/>
        </w:rPr>
      </w:pPr>
      <w:r>
        <w:rPr>
          <w:rFonts w:hint="eastAsia"/>
          <w:b/>
          <w:sz w:val="24"/>
          <w:szCs w:val="24"/>
        </w:rPr>
        <w:t>S3</w:t>
      </w:r>
      <w:r w:rsidRPr="00C83FBA">
        <w:rPr>
          <w:rFonts w:hint="eastAsia"/>
          <w:b/>
          <w:sz w:val="24"/>
          <w:szCs w:val="24"/>
        </w:rPr>
        <w:t>.</w:t>
      </w:r>
      <w:r>
        <w:rPr>
          <w:b/>
          <w:sz w:val="24"/>
          <w:szCs w:val="24"/>
        </w:rPr>
        <w:t xml:space="preserve"> Two droughts’ indices </w:t>
      </w:r>
    </w:p>
    <w:p w14:paraId="601802FD" w14:textId="77777777" w:rsidR="00486D8E" w:rsidRPr="00652D48" w:rsidRDefault="00486D8E" w:rsidP="00DE7F83">
      <w:pPr>
        <w:spacing w:line="480" w:lineRule="auto"/>
        <w:ind w:firstLine="210"/>
      </w:pPr>
      <w:r w:rsidRPr="00652D48">
        <w:t>T</w:t>
      </w:r>
      <w:r w:rsidRPr="008D2095">
        <w:t>he drought indice</w:t>
      </w:r>
      <w:r w:rsidRPr="00652D48">
        <w:t>s</w:t>
      </w:r>
      <w:r w:rsidRPr="008D2095">
        <w:t xml:space="preserve"> (SPI and SPEI) </w:t>
      </w:r>
      <w:r>
        <w:t>a</w:t>
      </w:r>
      <w:r w:rsidRPr="008D2095">
        <w:t xml:space="preserve">re </w:t>
      </w:r>
      <w:r>
        <w:rPr>
          <w:rFonts w:hint="eastAsia"/>
        </w:rPr>
        <w:t xml:space="preserve">originated from observed dataset from </w:t>
      </w:r>
      <w:r w:rsidRPr="00C83FBA">
        <w:t>meteorological</w:t>
      </w:r>
      <w:r>
        <w:rPr>
          <w:rFonts w:hint="eastAsia"/>
        </w:rPr>
        <w:t xml:space="preserve"> stations in</w:t>
      </w:r>
      <w:r>
        <w:t>side</w:t>
      </w:r>
      <w:r>
        <w:rPr>
          <w:rFonts w:hint="eastAsia"/>
        </w:rPr>
        <w:t xml:space="preserve"> China (</w:t>
      </w:r>
      <w:r>
        <w:t xml:space="preserve">see </w:t>
      </w:r>
      <w:r>
        <w:rPr>
          <w:rFonts w:hint="eastAsia"/>
        </w:rPr>
        <w:t>Fig.1</w:t>
      </w:r>
      <w:r>
        <w:t xml:space="preserve"> in the article</w:t>
      </w:r>
      <w:r>
        <w:rPr>
          <w:rFonts w:hint="eastAsia"/>
        </w:rPr>
        <w:t xml:space="preserve">). Two drought indices </w:t>
      </w:r>
      <w:r>
        <w:t>at</w:t>
      </w:r>
      <w:r>
        <w:rPr>
          <w:rFonts w:hint="eastAsia"/>
        </w:rPr>
        <w:t xml:space="preserve"> each station </w:t>
      </w:r>
      <w:r>
        <w:t>a</w:t>
      </w:r>
      <w:r>
        <w:rPr>
          <w:rFonts w:hint="eastAsia"/>
        </w:rPr>
        <w:t xml:space="preserve">re obtained by using </w:t>
      </w:r>
      <w:r>
        <w:t>“</w:t>
      </w:r>
      <w:proofErr w:type="spellStart"/>
      <w:r>
        <w:rPr>
          <w:rFonts w:hint="eastAsia"/>
        </w:rPr>
        <w:t>spei</w:t>
      </w:r>
      <w:proofErr w:type="spellEnd"/>
      <w:r>
        <w:t>”</w:t>
      </w:r>
      <w:r>
        <w:rPr>
          <w:rFonts w:hint="eastAsia"/>
        </w:rPr>
        <w:t xml:space="preserve"> tool from </w:t>
      </w:r>
      <w:r>
        <w:t>“</w:t>
      </w:r>
      <w:r>
        <w:rPr>
          <w:rFonts w:hint="eastAsia"/>
        </w:rPr>
        <w:t>SPEI</w:t>
      </w:r>
      <w:r>
        <w:t>”</w:t>
      </w:r>
      <w:r>
        <w:rPr>
          <w:rFonts w:hint="eastAsia"/>
        </w:rPr>
        <w:t xml:space="preserve"> package in R software </w:t>
      </w:r>
      <w:r>
        <w:rPr>
          <w:noProof/>
        </w:rPr>
        <w:t>(Beguería et al., 2014; Vicente-Serrano et al., 2010)</w:t>
      </w:r>
      <w:r>
        <w:rPr>
          <w:rFonts w:hint="eastAsia"/>
        </w:rPr>
        <w:t xml:space="preserve">, </w:t>
      </w:r>
      <w:r w:rsidRPr="00374724">
        <w:t xml:space="preserve">and then interpolated to </w:t>
      </w:r>
      <w:r>
        <w:rPr>
          <w:rFonts w:hint="eastAsia"/>
        </w:rPr>
        <w:t xml:space="preserve">produce SPI and SPEI maps </w:t>
      </w:r>
      <w:r w:rsidRPr="00374724">
        <w:t xml:space="preserve">using the inverse distance weight </w:t>
      </w:r>
      <w:r w:rsidRPr="00374724">
        <w:lastRenderedPageBreak/>
        <w:t>method</w:t>
      </w:r>
      <w:r>
        <w:t xml:space="preserve"> </w:t>
      </w:r>
      <w:r>
        <w:rPr>
          <w:noProof/>
        </w:rPr>
        <w:t>(Bartier and Keller, 1996)</w:t>
      </w:r>
      <w:r>
        <w:rPr>
          <w:rFonts w:hint="eastAsia"/>
        </w:rPr>
        <w:t xml:space="preserve">. </w:t>
      </w:r>
      <w:r>
        <w:rPr>
          <w:kern w:val="0"/>
        </w:rPr>
        <w:t>T</w:t>
      </w:r>
      <w:r>
        <w:rPr>
          <w:rFonts w:hint="eastAsia"/>
          <w:kern w:val="0"/>
        </w:rPr>
        <w:t xml:space="preserve">he </w:t>
      </w:r>
      <w:r>
        <w:rPr>
          <w:kern w:val="0"/>
        </w:rPr>
        <w:t xml:space="preserve">map </w:t>
      </w:r>
      <w:r>
        <w:rPr>
          <w:rFonts w:hint="eastAsia"/>
          <w:kern w:val="0"/>
        </w:rPr>
        <w:t xml:space="preserve">projection and grid cell size of </w:t>
      </w:r>
      <w:r>
        <w:rPr>
          <w:rFonts w:hint="eastAsia"/>
        </w:rPr>
        <w:t>SPI</w:t>
      </w:r>
      <w:r>
        <w:t xml:space="preserve"> and </w:t>
      </w:r>
      <w:r>
        <w:rPr>
          <w:rFonts w:hint="eastAsia"/>
        </w:rPr>
        <w:t>SPEI maps</w:t>
      </w:r>
      <w:r>
        <w:rPr>
          <w:rFonts w:hint="eastAsia"/>
          <w:kern w:val="0"/>
        </w:rPr>
        <w:t xml:space="preserve"> are</w:t>
      </w:r>
      <w:r>
        <w:rPr>
          <w:kern w:val="0"/>
        </w:rPr>
        <w:t xml:space="preserve"> the</w:t>
      </w:r>
      <w:r>
        <w:rPr>
          <w:rFonts w:hint="eastAsia"/>
          <w:kern w:val="0"/>
        </w:rPr>
        <w:t xml:space="preserve"> same </w:t>
      </w:r>
      <w:r>
        <w:rPr>
          <w:kern w:val="0"/>
        </w:rPr>
        <w:t>as</w:t>
      </w:r>
      <w:r>
        <w:rPr>
          <w:rFonts w:hint="eastAsia"/>
          <w:kern w:val="0"/>
        </w:rPr>
        <w:t xml:space="preserve"> the NPP map. </w:t>
      </w:r>
      <w:r w:rsidRPr="00652D48">
        <w:rPr>
          <w:kern w:val="0"/>
        </w:rPr>
        <w:t>A</w:t>
      </w:r>
      <w:r w:rsidRPr="008D2095">
        <w:rPr>
          <w:kern w:val="0"/>
        </w:rPr>
        <w:t xml:space="preserve">ccording to the </w:t>
      </w:r>
      <w:r w:rsidRPr="00652D48">
        <w:rPr>
          <w:kern w:val="0"/>
        </w:rPr>
        <w:t xml:space="preserve">SPI </w:t>
      </w:r>
      <w:r w:rsidRPr="008D2095">
        <w:rPr>
          <w:kern w:val="0"/>
        </w:rPr>
        <w:t xml:space="preserve">calculation by </w:t>
      </w:r>
      <w:r>
        <w:rPr>
          <w:noProof/>
          <w:kern w:val="0"/>
        </w:rPr>
        <w:t>Kumar et al. (2009</w:t>
      </w:r>
      <w:hyperlink w:anchor="_ENREF_3" w:tooltip="Vicente-Serrano, 2010 #4424" w:history="1"/>
      <w:hyperlink w:anchor="_ENREF_2" w:tooltip="Kumar, 2009 #857" w:history="1"/>
      <w:r>
        <w:rPr>
          <w:rFonts w:hint="eastAsia"/>
          <w:kern w:val="0"/>
        </w:rPr>
        <w:t>)</w:t>
      </w:r>
      <w:r w:rsidRPr="008D2095">
        <w:rPr>
          <w:kern w:val="0"/>
        </w:rPr>
        <w:t xml:space="preserve">, </w:t>
      </w:r>
      <w:r>
        <w:rPr>
          <w:kern w:val="0"/>
        </w:rPr>
        <w:t xml:space="preserve">a </w:t>
      </w:r>
      <w:r w:rsidRPr="008D2095">
        <w:rPr>
          <w:kern w:val="0"/>
        </w:rPr>
        <w:t xml:space="preserve">negative SPI </w:t>
      </w:r>
      <w:r>
        <w:rPr>
          <w:kern w:val="0"/>
        </w:rPr>
        <w:t xml:space="preserve">value </w:t>
      </w:r>
      <w:r w:rsidRPr="008D2095">
        <w:rPr>
          <w:kern w:val="0"/>
        </w:rPr>
        <w:t>represents l</w:t>
      </w:r>
      <w:r w:rsidRPr="00652D48">
        <w:rPr>
          <w:kern w:val="0"/>
        </w:rPr>
        <w:t>ess rainfall</w:t>
      </w:r>
      <w:r>
        <w:rPr>
          <w:kern w:val="0"/>
        </w:rPr>
        <w:t xml:space="preserve"> (dry conditions)</w:t>
      </w:r>
      <w:r w:rsidRPr="008D2095">
        <w:rPr>
          <w:kern w:val="0"/>
        </w:rPr>
        <w:t xml:space="preserve">, </w:t>
      </w:r>
      <w:r w:rsidRPr="00652D48">
        <w:rPr>
          <w:kern w:val="0"/>
        </w:rPr>
        <w:t>whereas</w:t>
      </w:r>
      <w:r w:rsidRPr="008D2095">
        <w:rPr>
          <w:kern w:val="0"/>
        </w:rPr>
        <w:t xml:space="preserve"> </w:t>
      </w:r>
      <w:r>
        <w:rPr>
          <w:kern w:val="0"/>
        </w:rPr>
        <w:t xml:space="preserve">a positive SPI value </w:t>
      </w:r>
      <w:r>
        <w:rPr>
          <w:rFonts w:hint="eastAsia"/>
          <w:kern w:val="0"/>
        </w:rPr>
        <w:t>mean</w:t>
      </w:r>
      <w:r w:rsidRPr="008D2095">
        <w:rPr>
          <w:kern w:val="0"/>
        </w:rPr>
        <w:t>s more</w:t>
      </w:r>
      <w:r w:rsidRPr="00652D48">
        <w:rPr>
          <w:kern w:val="0"/>
        </w:rPr>
        <w:t xml:space="preserve"> rainfall</w:t>
      </w:r>
      <w:r>
        <w:rPr>
          <w:kern w:val="0"/>
        </w:rPr>
        <w:t xml:space="preserve"> (wet conditions)</w:t>
      </w:r>
      <w:r w:rsidRPr="008D2095">
        <w:rPr>
          <w:kern w:val="0"/>
        </w:rPr>
        <w:t xml:space="preserve">. </w:t>
      </w:r>
      <w:r w:rsidRPr="00652D48">
        <w:rPr>
          <w:kern w:val="0"/>
        </w:rPr>
        <w:t>T</w:t>
      </w:r>
      <w:r w:rsidRPr="008D2095">
        <w:rPr>
          <w:kern w:val="0"/>
        </w:rPr>
        <w:t>he smaller the SPI</w:t>
      </w:r>
      <w:r>
        <w:rPr>
          <w:kern w:val="0"/>
        </w:rPr>
        <w:t xml:space="preserve"> is</w:t>
      </w:r>
      <w:r w:rsidRPr="008D2095">
        <w:rPr>
          <w:kern w:val="0"/>
        </w:rPr>
        <w:t xml:space="preserve">, </w:t>
      </w:r>
      <w:r w:rsidRPr="00652D48">
        <w:rPr>
          <w:kern w:val="0"/>
        </w:rPr>
        <w:t>t</w:t>
      </w:r>
      <w:r w:rsidRPr="008D2095">
        <w:rPr>
          <w:kern w:val="0"/>
        </w:rPr>
        <w:t>he severe</w:t>
      </w:r>
      <w:r>
        <w:rPr>
          <w:kern w:val="0"/>
        </w:rPr>
        <w:t>r</w:t>
      </w:r>
      <w:r w:rsidRPr="008D2095">
        <w:rPr>
          <w:kern w:val="0"/>
        </w:rPr>
        <w:t xml:space="preserve"> </w:t>
      </w:r>
      <w:r w:rsidRPr="00652D48">
        <w:rPr>
          <w:kern w:val="0"/>
        </w:rPr>
        <w:t xml:space="preserve">the </w:t>
      </w:r>
      <w:r w:rsidRPr="008D2095">
        <w:rPr>
          <w:kern w:val="0"/>
        </w:rPr>
        <w:t>drought</w:t>
      </w:r>
      <w:r>
        <w:rPr>
          <w:kern w:val="0"/>
        </w:rPr>
        <w:t xml:space="preserve"> is</w:t>
      </w:r>
      <w:r w:rsidRPr="008D2095">
        <w:rPr>
          <w:kern w:val="0"/>
        </w:rPr>
        <w:t xml:space="preserve">. </w:t>
      </w:r>
      <w:r w:rsidRPr="00652D48">
        <w:rPr>
          <w:kern w:val="0"/>
        </w:rPr>
        <w:t>W</w:t>
      </w:r>
      <w:r w:rsidRPr="008D2095">
        <w:rPr>
          <w:kern w:val="0"/>
        </w:rPr>
        <w:t xml:space="preserve">hen the SPI is </w:t>
      </w:r>
      <w:r>
        <w:rPr>
          <w:kern w:val="0"/>
        </w:rPr>
        <w:t>less than</w:t>
      </w:r>
      <w:r w:rsidRPr="008D2095">
        <w:rPr>
          <w:kern w:val="0"/>
        </w:rPr>
        <w:t xml:space="preserve"> -2, a severe </w:t>
      </w:r>
      <w:bookmarkStart w:id="3" w:name="OLE_LINK11"/>
      <w:bookmarkStart w:id="4" w:name="OLE_LINK12"/>
      <w:r w:rsidRPr="008D2095">
        <w:rPr>
          <w:kern w:val="0"/>
        </w:rPr>
        <w:t xml:space="preserve">drought </w:t>
      </w:r>
      <w:r>
        <w:rPr>
          <w:rFonts w:hint="eastAsia"/>
          <w:kern w:val="0"/>
        </w:rPr>
        <w:t>occur</w:t>
      </w:r>
      <w:bookmarkEnd w:id="3"/>
      <w:bookmarkEnd w:id="4"/>
      <w:r>
        <w:rPr>
          <w:rFonts w:hint="eastAsia"/>
          <w:kern w:val="0"/>
        </w:rPr>
        <w:t>s</w:t>
      </w:r>
      <w:r w:rsidRPr="008D2095">
        <w:rPr>
          <w:kern w:val="0"/>
        </w:rPr>
        <w:t>. Compared with the SPI, the SPEI considers the status of land</w:t>
      </w:r>
      <w:r w:rsidRPr="00652D48">
        <w:rPr>
          <w:kern w:val="0"/>
        </w:rPr>
        <w:t xml:space="preserve"> </w:t>
      </w:r>
      <w:r w:rsidRPr="008D2095">
        <w:rPr>
          <w:kern w:val="0"/>
        </w:rPr>
        <w:t xml:space="preserve">surface </w:t>
      </w:r>
      <w:r w:rsidRPr="008D2095">
        <w:t xml:space="preserve">PET, </w:t>
      </w:r>
      <w:r w:rsidRPr="00652D48">
        <w:t xml:space="preserve">and </w:t>
      </w:r>
      <w:r w:rsidRPr="008D2095">
        <w:t xml:space="preserve">is a relatively comprehensive </w:t>
      </w:r>
      <w:r w:rsidRPr="00652D48">
        <w:t xml:space="preserve">drought </w:t>
      </w:r>
      <w:r w:rsidRPr="008D2095">
        <w:t>index</w:t>
      </w:r>
      <w:r>
        <w:rPr>
          <w:rFonts w:hint="eastAsia"/>
        </w:rPr>
        <w:t xml:space="preserve"> </w:t>
      </w:r>
      <w:r>
        <w:rPr>
          <w:noProof/>
        </w:rPr>
        <w:t>(Vicente-Serrano et al., 2010)</w:t>
      </w:r>
      <w:r w:rsidRPr="008D2095">
        <w:t xml:space="preserve">. </w:t>
      </w:r>
      <w:r w:rsidRPr="00652D48">
        <w:t>T</w:t>
      </w:r>
      <w:r w:rsidRPr="008D2095">
        <w:t xml:space="preserve">he </w:t>
      </w:r>
      <w:r w:rsidRPr="00652D48">
        <w:t>S</w:t>
      </w:r>
      <w:r w:rsidRPr="008D2095">
        <w:t xml:space="preserve">PI and SPEI </w:t>
      </w:r>
      <w:r>
        <w:t xml:space="preserve">indices </w:t>
      </w:r>
      <w:r w:rsidRPr="008D2095">
        <w:t xml:space="preserve">are </w:t>
      </w:r>
      <w:proofErr w:type="spellStart"/>
      <w:r w:rsidRPr="008D2095">
        <w:t>characteri</w:t>
      </w:r>
      <w:r>
        <w:t>s</w:t>
      </w:r>
      <w:r w:rsidRPr="008D2095">
        <w:t>ed</w:t>
      </w:r>
      <w:proofErr w:type="spellEnd"/>
      <w:r w:rsidRPr="008D2095">
        <w:t xml:space="preserve"> by </w:t>
      </w:r>
      <w:r w:rsidRPr="00652D48">
        <w:t>multi-timescale</w:t>
      </w:r>
      <w:r>
        <w:t>s</w:t>
      </w:r>
      <w:r w:rsidRPr="008D2095">
        <w:t xml:space="preserve">, such as 3-, 6-, 9-, </w:t>
      </w:r>
      <w:r w:rsidRPr="00652D48">
        <w:t xml:space="preserve">and </w:t>
      </w:r>
      <w:r w:rsidRPr="008D2095">
        <w:t xml:space="preserve">12-month </w:t>
      </w:r>
      <w:r w:rsidRPr="00652D48">
        <w:t>(</w:t>
      </w:r>
      <w:r w:rsidRPr="008D2095">
        <w:t>and longer</w:t>
      </w:r>
      <w:r w:rsidRPr="00652D48">
        <w:t>)</w:t>
      </w:r>
      <w:r w:rsidRPr="008D2095">
        <w:t xml:space="preserve"> timescale</w:t>
      </w:r>
      <w:r w:rsidRPr="00652D48">
        <w:t>s</w:t>
      </w:r>
      <w:r w:rsidRPr="008D2095">
        <w:t xml:space="preserve">. The </w:t>
      </w:r>
      <w:r w:rsidRPr="00652D48">
        <w:t xml:space="preserve">drought </w:t>
      </w:r>
      <w:r w:rsidRPr="008D2095">
        <w:t>status over a 3-month period</w:t>
      </w:r>
      <w:r w:rsidRPr="00652D48">
        <w:t xml:space="preserve"> </w:t>
      </w:r>
      <w:r w:rsidRPr="008D2095">
        <w:t xml:space="preserve">can be identified by using the SPI3 and SPEI3 images. </w:t>
      </w:r>
      <w:r w:rsidRPr="00652D48">
        <w:t>T</w:t>
      </w:r>
      <w:r w:rsidRPr="008D2095">
        <w:t>he mu</w:t>
      </w:r>
      <w:r w:rsidRPr="00652D48">
        <w:t>l</w:t>
      </w:r>
      <w:r w:rsidRPr="008D2095">
        <w:t xml:space="preserve">ti-timescale </w:t>
      </w:r>
      <w:r w:rsidRPr="00652D48">
        <w:t>feature</w:t>
      </w:r>
      <w:r>
        <w:rPr>
          <w:rFonts w:hint="eastAsia"/>
        </w:rPr>
        <w:t xml:space="preserve"> </w:t>
      </w:r>
      <w:r w:rsidRPr="008D2095">
        <w:t xml:space="preserve">is </w:t>
      </w:r>
      <w:r>
        <w:t>use</w:t>
      </w:r>
      <w:r w:rsidRPr="008D2095">
        <w:t xml:space="preserve">ful </w:t>
      </w:r>
      <w:r w:rsidRPr="00652D48">
        <w:t>in</w:t>
      </w:r>
      <w:r w:rsidRPr="008D2095">
        <w:t xml:space="preserve"> study</w:t>
      </w:r>
      <w:r w:rsidRPr="00652D48">
        <w:t>ing</w:t>
      </w:r>
      <w:r w:rsidRPr="008D2095">
        <w:t xml:space="preserve"> a response time or </w:t>
      </w:r>
      <w:r>
        <w:t xml:space="preserve">the </w:t>
      </w:r>
      <w:r w:rsidRPr="008D2095">
        <w:t>lag</w:t>
      </w:r>
      <w:r>
        <w:rPr>
          <w:rFonts w:hint="eastAsia"/>
        </w:rPr>
        <w:t>ging</w:t>
      </w:r>
      <w:r w:rsidRPr="008D2095">
        <w:t xml:space="preserve"> effect of</w:t>
      </w:r>
      <w:r w:rsidRPr="00652D48">
        <w:t xml:space="preserve"> an</w:t>
      </w:r>
      <w:r w:rsidRPr="008D2095">
        <w:t xml:space="preserve"> ecosystem to drought</w:t>
      </w:r>
      <w:r>
        <w:t>s</w:t>
      </w:r>
      <w:r w:rsidRPr="008D2095">
        <w:t xml:space="preserve"> </w:t>
      </w:r>
      <w:r>
        <w:rPr>
          <w:noProof/>
        </w:rPr>
        <w:t>(Beguería et al., 2014; Zarei and Eslamian, 2017)</w:t>
      </w:r>
      <w:r w:rsidRPr="008D2095">
        <w:t>.</w:t>
      </w:r>
      <w:r w:rsidRPr="00F81276">
        <w:t xml:space="preserve"> </w:t>
      </w:r>
      <w:r>
        <w:t>All our spatial analyses and statistics</w:t>
      </w:r>
      <w:r w:rsidRPr="008D2095">
        <w:t xml:space="preserve"> </w:t>
      </w:r>
      <w:r>
        <w:t>a</w:t>
      </w:r>
      <w:r w:rsidRPr="00652D48">
        <w:t>re performed</w:t>
      </w:r>
      <w:r w:rsidRPr="008D2095">
        <w:t xml:space="preserve"> by using R, ArcGIS 10.2</w:t>
      </w:r>
      <w:r w:rsidRPr="00652D48">
        <w:t xml:space="preserve"> (ESRI, USA)</w:t>
      </w:r>
      <w:r w:rsidRPr="00305D04">
        <w:t>,</w:t>
      </w:r>
      <w:r w:rsidRPr="008D2095">
        <w:t xml:space="preserve"> and ENVI 5.3</w:t>
      </w:r>
      <w:r w:rsidRPr="00652D48">
        <w:t xml:space="preserve"> </w:t>
      </w:r>
      <w:r w:rsidRPr="008D2095">
        <w:t>(</w:t>
      </w:r>
      <w:r w:rsidRPr="00652D48">
        <w:t>ESRI, USA</w:t>
      </w:r>
      <w:r w:rsidRPr="008D2095">
        <w:t>)</w:t>
      </w:r>
      <w:r w:rsidRPr="00652D48">
        <w:t xml:space="preserve"> software</w:t>
      </w:r>
      <w:r w:rsidRPr="008D2095">
        <w:t>.</w:t>
      </w:r>
    </w:p>
    <w:p w14:paraId="14378CE3" w14:textId="77777777" w:rsidR="00486D8E" w:rsidRDefault="00486D8E" w:rsidP="00DE7F83">
      <w:pPr>
        <w:spacing w:line="480" w:lineRule="auto"/>
        <w:ind w:firstLine="241"/>
        <w:rPr>
          <w:b/>
          <w:sz w:val="24"/>
          <w:szCs w:val="24"/>
        </w:rPr>
      </w:pPr>
      <w:r>
        <w:rPr>
          <w:rFonts w:hint="eastAsia"/>
          <w:b/>
          <w:sz w:val="24"/>
          <w:szCs w:val="24"/>
        </w:rPr>
        <w:t>S4</w:t>
      </w:r>
      <w:r w:rsidRPr="00C83FBA">
        <w:rPr>
          <w:rFonts w:hint="eastAsia"/>
          <w:b/>
          <w:sz w:val="24"/>
          <w:szCs w:val="24"/>
        </w:rPr>
        <w:t xml:space="preserve">. </w:t>
      </w:r>
      <w:r>
        <w:rPr>
          <w:b/>
          <w:sz w:val="24"/>
          <w:szCs w:val="24"/>
        </w:rPr>
        <w:t>Our s</w:t>
      </w:r>
      <w:r w:rsidRPr="00F81276">
        <w:rPr>
          <w:b/>
          <w:sz w:val="24"/>
          <w:szCs w:val="24"/>
        </w:rPr>
        <w:t>tatistical</w:t>
      </w:r>
      <w:r>
        <w:rPr>
          <w:rFonts w:hint="eastAsia"/>
          <w:b/>
          <w:sz w:val="24"/>
          <w:szCs w:val="24"/>
        </w:rPr>
        <w:t xml:space="preserve"> methods</w:t>
      </w:r>
    </w:p>
    <w:p w14:paraId="3224A64D" w14:textId="77777777" w:rsidR="00486D8E" w:rsidRPr="00C83FBA" w:rsidRDefault="00486D8E" w:rsidP="00DE7F83">
      <w:pPr>
        <w:spacing w:line="480" w:lineRule="auto"/>
        <w:ind w:firstLine="241"/>
        <w:rPr>
          <w:b/>
          <w:sz w:val="24"/>
          <w:szCs w:val="24"/>
        </w:rPr>
      </w:pPr>
      <w:r>
        <w:rPr>
          <w:rFonts w:hint="eastAsia"/>
          <w:b/>
          <w:sz w:val="24"/>
          <w:szCs w:val="24"/>
        </w:rPr>
        <w:t>S4</w:t>
      </w:r>
      <w:r w:rsidRPr="00C83FBA">
        <w:rPr>
          <w:rFonts w:hint="eastAsia"/>
          <w:b/>
          <w:sz w:val="24"/>
          <w:szCs w:val="24"/>
        </w:rPr>
        <w:t>.</w:t>
      </w:r>
      <w:r>
        <w:rPr>
          <w:rFonts w:hint="eastAsia"/>
          <w:b/>
          <w:sz w:val="24"/>
          <w:szCs w:val="24"/>
        </w:rPr>
        <w:t xml:space="preserve">1 </w:t>
      </w:r>
      <w:r>
        <w:rPr>
          <w:b/>
          <w:sz w:val="24"/>
          <w:szCs w:val="24"/>
        </w:rPr>
        <w:t>The d</w:t>
      </w:r>
      <w:r w:rsidRPr="00F81276">
        <w:rPr>
          <w:b/>
          <w:sz w:val="24"/>
          <w:szCs w:val="24"/>
        </w:rPr>
        <w:t>rought frequency</w:t>
      </w:r>
    </w:p>
    <w:p w14:paraId="430C968A" w14:textId="77777777" w:rsidR="00486D8E" w:rsidRPr="00652D48" w:rsidRDefault="00486D8E" w:rsidP="00DE7F83">
      <w:pPr>
        <w:spacing w:line="480" w:lineRule="auto"/>
        <w:ind w:firstLine="210"/>
      </w:pPr>
      <w:r>
        <w:t>The d</w:t>
      </w:r>
      <w:r w:rsidRPr="00652D48">
        <w:t>rought frequency</w:t>
      </w:r>
      <w:r w:rsidRPr="008D2095">
        <w:t xml:space="preserve"> is defined as the ratio of the </w:t>
      </w:r>
      <w:r>
        <w:rPr>
          <w:rFonts w:hint="eastAsia"/>
        </w:rPr>
        <w:t>month</w:t>
      </w:r>
      <w:r w:rsidRPr="008D2095">
        <w:t xml:space="preserve">s of drought to </w:t>
      </w:r>
      <w:r w:rsidRPr="00652D48">
        <w:t xml:space="preserve">the </w:t>
      </w:r>
      <w:r w:rsidRPr="008D2095">
        <w:t xml:space="preserve">total </w:t>
      </w:r>
      <w:r>
        <w:rPr>
          <w:rFonts w:hint="eastAsia"/>
        </w:rPr>
        <w:t>month</w:t>
      </w:r>
      <w:r w:rsidRPr="008D2095">
        <w:t>s</w:t>
      </w:r>
      <w:r>
        <w:t xml:space="preserve"> </w:t>
      </w:r>
      <w:r w:rsidRPr="008D2095">
        <w:t>of observation</w:t>
      </w:r>
      <w:r>
        <w:t xml:space="preserve"> period</w:t>
      </w:r>
      <w:r w:rsidRPr="00652D48">
        <w:t xml:space="preserve"> and</w:t>
      </w:r>
      <w:r w:rsidRPr="008D2095">
        <w:t xml:space="preserve"> is calculated </w:t>
      </w:r>
      <w:r w:rsidRPr="00652D48">
        <w:t>as</w:t>
      </w:r>
      <w:r>
        <w:rPr>
          <w:rFonts w:hint="eastAsia"/>
        </w:rPr>
        <w:t>:</w:t>
      </w:r>
    </w:p>
    <w:p w14:paraId="54F7F94F" w14:textId="77777777" w:rsidR="00486D8E" w:rsidRPr="00652D48" w:rsidRDefault="00AE77C2" w:rsidP="00FA2A73">
      <w:pPr>
        <w:spacing w:line="480" w:lineRule="auto"/>
        <w:ind w:firstLineChars="1250" w:firstLine="2625"/>
      </w:pPr>
      <w:r w:rsidRPr="00652D48">
        <w:rPr>
          <w:noProof/>
          <w:position w:val="-20"/>
        </w:rPr>
        <w:object w:dxaOrig="1359" w:dyaOrig="560" w14:anchorId="0CE17461">
          <v:shape id="_x0000_i1027" type="#_x0000_t75" alt="" style="width:67pt;height:28.5pt;mso-width-percent:0;mso-height-percent:0;mso-width-percent:0;mso-height-percent:0" o:ole="">
            <v:imagedata r:id="rId12" o:title=""/>
          </v:shape>
          <o:OLEObject Type="Embed" ProgID="Equation.DSMT4" ShapeID="_x0000_i1027" DrawAspect="Content" ObjectID="_1644397558" r:id="rId13"/>
        </w:object>
      </w:r>
      <w:r w:rsidR="00486D8E" w:rsidRPr="008D2095">
        <w:t xml:space="preserve">                                    (</w:t>
      </w:r>
      <w:r w:rsidR="00486D8E">
        <w:rPr>
          <w:rFonts w:hint="eastAsia"/>
        </w:rPr>
        <w:t>3</w:t>
      </w:r>
      <w:r w:rsidR="00486D8E" w:rsidRPr="008D2095">
        <w:t>)</w:t>
      </w:r>
    </w:p>
    <w:p w14:paraId="482428FC" w14:textId="77777777" w:rsidR="00486D8E" w:rsidRPr="00652D48" w:rsidRDefault="00486D8E" w:rsidP="00FA2A73">
      <w:pPr>
        <w:spacing w:line="480" w:lineRule="auto"/>
        <w:ind w:firstLineChars="0" w:firstLine="0"/>
      </w:pPr>
      <w:r w:rsidRPr="00652D48">
        <w:t>w</w:t>
      </w:r>
      <w:r w:rsidRPr="008D2095">
        <w:t xml:space="preserve">here </w:t>
      </w:r>
      <w:r w:rsidRPr="00652D48">
        <w:t>P</w:t>
      </w:r>
      <w:r w:rsidRPr="00652D48">
        <w:rPr>
          <w:i/>
        </w:rPr>
        <w:t xml:space="preserve"> </w:t>
      </w:r>
      <w:r w:rsidRPr="008D2095">
        <w:t>is drought frequency (%)</w:t>
      </w:r>
      <w:r w:rsidRPr="00652D48">
        <w:t>,</w:t>
      </w:r>
      <w:r w:rsidRPr="008D2095">
        <w:t xml:space="preserve"> </w:t>
      </w:r>
      <w:r w:rsidRPr="00652D48">
        <w:rPr>
          <w:i/>
        </w:rPr>
        <w:t>D</w:t>
      </w:r>
      <w:r w:rsidRPr="008D2095">
        <w:rPr>
          <w:i/>
          <w:vertAlign w:val="subscript"/>
        </w:rPr>
        <w:t>（</w:t>
      </w:r>
      <w:r w:rsidRPr="00652D48">
        <w:rPr>
          <w:i/>
          <w:vertAlign w:val="subscript"/>
        </w:rPr>
        <w:t>t</w:t>
      </w:r>
      <w:r w:rsidRPr="008D2095">
        <w:rPr>
          <w:i/>
          <w:vertAlign w:val="subscript"/>
        </w:rPr>
        <w:t>）</w:t>
      </w:r>
      <w:r w:rsidRPr="008D2095">
        <w:t>is the total months at drought level t</w:t>
      </w:r>
      <w:r w:rsidRPr="00652D48">
        <w:t>, and</w:t>
      </w:r>
      <w:r w:rsidRPr="008D2095">
        <w:t xml:space="preserve"> T is the total months of observation. </w:t>
      </w:r>
      <w:r w:rsidRPr="00652D48">
        <w:t>I</w:t>
      </w:r>
      <w:r w:rsidRPr="008D2095">
        <w:t xml:space="preserve">n this study, T </w:t>
      </w:r>
      <w:r>
        <w:t>equals to</w:t>
      </w:r>
      <w:r w:rsidRPr="008D2095">
        <w:t xml:space="preserve"> 372</w:t>
      </w:r>
      <w:r>
        <w:t xml:space="preserve"> months</w:t>
      </w:r>
      <w:r w:rsidRPr="008D2095">
        <w:t>.</w:t>
      </w:r>
    </w:p>
    <w:p w14:paraId="2E452ADB" w14:textId="77777777" w:rsidR="00486D8E" w:rsidRPr="00C83FBA" w:rsidRDefault="00486D8E" w:rsidP="00DE7F83">
      <w:pPr>
        <w:spacing w:line="480" w:lineRule="auto"/>
        <w:ind w:firstLine="241"/>
        <w:rPr>
          <w:b/>
          <w:sz w:val="24"/>
          <w:szCs w:val="24"/>
        </w:rPr>
      </w:pPr>
      <w:r>
        <w:rPr>
          <w:rFonts w:hint="eastAsia"/>
          <w:b/>
          <w:sz w:val="24"/>
          <w:szCs w:val="24"/>
        </w:rPr>
        <w:t>S4</w:t>
      </w:r>
      <w:r w:rsidRPr="00C83FBA">
        <w:rPr>
          <w:rFonts w:hint="eastAsia"/>
          <w:b/>
          <w:sz w:val="24"/>
          <w:szCs w:val="24"/>
        </w:rPr>
        <w:t>.</w:t>
      </w:r>
      <w:r>
        <w:rPr>
          <w:rFonts w:hint="eastAsia"/>
          <w:b/>
          <w:sz w:val="24"/>
          <w:szCs w:val="24"/>
        </w:rPr>
        <w:t xml:space="preserve">2 </w:t>
      </w:r>
      <w:r>
        <w:rPr>
          <w:b/>
          <w:sz w:val="24"/>
          <w:szCs w:val="24"/>
        </w:rPr>
        <w:t>The c</w:t>
      </w:r>
      <w:r w:rsidRPr="00F81276">
        <w:rPr>
          <w:b/>
          <w:sz w:val="24"/>
          <w:szCs w:val="24"/>
        </w:rPr>
        <w:t>orrelation</w:t>
      </w:r>
      <w:r w:rsidRPr="00F81276">
        <w:rPr>
          <w:rFonts w:hint="eastAsia"/>
          <w:b/>
          <w:sz w:val="24"/>
          <w:szCs w:val="24"/>
        </w:rPr>
        <w:t xml:space="preserve"> analysis</w:t>
      </w:r>
    </w:p>
    <w:p w14:paraId="2E89EF33" w14:textId="77777777" w:rsidR="00486D8E" w:rsidRPr="00652D48" w:rsidRDefault="00486D8E" w:rsidP="00DE7F83">
      <w:pPr>
        <w:spacing w:line="480" w:lineRule="auto"/>
        <w:ind w:firstLine="210"/>
      </w:pPr>
      <w:r w:rsidRPr="00652D48">
        <w:t>T</w:t>
      </w:r>
      <w:r w:rsidRPr="008D2095">
        <w:t>he correlation between</w:t>
      </w:r>
      <w:r>
        <w:rPr>
          <w:rFonts w:hint="eastAsia"/>
        </w:rPr>
        <w:t xml:space="preserve"> the</w:t>
      </w:r>
      <w:r w:rsidRPr="008D2095">
        <w:t xml:space="preserve"> NPP and drought ind</w:t>
      </w:r>
      <w:r>
        <w:rPr>
          <w:rFonts w:hint="eastAsia"/>
        </w:rPr>
        <w:t>ices</w:t>
      </w:r>
      <w:r w:rsidRPr="008D2095">
        <w:t xml:space="preserve"> </w:t>
      </w:r>
      <w:r>
        <w:rPr>
          <w:rFonts w:hint="eastAsia"/>
        </w:rPr>
        <w:t>have</w:t>
      </w:r>
      <w:r w:rsidRPr="008D2095">
        <w:t xml:space="preserve"> </w:t>
      </w:r>
      <w:r>
        <w:rPr>
          <w:rFonts w:hint="eastAsia"/>
        </w:rPr>
        <w:t xml:space="preserve">been </w:t>
      </w:r>
      <w:r w:rsidRPr="008D2095">
        <w:t xml:space="preserve">examined </w:t>
      </w:r>
      <w:r w:rsidRPr="00652D48">
        <w:t>using</w:t>
      </w:r>
      <w:r w:rsidRPr="008D2095">
        <w:t xml:space="preserve"> </w:t>
      </w:r>
      <w:r w:rsidRPr="00652D48">
        <w:t>Pearson’s method</w:t>
      </w:r>
      <w:r w:rsidRPr="008D2095">
        <w:t xml:space="preserve">. </w:t>
      </w:r>
      <w:r w:rsidRPr="00652D48">
        <w:t>T</w:t>
      </w:r>
      <w:r w:rsidRPr="008D2095">
        <w:t xml:space="preserve">he </w:t>
      </w:r>
      <w:r w:rsidRPr="00652D48">
        <w:t>equation</w:t>
      </w:r>
      <w:r w:rsidRPr="008D2095">
        <w:t xml:space="preserve"> is</w:t>
      </w:r>
      <w:r>
        <w:rPr>
          <w:rFonts w:hint="eastAsia"/>
        </w:rPr>
        <w:t>:</w:t>
      </w:r>
    </w:p>
    <w:p w14:paraId="7CAA309F" w14:textId="77777777" w:rsidR="00486D8E" w:rsidRPr="00652D48" w:rsidRDefault="00AE77C2" w:rsidP="00F81276">
      <w:pPr>
        <w:spacing w:line="480" w:lineRule="auto"/>
        <w:ind w:firstLineChars="1100" w:firstLine="2310"/>
      </w:pPr>
      <w:r w:rsidRPr="00652D48">
        <w:rPr>
          <w:noProof/>
          <w:position w:val="-36"/>
        </w:rPr>
        <w:object w:dxaOrig="2380" w:dyaOrig="760" w14:anchorId="403A75FE">
          <v:shape id="_x0000_i1028" type="#_x0000_t75" alt="" style="width:118.5pt;height:38.5pt;mso-width-percent:0;mso-height-percent:0;mso-width-percent:0;mso-height-percent:0" o:ole="">
            <v:imagedata r:id="rId14" o:title=""/>
          </v:shape>
          <o:OLEObject Type="Embed" ProgID="Equation.DSMT4" ShapeID="_x0000_i1028" DrawAspect="Content" ObjectID="_1644397559" r:id="rId15"/>
        </w:object>
      </w:r>
      <w:r w:rsidR="00486D8E" w:rsidRPr="008D2095">
        <w:t xml:space="preserve">        </w:t>
      </w:r>
      <w:r w:rsidR="00486D8E">
        <w:t xml:space="preserve">                    </w:t>
      </w:r>
      <w:r w:rsidR="00486D8E" w:rsidRPr="008D2095">
        <w:t>(</w:t>
      </w:r>
      <w:r w:rsidR="00486D8E">
        <w:rPr>
          <w:rFonts w:hint="eastAsia"/>
        </w:rPr>
        <w:t>4</w:t>
      </w:r>
      <w:r w:rsidR="00486D8E" w:rsidRPr="008D2095">
        <w:t>)</w:t>
      </w:r>
    </w:p>
    <w:p w14:paraId="28182D56" w14:textId="77777777" w:rsidR="00486D8E" w:rsidRDefault="00486D8E" w:rsidP="00FA2A73">
      <w:pPr>
        <w:spacing w:line="480" w:lineRule="auto"/>
        <w:ind w:firstLineChars="0" w:firstLine="0"/>
      </w:pPr>
      <w:r w:rsidRPr="00652D48">
        <w:t>w</w:t>
      </w:r>
      <w:r w:rsidRPr="008D2095">
        <w:t>here x</w:t>
      </w:r>
      <w:r w:rsidRPr="008D2095">
        <w:rPr>
          <w:vertAlign w:val="subscript"/>
        </w:rPr>
        <w:t xml:space="preserve">i </w:t>
      </w:r>
      <w:r w:rsidRPr="008D2095">
        <w:t>is the monthly drought index</w:t>
      </w:r>
      <w:r w:rsidRPr="00652D48">
        <w:t xml:space="preserve"> </w:t>
      </w:r>
      <w:r w:rsidRPr="008D2095">
        <w:t>(SPI/SPEI)</w:t>
      </w:r>
      <w:r w:rsidRPr="00652D48">
        <w:t xml:space="preserve"> and</w:t>
      </w:r>
      <w:r w:rsidRPr="008D2095">
        <w:t xml:space="preserve"> </w:t>
      </w:r>
      <w:proofErr w:type="spellStart"/>
      <w:r w:rsidRPr="008D2095">
        <w:t>y</w:t>
      </w:r>
      <w:r w:rsidRPr="008D2095">
        <w:rPr>
          <w:vertAlign w:val="subscript"/>
        </w:rPr>
        <w:t>i</w:t>
      </w:r>
      <w:proofErr w:type="spellEnd"/>
      <w:r w:rsidRPr="008D2095">
        <w:t xml:space="preserve"> is the monthly NPP.</w:t>
      </w:r>
    </w:p>
    <w:p w14:paraId="42901389" w14:textId="77777777" w:rsidR="00486D8E" w:rsidRPr="00C83FBA" w:rsidRDefault="00486D8E" w:rsidP="00DE7F83">
      <w:pPr>
        <w:spacing w:line="480" w:lineRule="auto"/>
        <w:ind w:firstLine="241"/>
        <w:rPr>
          <w:b/>
          <w:sz w:val="24"/>
          <w:szCs w:val="24"/>
        </w:rPr>
      </w:pPr>
      <w:r>
        <w:rPr>
          <w:rFonts w:hint="eastAsia"/>
          <w:b/>
          <w:sz w:val="24"/>
          <w:szCs w:val="24"/>
        </w:rPr>
        <w:t>S4</w:t>
      </w:r>
      <w:r w:rsidRPr="00C83FBA">
        <w:rPr>
          <w:rFonts w:hint="eastAsia"/>
          <w:b/>
          <w:sz w:val="24"/>
          <w:szCs w:val="24"/>
        </w:rPr>
        <w:t>.</w:t>
      </w:r>
      <w:r>
        <w:rPr>
          <w:rFonts w:hint="eastAsia"/>
          <w:b/>
          <w:sz w:val="24"/>
          <w:szCs w:val="24"/>
        </w:rPr>
        <w:t>3 T</w:t>
      </w:r>
      <w:r>
        <w:rPr>
          <w:b/>
          <w:sz w:val="24"/>
          <w:szCs w:val="24"/>
        </w:rPr>
        <w:t>he regression/trend</w:t>
      </w:r>
      <w:r>
        <w:rPr>
          <w:rFonts w:hint="eastAsia"/>
          <w:b/>
          <w:sz w:val="24"/>
          <w:szCs w:val="24"/>
        </w:rPr>
        <w:t xml:space="preserve"> analys</w:t>
      </w:r>
      <w:r>
        <w:rPr>
          <w:b/>
          <w:sz w:val="24"/>
          <w:szCs w:val="24"/>
        </w:rPr>
        <w:t>e</w:t>
      </w:r>
      <w:r>
        <w:rPr>
          <w:rFonts w:hint="eastAsia"/>
          <w:b/>
          <w:sz w:val="24"/>
          <w:szCs w:val="24"/>
        </w:rPr>
        <w:t>s</w:t>
      </w:r>
    </w:p>
    <w:p w14:paraId="2C4A39B3" w14:textId="77777777" w:rsidR="00486D8E" w:rsidRPr="00652D48" w:rsidRDefault="00486D8E" w:rsidP="00DE7F83">
      <w:pPr>
        <w:spacing w:line="480" w:lineRule="auto"/>
        <w:ind w:firstLine="210"/>
      </w:pPr>
      <w:r>
        <w:t>K-s</w:t>
      </w:r>
      <w:r w:rsidRPr="008D2095">
        <w:t>lope</w:t>
      </w:r>
      <w:r>
        <w:rPr>
          <w:rFonts w:hint="eastAsia"/>
        </w:rPr>
        <w:t xml:space="preserve"> is</w:t>
      </w:r>
      <w:r w:rsidRPr="008D2095">
        <w:t xml:space="preserve"> used to reflect the </w:t>
      </w:r>
      <w:r>
        <w:t>relative variation</w:t>
      </w:r>
      <w:r w:rsidRPr="008D2095">
        <w:t xml:space="preserve"> of </w:t>
      </w:r>
      <w:r>
        <w:t>monthly NPP</w:t>
      </w:r>
      <w:r w:rsidRPr="008D2095">
        <w:t xml:space="preserve"> </w:t>
      </w:r>
      <w:r>
        <w:t>per</w:t>
      </w:r>
      <w:r w:rsidRPr="008D2095">
        <w:t xml:space="preserve"> drought</w:t>
      </w:r>
      <w:r>
        <w:t xml:space="preserve"> index changes</w:t>
      </w:r>
      <w:r w:rsidRPr="008D2095">
        <w:t>,</w:t>
      </w:r>
      <w:r w:rsidRPr="00652D48">
        <w:t xml:space="preserve"> and</w:t>
      </w:r>
      <w:r w:rsidRPr="008D2095">
        <w:t xml:space="preserve"> is calculated </w:t>
      </w:r>
      <w:r w:rsidRPr="00652D48">
        <w:t>as</w:t>
      </w:r>
      <w:r>
        <w:rPr>
          <w:rFonts w:hint="eastAsia"/>
        </w:rPr>
        <w:t>:</w:t>
      </w:r>
    </w:p>
    <w:p w14:paraId="36945415" w14:textId="77777777" w:rsidR="00486D8E" w:rsidRPr="00652D48" w:rsidRDefault="00AE77C2" w:rsidP="00FA2A73">
      <w:pPr>
        <w:spacing w:line="480" w:lineRule="auto"/>
        <w:ind w:firstLineChars="950" w:firstLine="1995"/>
      </w:pPr>
      <w:r w:rsidRPr="00652D48">
        <w:rPr>
          <w:noProof/>
          <w:position w:val="-28"/>
        </w:rPr>
        <w:object w:dxaOrig="2860" w:dyaOrig="660" w14:anchorId="1DCD796D">
          <v:shape id="_x0000_i1029" type="#_x0000_t75" alt="" style="width:143pt;height:33.5pt;mso-width-percent:0;mso-height-percent:0;mso-width-percent:0;mso-height-percent:0" o:ole="">
            <v:imagedata r:id="rId16" o:title=""/>
          </v:shape>
          <o:OLEObject Type="Embed" ProgID="Equation.DSMT4" ShapeID="_x0000_i1029" DrawAspect="Content" ObjectID="_1644397560" r:id="rId17"/>
        </w:object>
      </w:r>
      <w:r w:rsidR="00486D8E">
        <w:t xml:space="preserve">                         </w:t>
      </w:r>
      <w:r w:rsidR="00486D8E" w:rsidRPr="008D2095">
        <w:t xml:space="preserve">  (</w:t>
      </w:r>
      <w:r w:rsidR="00486D8E">
        <w:rPr>
          <w:rFonts w:hint="eastAsia"/>
        </w:rPr>
        <w:t>5</w:t>
      </w:r>
      <w:r w:rsidR="00486D8E" w:rsidRPr="008D2095">
        <w:t>)</w:t>
      </w:r>
    </w:p>
    <w:p w14:paraId="736A6B1D" w14:textId="77777777" w:rsidR="00486D8E" w:rsidRDefault="00486D8E" w:rsidP="00FA2A73">
      <w:pPr>
        <w:spacing w:line="480" w:lineRule="auto"/>
        <w:ind w:firstLineChars="0" w:firstLine="0"/>
      </w:pPr>
      <w:r w:rsidRPr="00652D48">
        <w:t>w</w:t>
      </w:r>
      <w:r w:rsidRPr="008D2095">
        <w:t xml:space="preserve">here </w:t>
      </w:r>
      <w:proofErr w:type="spellStart"/>
      <w:r w:rsidRPr="008D2095">
        <w:rPr>
          <w:i/>
        </w:rPr>
        <w:t>k</w:t>
      </w:r>
      <w:r w:rsidRPr="008D2095">
        <w:rPr>
          <w:i/>
          <w:vertAlign w:val="subscript"/>
        </w:rPr>
        <w:t>Slope</w:t>
      </w:r>
      <w:proofErr w:type="spellEnd"/>
      <w:r w:rsidRPr="008D2095">
        <w:rPr>
          <w:i/>
          <w:vertAlign w:val="subscript"/>
        </w:rPr>
        <w:t xml:space="preserve"> </w:t>
      </w:r>
      <w:r w:rsidRPr="008D2095">
        <w:t xml:space="preserve">is the slope of </w:t>
      </w:r>
      <w:bookmarkStart w:id="5" w:name="OLE_LINK1"/>
      <w:r w:rsidRPr="00652D48">
        <w:t>the unary linear regression</w:t>
      </w:r>
      <w:r w:rsidRPr="00305D04">
        <w:t xml:space="preserve"> model</w:t>
      </w:r>
      <w:bookmarkEnd w:id="5"/>
      <w:r>
        <w:rPr>
          <w:rFonts w:hint="eastAsia"/>
        </w:rPr>
        <w:t xml:space="preserve">; </w:t>
      </w:r>
      <w:r w:rsidRPr="008D2095">
        <w:t>x</w:t>
      </w:r>
      <w:r w:rsidRPr="008D2095">
        <w:rPr>
          <w:vertAlign w:val="subscript"/>
        </w:rPr>
        <w:t xml:space="preserve">i </w:t>
      </w:r>
      <w:r w:rsidRPr="008D2095">
        <w:t xml:space="preserve">is </w:t>
      </w:r>
      <w:r w:rsidRPr="00652D48">
        <w:t>the</w:t>
      </w:r>
      <w:r w:rsidRPr="008D2095">
        <w:t xml:space="preserve"> monthly NPP and </w:t>
      </w:r>
      <w:proofErr w:type="spellStart"/>
      <w:r w:rsidRPr="008D2095">
        <w:t>y</w:t>
      </w:r>
      <w:r w:rsidRPr="008D2095">
        <w:rPr>
          <w:vertAlign w:val="subscript"/>
        </w:rPr>
        <w:t>i</w:t>
      </w:r>
      <w:proofErr w:type="spellEnd"/>
      <w:r w:rsidRPr="008D2095">
        <w:t xml:space="preserve"> is </w:t>
      </w:r>
      <w:r w:rsidRPr="00652D48">
        <w:t xml:space="preserve">the </w:t>
      </w:r>
      <w:r w:rsidRPr="008D2095">
        <w:t>monthly drought index</w:t>
      </w:r>
      <w:r w:rsidRPr="00652D48">
        <w:t>;</w:t>
      </w:r>
      <w:r w:rsidRPr="008D2095">
        <w:t xml:space="preserve"> </w:t>
      </w:r>
      <w:r w:rsidRPr="00652D48">
        <w:t>n</w:t>
      </w:r>
      <w:r w:rsidRPr="008D2095">
        <w:t xml:space="preserve"> is 372</w:t>
      </w:r>
      <w:r>
        <w:t xml:space="preserve"> (see Fig. 7 in the article)</w:t>
      </w:r>
      <w:r w:rsidRPr="008D2095">
        <w:t xml:space="preserve">. </w:t>
      </w:r>
      <w:r>
        <w:t>In order to</w:t>
      </w:r>
      <w:r w:rsidRPr="00652D48">
        <w:t xml:space="preserve"> </w:t>
      </w:r>
      <w:r w:rsidRPr="008D2095">
        <w:t>determin</w:t>
      </w:r>
      <w:r w:rsidRPr="00652D48">
        <w:t>e</w:t>
      </w:r>
      <w:r w:rsidRPr="008D2095">
        <w:t xml:space="preserve"> the </w:t>
      </w:r>
      <w:r>
        <w:t xml:space="preserve">annual </w:t>
      </w:r>
      <w:r w:rsidRPr="00652D48">
        <w:t>NPP trend</w:t>
      </w:r>
      <w:r>
        <w:t xml:space="preserve"> (see Fig. 9 in the article)</w:t>
      </w:r>
      <w:r w:rsidRPr="008D2095">
        <w:t xml:space="preserve">, </w:t>
      </w:r>
      <w:r>
        <w:t xml:space="preserve">the same equation (5) is used. However, in the trend analysis, </w:t>
      </w:r>
      <w:r w:rsidRPr="008D2095">
        <w:t>x</w:t>
      </w:r>
      <w:r w:rsidRPr="008D2095">
        <w:rPr>
          <w:vertAlign w:val="subscript"/>
        </w:rPr>
        <w:t>i</w:t>
      </w:r>
      <w:r w:rsidRPr="008D2095">
        <w:t xml:space="preserve"> </w:t>
      </w:r>
      <w:r>
        <w:rPr>
          <w:rFonts w:hint="eastAsia"/>
        </w:rPr>
        <w:t>is</w:t>
      </w:r>
      <w:r w:rsidRPr="008D2095">
        <w:t xml:space="preserve"> </w:t>
      </w:r>
      <w:r>
        <w:t xml:space="preserve">the annual NPP from </w:t>
      </w:r>
      <w:r w:rsidRPr="008D2095">
        <w:t>1982</w:t>
      </w:r>
      <w:r>
        <w:t xml:space="preserve"> to </w:t>
      </w:r>
      <w:r w:rsidRPr="008D2095">
        <w:t>2012</w:t>
      </w:r>
      <w:r>
        <w:t>,</w:t>
      </w:r>
      <w:r w:rsidRPr="008D2095">
        <w:t xml:space="preserve"> and </w:t>
      </w:r>
      <w:proofErr w:type="spellStart"/>
      <w:r w:rsidRPr="008D2095">
        <w:t>y</w:t>
      </w:r>
      <w:r w:rsidRPr="008D2095">
        <w:rPr>
          <w:vertAlign w:val="subscript"/>
        </w:rPr>
        <w:t>i</w:t>
      </w:r>
      <w:proofErr w:type="spellEnd"/>
      <w:r w:rsidRPr="008D2095">
        <w:t xml:space="preserve"> </w:t>
      </w:r>
      <w:r>
        <w:rPr>
          <w:rFonts w:hint="eastAsia"/>
        </w:rPr>
        <w:t>is</w:t>
      </w:r>
      <w:r>
        <w:t xml:space="preserve"> time in year</w:t>
      </w:r>
      <w:r w:rsidRPr="00652D48">
        <w:t>;</w:t>
      </w:r>
      <w:r w:rsidRPr="008D2095">
        <w:t xml:space="preserve"> </w:t>
      </w:r>
      <w:r>
        <w:t>n</w:t>
      </w:r>
      <w:r w:rsidRPr="008D2095">
        <w:t xml:space="preserve"> is 31.</w:t>
      </w:r>
    </w:p>
    <w:p w14:paraId="549C2E4C" w14:textId="77777777" w:rsidR="00D26324" w:rsidRDefault="00D26324" w:rsidP="000577C9">
      <w:pPr>
        <w:spacing w:line="480" w:lineRule="auto"/>
        <w:ind w:firstLineChars="50" w:firstLine="120"/>
        <w:rPr>
          <w:b/>
          <w:sz w:val="24"/>
          <w:szCs w:val="24"/>
        </w:rPr>
      </w:pPr>
      <w:r w:rsidRPr="00996F08">
        <w:rPr>
          <w:rFonts w:hint="eastAsia"/>
          <w:b/>
          <w:sz w:val="24"/>
          <w:szCs w:val="24"/>
        </w:rPr>
        <w:t>S4.</w:t>
      </w:r>
      <w:r w:rsidR="000577C9">
        <w:rPr>
          <w:rFonts w:hint="eastAsia"/>
          <w:b/>
          <w:sz w:val="24"/>
          <w:szCs w:val="24"/>
        </w:rPr>
        <w:t>4</w:t>
      </w:r>
      <w:r w:rsidRPr="00996F08">
        <w:rPr>
          <w:rFonts w:hint="eastAsia"/>
          <w:b/>
          <w:sz w:val="24"/>
          <w:szCs w:val="24"/>
        </w:rPr>
        <w:t xml:space="preserve"> </w:t>
      </w:r>
      <w:r w:rsidRPr="00996F08">
        <w:rPr>
          <w:b/>
          <w:sz w:val="24"/>
          <w:szCs w:val="24"/>
        </w:rPr>
        <w:t>The contributions of the SPI/SPEI to</w:t>
      </w:r>
      <w:r>
        <w:rPr>
          <w:rFonts w:hint="eastAsia"/>
          <w:b/>
          <w:sz w:val="24"/>
          <w:szCs w:val="24"/>
        </w:rPr>
        <w:t xml:space="preserve"> China</w:t>
      </w:r>
      <w:r>
        <w:rPr>
          <w:b/>
          <w:sz w:val="24"/>
          <w:szCs w:val="24"/>
        </w:rPr>
        <w:t>’</w:t>
      </w:r>
      <w:r>
        <w:rPr>
          <w:rFonts w:hint="eastAsia"/>
          <w:b/>
          <w:sz w:val="24"/>
          <w:szCs w:val="24"/>
        </w:rPr>
        <w:t xml:space="preserve">s </w:t>
      </w:r>
      <w:r w:rsidRPr="00996F08">
        <w:rPr>
          <w:b/>
          <w:sz w:val="24"/>
          <w:szCs w:val="24"/>
        </w:rPr>
        <w:t>NPPs across different timescales</w:t>
      </w:r>
    </w:p>
    <w:p w14:paraId="06A8EFB5" w14:textId="77777777" w:rsidR="00D26324" w:rsidRPr="00C14E2D" w:rsidRDefault="00D26324" w:rsidP="00D26324">
      <w:pPr>
        <w:spacing w:line="480" w:lineRule="auto"/>
        <w:ind w:firstLineChars="95" w:firstLine="228"/>
        <w:rPr>
          <w:color w:val="000000" w:themeColor="text1"/>
          <w:sz w:val="24"/>
          <w:szCs w:val="24"/>
        </w:rPr>
      </w:pPr>
      <w:r w:rsidRPr="00C14E2D">
        <w:rPr>
          <w:color w:val="000000" w:themeColor="text1"/>
          <w:sz w:val="24"/>
          <w:szCs w:val="24"/>
        </w:rPr>
        <w:t xml:space="preserve">A </w:t>
      </w:r>
      <w:r w:rsidRPr="00D26324">
        <w:rPr>
          <w:color w:val="000000" w:themeColor="text1"/>
          <w:sz w:val="24"/>
          <w:szCs w:val="24"/>
        </w:rPr>
        <w:t>unary linear regression</w:t>
      </w:r>
      <w:r>
        <w:rPr>
          <w:rFonts w:hint="eastAsia"/>
          <w:color w:val="000000" w:themeColor="text1"/>
          <w:sz w:val="24"/>
          <w:szCs w:val="24"/>
        </w:rPr>
        <w:t xml:space="preserve"> </w:t>
      </w:r>
      <w:r w:rsidRPr="00C14E2D">
        <w:rPr>
          <w:color w:val="000000" w:themeColor="text1"/>
          <w:sz w:val="24"/>
          <w:szCs w:val="24"/>
        </w:rPr>
        <w:t xml:space="preserve">model </w:t>
      </w:r>
      <w:r w:rsidRPr="00C14E2D">
        <w:rPr>
          <w:rFonts w:hint="eastAsia"/>
          <w:color w:val="000000" w:themeColor="text1"/>
          <w:sz w:val="24"/>
          <w:szCs w:val="24"/>
        </w:rPr>
        <w:t>i</w:t>
      </w:r>
      <w:r w:rsidRPr="00C14E2D">
        <w:rPr>
          <w:color w:val="000000" w:themeColor="text1"/>
          <w:sz w:val="24"/>
          <w:szCs w:val="24"/>
        </w:rPr>
        <w:t xml:space="preserve">s constructed to determine the quantitative relationship between </w:t>
      </w:r>
      <w:r w:rsidRPr="00D26324">
        <w:rPr>
          <w:color w:val="000000" w:themeColor="text1"/>
          <w:sz w:val="24"/>
          <w:szCs w:val="24"/>
        </w:rPr>
        <w:t>SPI/SPEI</w:t>
      </w:r>
      <w:r w:rsidRPr="00C14E2D">
        <w:rPr>
          <w:color w:val="000000" w:themeColor="text1"/>
          <w:sz w:val="24"/>
          <w:szCs w:val="24"/>
        </w:rPr>
        <w:t xml:space="preserve"> and </w:t>
      </w:r>
      <w:r>
        <w:rPr>
          <w:rFonts w:hint="eastAsia"/>
          <w:color w:val="000000" w:themeColor="text1"/>
          <w:sz w:val="24"/>
          <w:szCs w:val="24"/>
        </w:rPr>
        <w:t>China</w:t>
      </w:r>
      <w:r>
        <w:rPr>
          <w:color w:val="000000" w:themeColor="text1"/>
          <w:sz w:val="24"/>
          <w:szCs w:val="24"/>
        </w:rPr>
        <w:t>’</w:t>
      </w:r>
      <w:r>
        <w:rPr>
          <w:rFonts w:hint="eastAsia"/>
          <w:color w:val="000000" w:themeColor="text1"/>
          <w:sz w:val="24"/>
          <w:szCs w:val="24"/>
        </w:rPr>
        <w:t xml:space="preserve">s NPP </w:t>
      </w:r>
      <w:r>
        <w:rPr>
          <w:color w:val="000000" w:themeColor="text1"/>
          <w:sz w:val="24"/>
          <w:szCs w:val="24"/>
        </w:rPr>
        <w:t xml:space="preserve">across </w:t>
      </w:r>
      <w:r>
        <w:rPr>
          <w:rFonts w:hint="eastAsia"/>
          <w:color w:val="000000" w:themeColor="text1"/>
          <w:sz w:val="24"/>
          <w:szCs w:val="24"/>
        </w:rPr>
        <w:t>three</w:t>
      </w:r>
      <w:r>
        <w:rPr>
          <w:color w:val="000000" w:themeColor="text1"/>
          <w:sz w:val="24"/>
          <w:szCs w:val="24"/>
        </w:rPr>
        <w:t xml:space="preserve"> timescales</w:t>
      </w:r>
      <w:r>
        <w:rPr>
          <w:rFonts w:hint="eastAsia"/>
          <w:color w:val="000000" w:themeColor="text1"/>
          <w:sz w:val="24"/>
          <w:szCs w:val="24"/>
        </w:rPr>
        <w:t xml:space="preserve"> (3-month,6-month and 12-month )</w:t>
      </w:r>
      <w:r w:rsidRPr="00C14E2D">
        <w:rPr>
          <w:color w:val="000000" w:themeColor="text1"/>
          <w:sz w:val="24"/>
          <w:szCs w:val="24"/>
        </w:rPr>
        <w:t>. The equation takes the form</w:t>
      </w:r>
      <w:r w:rsidRPr="00C14E2D">
        <w:rPr>
          <w:rFonts w:hint="eastAsia"/>
          <w:color w:val="000000" w:themeColor="text1"/>
          <w:sz w:val="24"/>
          <w:szCs w:val="24"/>
        </w:rPr>
        <w:t xml:space="preserve"> below</w:t>
      </w:r>
      <w:r w:rsidRPr="00C14E2D">
        <w:rPr>
          <w:color w:val="000000" w:themeColor="text1"/>
          <w:sz w:val="24"/>
          <w:szCs w:val="24"/>
        </w:rPr>
        <w:t>:</w:t>
      </w:r>
    </w:p>
    <w:p w14:paraId="1A009AEB" w14:textId="77777777" w:rsidR="00D26324" w:rsidRPr="00C14E2D" w:rsidRDefault="00D26324" w:rsidP="00996F08">
      <w:pPr>
        <w:spacing w:line="480" w:lineRule="auto"/>
        <w:ind w:right="480" w:firstLineChars="1350" w:firstLine="3240"/>
        <w:rPr>
          <w:color w:val="000000" w:themeColor="text1"/>
          <w:sz w:val="24"/>
          <w:szCs w:val="24"/>
        </w:rPr>
      </w:pPr>
      <w:r w:rsidRPr="00C14E2D">
        <w:rPr>
          <w:rFonts w:hint="eastAsia"/>
          <w:noProof/>
          <w:color w:val="000000" w:themeColor="text1"/>
          <w:position w:val="-10"/>
          <w:sz w:val="24"/>
          <w:szCs w:val="24"/>
        </w:rPr>
        <w:t xml:space="preserve"> </w:t>
      </w:r>
      <w:r w:rsidRPr="00C14E2D">
        <w:rPr>
          <w:noProof/>
          <w:color w:val="000000" w:themeColor="text1"/>
          <w:position w:val="-10"/>
          <w:sz w:val="24"/>
          <w:szCs w:val="24"/>
        </w:rPr>
        <w:t xml:space="preserve">  </w:t>
      </w:r>
      <w:r w:rsidR="00727682" w:rsidRPr="00C14E2D">
        <w:rPr>
          <w:noProof/>
          <w:color w:val="000000" w:themeColor="text1"/>
          <w:position w:val="-10"/>
          <w:sz w:val="24"/>
          <w:szCs w:val="24"/>
        </w:rPr>
        <w:object w:dxaOrig="880" w:dyaOrig="300" w14:anchorId="6EB81081">
          <v:shape id="_x0000_i1030" type="#_x0000_t75" style="width:48.5pt;height:21.5pt" o:ole="">
            <v:imagedata r:id="rId18" o:title=""/>
          </v:shape>
          <o:OLEObject Type="Embed" ProgID="Equation.DSMT4" ShapeID="_x0000_i1030" DrawAspect="Content" ObjectID="_1644397561" r:id="rId19"/>
        </w:object>
      </w:r>
      <w:r w:rsidRPr="00C14E2D">
        <w:rPr>
          <w:color w:val="000000" w:themeColor="text1"/>
          <w:sz w:val="24"/>
          <w:szCs w:val="24"/>
        </w:rPr>
        <w:t xml:space="preserve">                </w:t>
      </w:r>
      <w:r w:rsidR="00727682">
        <w:rPr>
          <w:rFonts w:hint="eastAsia"/>
          <w:color w:val="000000" w:themeColor="text1"/>
          <w:sz w:val="24"/>
          <w:szCs w:val="24"/>
        </w:rPr>
        <w:t xml:space="preserve">      </w:t>
      </w:r>
      <w:r w:rsidRPr="00C14E2D">
        <w:rPr>
          <w:color w:val="000000" w:themeColor="text1"/>
          <w:sz w:val="24"/>
          <w:szCs w:val="24"/>
        </w:rPr>
        <w:t xml:space="preserve">  (</w:t>
      </w:r>
      <w:r w:rsidR="00727682">
        <w:rPr>
          <w:rFonts w:hint="eastAsia"/>
          <w:color w:val="000000" w:themeColor="text1"/>
          <w:sz w:val="24"/>
          <w:szCs w:val="24"/>
        </w:rPr>
        <w:t>6</w:t>
      </w:r>
      <w:r w:rsidRPr="00C14E2D">
        <w:rPr>
          <w:color w:val="000000" w:themeColor="text1"/>
          <w:sz w:val="24"/>
          <w:szCs w:val="24"/>
        </w:rPr>
        <w:t>)</w:t>
      </w:r>
    </w:p>
    <w:p w14:paraId="2443EAA3" w14:textId="77777777" w:rsidR="00D26324" w:rsidRPr="00996F08" w:rsidRDefault="00D26324" w:rsidP="00D26324">
      <w:pPr>
        <w:spacing w:line="480" w:lineRule="auto"/>
        <w:ind w:firstLineChars="0" w:firstLine="0"/>
        <w:rPr>
          <w:color w:val="000000" w:themeColor="text1"/>
          <w:sz w:val="24"/>
          <w:szCs w:val="24"/>
        </w:rPr>
      </w:pPr>
      <w:r w:rsidRPr="00C14E2D">
        <w:rPr>
          <w:color w:val="000000" w:themeColor="text1"/>
          <w:sz w:val="24"/>
          <w:szCs w:val="24"/>
        </w:rPr>
        <w:t xml:space="preserve">where, </w:t>
      </w:r>
      <w:r w:rsidR="00727682">
        <w:rPr>
          <w:rFonts w:hint="eastAsia"/>
          <w:i/>
          <w:color w:val="000000" w:themeColor="text1"/>
          <w:sz w:val="24"/>
          <w:szCs w:val="24"/>
        </w:rPr>
        <w:t xml:space="preserve">y </w:t>
      </w:r>
      <w:r w:rsidR="00727682" w:rsidRPr="00996F08">
        <w:rPr>
          <w:rFonts w:hint="eastAsia"/>
          <w:color w:val="000000" w:themeColor="text1"/>
          <w:sz w:val="24"/>
          <w:szCs w:val="24"/>
        </w:rPr>
        <w:t>is</w:t>
      </w:r>
      <w:r w:rsidR="00727682">
        <w:rPr>
          <w:rFonts w:hint="eastAsia"/>
          <w:color w:val="000000" w:themeColor="text1"/>
          <w:sz w:val="24"/>
          <w:szCs w:val="24"/>
        </w:rPr>
        <w:t xml:space="preserve"> NPP; x is the driving force, here is drought index (SPI/SPEI).</w:t>
      </w:r>
    </w:p>
    <w:p w14:paraId="5C8D2AB5" w14:textId="77777777" w:rsidR="00486D8E" w:rsidRPr="00C83FBA" w:rsidRDefault="00486D8E" w:rsidP="00DE7F83">
      <w:pPr>
        <w:spacing w:line="480" w:lineRule="auto"/>
        <w:ind w:firstLine="241"/>
        <w:rPr>
          <w:b/>
          <w:sz w:val="24"/>
          <w:szCs w:val="24"/>
        </w:rPr>
      </w:pPr>
      <w:r>
        <w:rPr>
          <w:rFonts w:hint="eastAsia"/>
          <w:b/>
          <w:sz w:val="24"/>
          <w:szCs w:val="24"/>
        </w:rPr>
        <w:t>S4</w:t>
      </w:r>
      <w:r w:rsidRPr="00C83FBA">
        <w:rPr>
          <w:rFonts w:hint="eastAsia"/>
          <w:b/>
          <w:sz w:val="24"/>
          <w:szCs w:val="24"/>
        </w:rPr>
        <w:t>.</w:t>
      </w:r>
      <w:r w:rsidR="000577C9">
        <w:rPr>
          <w:rFonts w:hint="eastAsia"/>
          <w:b/>
          <w:sz w:val="24"/>
          <w:szCs w:val="24"/>
        </w:rPr>
        <w:t>5</w:t>
      </w:r>
      <w:r>
        <w:rPr>
          <w:rFonts w:hint="eastAsia"/>
          <w:b/>
          <w:sz w:val="24"/>
          <w:szCs w:val="24"/>
        </w:rPr>
        <w:t xml:space="preserve"> The contribution of </w:t>
      </w:r>
      <w:r>
        <w:rPr>
          <w:b/>
          <w:sz w:val="24"/>
          <w:szCs w:val="24"/>
        </w:rPr>
        <w:t>droughts</w:t>
      </w:r>
      <w:r>
        <w:rPr>
          <w:rFonts w:hint="eastAsia"/>
          <w:b/>
          <w:sz w:val="24"/>
          <w:szCs w:val="24"/>
        </w:rPr>
        <w:t xml:space="preserve"> to </w:t>
      </w:r>
      <w:r w:rsidR="00D26324">
        <w:rPr>
          <w:b/>
          <w:sz w:val="24"/>
          <w:szCs w:val="24"/>
        </w:rPr>
        <w:t>Chin</w:t>
      </w:r>
      <w:r w:rsidR="00D26324">
        <w:rPr>
          <w:rFonts w:hint="eastAsia"/>
          <w:b/>
          <w:sz w:val="24"/>
          <w:szCs w:val="24"/>
        </w:rPr>
        <w:t>a</w:t>
      </w:r>
      <w:r w:rsidR="00D26324">
        <w:rPr>
          <w:b/>
          <w:sz w:val="24"/>
          <w:szCs w:val="24"/>
        </w:rPr>
        <w:t>’</w:t>
      </w:r>
      <w:r w:rsidR="00D26324">
        <w:rPr>
          <w:rFonts w:hint="eastAsia"/>
          <w:b/>
          <w:sz w:val="24"/>
          <w:szCs w:val="24"/>
        </w:rPr>
        <w:t xml:space="preserve">s monthly </w:t>
      </w:r>
      <w:r>
        <w:rPr>
          <w:rFonts w:hint="eastAsia"/>
          <w:b/>
          <w:sz w:val="24"/>
          <w:szCs w:val="24"/>
        </w:rPr>
        <w:t>NPP variation</w:t>
      </w:r>
    </w:p>
    <w:p w14:paraId="2EAC4423" w14:textId="77777777" w:rsidR="00486D8E" w:rsidRPr="00652D48" w:rsidRDefault="00486D8E" w:rsidP="00DE7F83">
      <w:pPr>
        <w:spacing w:line="480" w:lineRule="auto"/>
        <w:ind w:firstLine="210"/>
      </w:pPr>
      <w:r w:rsidRPr="00652D48">
        <w:t>The c</w:t>
      </w:r>
      <w:r w:rsidRPr="00305D04">
        <w:t xml:space="preserve">oefficient of </w:t>
      </w:r>
      <w:r w:rsidRPr="008D2095">
        <w:t>d</w:t>
      </w:r>
      <w:r w:rsidRPr="00652D48">
        <w:t>etermination</w:t>
      </w:r>
      <w:r w:rsidRPr="008D2095">
        <w:t xml:space="preserve"> of </w:t>
      </w:r>
      <w:r w:rsidRPr="00652D48">
        <w:t xml:space="preserve">the </w:t>
      </w:r>
      <w:r w:rsidRPr="008D2095">
        <w:t>u</w:t>
      </w:r>
      <w:r w:rsidRPr="00652D48">
        <w:t xml:space="preserve">nary </w:t>
      </w:r>
      <w:r w:rsidRPr="008D2095">
        <w:t xml:space="preserve">linear </w:t>
      </w:r>
      <w:r w:rsidRPr="00652D48">
        <w:t xml:space="preserve">regression model </w:t>
      </w:r>
      <w:r w:rsidRPr="008D2095">
        <w:t>(r-square)</w:t>
      </w:r>
      <w:r w:rsidRPr="00652D48">
        <w:t xml:space="preserve"> indicate</w:t>
      </w:r>
      <w:r w:rsidRPr="008D2095">
        <w:t xml:space="preserve">s the </w:t>
      </w:r>
      <w:r w:rsidRPr="00652D48">
        <w:t>proportion of the variance of the dependent v</w:t>
      </w:r>
      <w:r w:rsidRPr="00305D04">
        <w:t xml:space="preserve">ariable </w:t>
      </w:r>
      <w:r>
        <w:rPr>
          <w:rFonts w:hint="eastAsia"/>
        </w:rPr>
        <w:t>explaining</w:t>
      </w:r>
      <w:r w:rsidRPr="00305D04">
        <w:t xml:space="preserve"> </w:t>
      </w:r>
      <w:bookmarkStart w:id="6" w:name="OLE_LINK15"/>
      <w:bookmarkStart w:id="7" w:name="OLE_LINK16"/>
      <w:r>
        <w:rPr>
          <w:rFonts w:hint="eastAsia"/>
        </w:rPr>
        <w:t xml:space="preserve">the </w:t>
      </w:r>
      <w:r w:rsidRPr="00652D48">
        <w:t>variance</w:t>
      </w:r>
      <w:r w:rsidRPr="00305D04">
        <w:t xml:space="preserve"> </w:t>
      </w:r>
      <w:r>
        <w:rPr>
          <w:rFonts w:hint="eastAsia"/>
        </w:rPr>
        <w:t xml:space="preserve">of </w:t>
      </w:r>
      <w:r w:rsidRPr="00305D04">
        <w:t>independent variable</w:t>
      </w:r>
      <w:bookmarkEnd w:id="6"/>
      <w:bookmarkEnd w:id="7"/>
      <w:r w:rsidRPr="008D2095">
        <w:t xml:space="preserve">, and can be used to represent the </w:t>
      </w:r>
      <w:r>
        <w:rPr>
          <w:rFonts w:hint="eastAsia"/>
        </w:rPr>
        <w:t xml:space="preserve">contribution level </w:t>
      </w:r>
      <w:r w:rsidRPr="008D2095">
        <w:t xml:space="preserve">of </w:t>
      </w:r>
      <w:r w:rsidRPr="00652D48">
        <w:t xml:space="preserve">drought on the </w:t>
      </w:r>
      <w:r w:rsidRPr="008D2095">
        <w:t>NPP</w:t>
      </w:r>
      <w:r>
        <w:rPr>
          <w:rFonts w:hint="eastAsia"/>
        </w:rPr>
        <w:t xml:space="preserve"> variation</w:t>
      </w:r>
      <w:r w:rsidRPr="008D2095">
        <w:t xml:space="preserve">. </w:t>
      </w:r>
      <w:r w:rsidRPr="00652D48">
        <w:t>T</w:t>
      </w:r>
      <w:r w:rsidRPr="008D2095">
        <w:t xml:space="preserve">he </w:t>
      </w:r>
      <w:r w:rsidRPr="008D2095">
        <w:lastRenderedPageBreak/>
        <w:t xml:space="preserve">formula </w:t>
      </w:r>
      <w:r w:rsidRPr="00652D48">
        <w:t>is</w:t>
      </w:r>
      <w:r>
        <w:rPr>
          <w:rFonts w:hint="eastAsia"/>
        </w:rPr>
        <w:t>:</w:t>
      </w:r>
    </w:p>
    <w:p w14:paraId="21BEB926" w14:textId="77777777" w:rsidR="00486D8E" w:rsidRPr="00652D48" w:rsidRDefault="00AE77C2" w:rsidP="00FB0A0D">
      <w:pPr>
        <w:spacing w:line="480" w:lineRule="auto"/>
        <w:ind w:firstLineChars="1500" w:firstLine="3150"/>
      </w:pPr>
      <w:r w:rsidRPr="00652D48">
        <w:rPr>
          <w:noProof/>
          <w:position w:val="-26"/>
        </w:rPr>
        <w:object w:dxaOrig="1920" w:dyaOrig="600" w14:anchorId="265E10C3">
          <v:shape id="_x0000_i1031" type="#_x0000_t75" alt="" style="width:93.5pt;height:31.5pt;mso-width-percent:0;mso-height-percent:0;mso-width-percent:0;mso-height-percent:0" o:ole="">
            <v:imagedata r:id="rId20" o:title=""/>
          </v:shape>
          <o:OLEObject Type="Embed" ProgID="Equation.DSMT4" ShapeID="_x0000_i1031" DrawAspect="Content" ObjectID="_1644397562" r:id="rId21"/>
        </w:object>
      </w:r>
      <w:r w:rsidR="00486D8E" w:rsidRPr="008D2095">
        <w:t xml:space="preserve">   </w:t>
      </w:r>
      <w:r w:rsidR="00486D8E">
        <w:t xml:space="preserve">                      </w:t>
      </w:r>
      <w:r w:rsidR="00486D8E" w:rsidRPr="008D2095">
        <w:t>(</w:t>
      </w:r>
      <w:r w:rsidR="00727682">
        <w:rPr>
          <w:rFonts w:hint="eastAsia"/>
        </w:rPr>
        <w:t>7</w:t>
      </w:r>
      <w:r w:rsidR="00486D8E" w:rsidRPr="008D2095">
        <w:t>)</w:t>
      </w:r>
    </w:p>
    <w:p w14:paraId="2CD1B6C1" w14:textId="77777777" w:rsidR="00486D8E" w:rsidRDefault="00486D8E" w:rsidP="00FA2A73">
      <w:pPr>
        <w:spacing w:line="480" w:lineRule="auto"/>
        <w:ind w:firstLineChars="0" w:firstLine="0"/>
      </w:pPr>
      <w:r w:rsidRPr="00652D48">
        <w:t>w</w:t>
      </w:r>
      <w:r w:rsidRPr="008D2095">
        <w:t>here R</w:t>
      </w:r>
      <w:r w:rsidRPr="008D2095">
        <w:rPr>
          <w:vertAlign w:val="superscript"/>
        </w:rPr>
        <w:t>2</w:t>
      </w:r>
      <w:r w:rsidRPr="008D2095">
        <w:t xml:space="preserve"> is the </w:t>
      </w:r>
      <w:r>
        <w:rPr>
          <w:rFonts w:hint="eastAsia"/>
        </w:rPr>
        <w:t>contribution</w:t>
      </w:r>
      <w:r w:rsidRPr="008D2095">
        <w:t xml:space="preserve"> level (%)</w:t>
      </w:r>
      <w:r w:rsidRPr="00652D48">
        <w:t>,</w:t>
      </w:r>
      <w:r w:rsidRPr="008D2095">
        <w:t xml:space="preserve"> </w:t>
      </w:r>
      <w:proofErr w:type="spellStart"/>
      <w:r w:rsidRPr="008D2095">
        <w:t>SS</w:t>
      </w:r>
      <w:r w:rsidRPr="008D2095">
        <w:rPr>
          <w:vertAlign w:val="subscript"/>
        </w:rPr>
        <w:t>res</w:t>
      </w:r>
      <w:proofErr w:type="spellEnd"/>
      <w:r w:rsidRPr="008D2095">
        <w:t xml:space="preserve"> is the </w:t>
      </w:r>
      <w:r w:rsidRPr="00652D48">
        <w:t xml:space="preserve">sum of the </w:t>
      </w:r>
      <w:r w:rsidRPr="00305D04">
        <w:t>squares of error</w:t>
      </w:r>
      <w:r w:rsidRPr="008D2095">
        <w:t xml:space="preserve"> of </w:t>
      </w:r>
      <w:r w:rsidRPr="00652D48">
        <w:t xml:space="preserve">the </w:t>
      </w:r>
      <w:r w:rsidRPr="008D2095">
        <w:t>u</w:t>
      </w:r>
      <w:r w:rsidRPr="00652D48">
        <w:t xml:space="preserve">nary </w:t>
      </w:r>
      <w:r w:rsidRPr="008D2095">
        <w:t xml:space="preserve">linear </w:t>
      </w:r>
      <w:r w:rsidRPr="00652D48">
        <w:t>regression model, and</w:t>
      </w:r>
      <w:r w:rsidRPr="008D2095">
        <w:t xml:space="preserve"> </w:t>
      </w:r>
      <w:proofErr w:type="spellStart"/>
      <w:r w:rsidRPr="008D2095">
        <w:t>SS</w:t>
      </w:r>
      <w:r w:rsidRPr="008D2095">
        <w:rPr>
          <w:vertAlign w:val="subscript"/>
        </w:rPr>
        <w:t>tot</w:t>
      </w:r>
      <w:proofErr w:type="spellEnd"/>
      <w:r w:rsidRPr="008D2095">
        <w:rPr>
          <w:vertAlign w:val="subscript"/>
        </w:rPr>
        <w:t xml:space="preserve"> </w:t>
      </w:r>
      <w:r w:rsidRPr="008D2095">
        <w:t>is the s</w:t>
      </w:r>
      <w:r w:rsidRPr="00652D48">
        <w:t xml:space="preserve">um </w:t>
      </w:r>
      <w:r w:rsidRPr="00305D04">
        <w:t>squares</w:t>
      </w:r>
      <w:r w:rsidRPr="008D2095">
        <w:t xml:space="preserve">. </w:t>
      </w:r>
      <w:r w:rsidRPr="00652D48">
        <w:t>F</w:t>
      </w:r>
      <w:r w:rsidRPr="008D2095">
        <w:t>ormula</w:t>
      </w:r>
      <w:r w:rsidRPr="00652D48">
        <w:t>s</w:t>
      </w:r>
      <w:r w:rsidRPr="008D2095">
        <w:t xml:space="preserve"> </w:t>
      </w:r>
      <w:r w:rsidRPr="00652D48">
        <w:t>(</w:t>
      </w:r>
      <w:r>
        <w:rPr>
          <w:rFonts w:hint="eastAsia"/>
        </w:rPr>
        <w:t>3</w:t>
      </w:r>
      <w:r w:rsidRPr="00652D48">
        <w:t>)</w:t>
      </w:r>
      <w:r w:rsidRPr="008D2095">
        <w:t xml:space="preserve">, </w:t>
      </w:r>
      <w:r w:rsidRPr="00652D48">
        <w:t>(</w:t>
      </w:r>
      <w:r>
        <w:rPr>
          <w:rFonts w:hint="eastAsia"/>
        </w:rPr>
        <w:t>4</w:t>
      </w:r>
      <w:r w:rsidRPr="00652D48">
        <w:t>)</w:t>
      </w:r>
      <w:r w:rsidRPr="008D2095">
        <w:t xml:space="preserve">, </w:t>
      </w:r>
      <w:r w:rsidRPr="00652D48">
        <w:t>(</w:t>
      </w:r>
      <w:r>
        <w:rPr>
          <w:rFonts w:hint="eastAsia"/>
        </w:rPr>
        <w:t>5</w:t>
      </w:r>
      <w:r w:rsidRPr="00652D48">
        <w:t>),</w:t>
      </w:r>
      <w:r w:rsidRPr="008D2095">
        <w:t xml:space="preserve"> and </w:t>
      </w:r>
      <w:r w:rsidRPr="00652D48">
        <w:t>(</w:t>
      </w:r>
      <w:r>
        <w:rPr>
          <w:rFonts w:hint="eastAsia"/>
        </w:rPr>
        <w:t>6</w:t>
      </w:r>
      <w:r w:rsidRPr="00652D48">
        <w:t>)</w:t>
      </w:r>
      <w:r w:rsidRPr="008D2095">
        <w:t xml:space="preserve"> </w:t>
      </w:r>
      <w:bookmarkStart w:id="8" w:name="OLE_LINK6"/>
      <w:bookmarkStart w:id="9" w:name="OLE_LINK7"/>
      <w:r w:rsidRPr="00652D48">
        <w:t>were</w:t>
      </w:r>
      <w:r w:rsidRPr="008D2095">
        <w:t xml:space="preserve"> run</w:t>
      </w:r>
      <w:bookmarkEnd w:id="8"/>
      <w:bookmarkEnd w:id="9"/>
      <w:r w:rsidRPr="008D2095">
        <w:t xml:space="preserve"> on R </w:t>
      </w:r>
      <w:r w:rsidRPr="00652D48">
        <w:t xml:space="preserve">version </w:t>
      </w:r>
      <w:r w:rsidRPr="008D2095">
        <w:t>3.4.2 software.</w:t>
      </w:r>
    </w:p>
    <w:p w14:paraId="045CDCB0" w14:textId="77777777" w:rsidR="00486D8E" w:rsidRDefault="00486D8E" w:rsidP="00DE7F83">
      <w:pPr>
        <w:spacing w:line="480" w:lineRule="auto"/>
        <w:ind w:firstLine="241"/>
        <w:rPr>
          <w:b/>
          <w:sz w:val="24"/>
          <w:szCs w:val="24"/>
        </w:rPr>
      </w:pPr>
      <w:r>
        <w:rPr>
          <w:rFonts w:hint="eastAsia"/>
          <w:b/>
          <w:sz w:val="24"/>
          <w:szCs w:val="24"/>
        </w:rPr>
        <w:t>S</w:t>
      </w:r>
      <w:r w:rsidR="008526A4">
        <w:rPr>
          <w:rFonts w:hint="eastAsia"/>
          <w:b/>
          <w:sz w:val="24"/>
          <w:szCs w:val="24"/>
        </w:rPr>
        <w:t>5</w:t>
      </w:r>
      <w:r w:rsidRPr="00C83FBA">
        <w:rPr>
          <w:rFonts w:hint="eastAsia"/>
          <w:b/>
          <w:sz w:val="24"/>
          <w:szCs w:val="24"/>
        </w:rPr>
        <w:t xml:space="preserve">. </w:t>
      </w:r>
      <w:r>
        <w:rPr>
          <w:b/>
          <w:sz w:val="24"/>
          <w:szCs w:val="24"/>
        </w:rPr>
        <w:t>The validation of our analyses</w:t>
      </w:r>
    </w:p>
    <w:p w14:paraId="798B05DB" w14:textId="77777777" w:rsidR="00486D8E" w:rsidRPr="002A1FC5" w:rsidRDefault="00486D8E" w:rsidP="00DE7F83">
      <w:pPr>
        <w:spacing w:line="480" w:lineRule="auto"/>
        <w:ind w:firstLine="210"/>
      </w:pPr>
      <w:r w:rsidRPr="002A1FC5">
        <w:t xml:space="preserve">The drought indices are diverse </w:t>
      </w:r>
      <w:r>
        <w:rPr>
          <w:noProof/>
        </w:rPr>
        <w:t>(Hou et al., 2007; Yang et al., 2017)</w:t>
      </w:r>
      <w:r w:rsidRPr="002A1FC5">
        <w:t>. Compared with the Palmer Drought Severity Index (PDSI), the ﬂexible timescales of the SPI and SPEI</w:t>
      </w:r>
      <w:r>
        <w:t xml:space="preserve"> indices</w:t>
      </w:r>
      <w:r w:rsidRPr="002A1FC5">
        <w:t xml:space="preserve"> are beneficial in assessing the relationships between drought and monthly NPP variability over multiple timescales. The ecological </w:t>
      </w:r>
      <w:r>
        <w:t>responses</w:t>
      </w:r>
      <w:r w:rsidRPr="002A1FC5">
        <w:t xml:space="preserve"> of drought index are different among </w:t>
      </w:r>
      <w:r>
        <w:t xml:space="preserve">multiple </w:t>
      </w:r>
      <w:r w:rsidRPr="002A1FC5">
        <w:t xml:space="preserve">timescales. The SPEI1 and SPI1 </w:t>
      </w:r>
      <w:r>
        <w:t xml:space="preserve">indices </w:t>
      </w:r>
      <w:r w:rsidRPr="002A1FC5">
        <w:t xml:space="preserve">are used to reflect the water distribution in </w:t>
      </w:r>
      <w:r>
        <w:t xml:space="preserve">land </w:t>
      </w:r>
      <w:r w:rsidRPr="002A1FC5">
        <w:t xml:space="preserve">surface with </w:t>
      </w:r>
      <w:r>
        <w:t>less</w:t>
      </w:r>
      <w:r w:rsidRPr="002A1FC5">
        <w:t xml:space="preserve"> significant impact on vegetation activity. However, </w:t>
      </w:r>
      <w:r>
        <w:t>at</w:t>
      </w:r>
      <w:r w:rsidRPr="002A1FC5">
        <w:t xml:space="preserve"> 6-month and longer timescales of the SPEI and SPI </w:t>
      </w:r>
      <w:r>
        <w:t xml:space="preserve">indices </w:t>
      </w:r>
      <w:r w:rsidRPr="002A1FC5">
        <w:t>can re</w:t>
      </w:r>
      <w:r>
        <w:t>flect</w:t>
      </w:r>
      <w:r w:rsidRPr="002A1FC5">
        <w:t xml:space="preserve"> the drying-wetting alteration and long-term water </w:t>
      </w:r>
      <w:r w:rsidRPr="00854028">
        <w:t>distribution</w:t>
      </w:r>
      <w:r w:rsidRPr="00E4084D">
        <w:t>,</w:t>
      </w:r>
      <w:r w:rsidRPr="002A1FC5">
        <w:t xml:space="preserve"> resulting in a remarkable influence on vegetation activity </w:t>
      </w:r>
      <w:r>
        <w:rPr>
          <w:noProof/>
        </w:rPr>
        <w:t>(</w:t>
      </w:r>
      <w:r w:rsidR="00714D4C" w:rsidRPr="00714D4C">
        <w:rPr>
          <w:noProof/>
        </w:rPr>
        <w:t>Mathbout</w:t>
      </w:r>
      <w:r>
        <w:rPr>
          <w:noProof/>
        </w:rPr>
        <w:t xml:space="preserve"> et al., </w:t>
      </w:r>
      <w:r w:rsidR="00714D4C">
        <w:rPr>
          <w:rFonts w:hint="eastAsia"/>
          <w:noProof/>
        </w:rPr>
        <w:t>2018</w:t>
      </w:r>
      <w:r>
        <w:rPr>
          <w:noProof/>
        </w:rPr>
        <w:t>)</w:t>
      </w:r>
      <w:r w:rsidRPr="002A1FC5">
        <w:t>. The correlation between the SPI and SPEI is examined at 3-, 6- and 12-month timescales (see Fig. S1 in supplementary material). The mean correlation coefficient is 0.57 at the 3-month timescale and decreases to 0.55 at the 12-month timescale. Stronger relationships between the two drought indices have been found in eastern China, suggesting that our results in those areas are more reliable (see Fig. S1 in supplementary material). In addition, the SPEI is more sensitive than the SPI in explaining the responses of the monthly NPP variation to drought in China due to larger extent and stronger correlation of significant relationships between them (</w:t>
      </w:r>
      <w:r>
        <w:rPr>
          <w:rFonts w:hint="eastAsia"/>
        </w:rPr>
        <w:t xml:space="preserve">see </w:t>
      </w:r>
      <w:r w:rsidRPr="002A1FC5">
        <w:t>Figs. 6 and 7</w:t>
      </w:r>
      <w:r>
        <w:rPr>
          <w:rFonts w:hint="eastAsia"/>
        </w:rPr>
        <w:t xml:space="preserve"> in </w:t>
      </w:r>
      <w:r>
        <w:t xml:space="preserve">the </w:t>
      </w:r>
      <w:r>
        <w:rPr>
          <w:rFonts w:hint="eastAsia"/>
        </w:rPr>
        <w:t>article</w:t>
      </w:r>
      <w:r w:rsidRPr="002A1FC5">
        <w:t>).</w:t>
      </w:r>
    </w:p>
    <w:p w14:paraId="656C8C0E" w14:textId="77777777" w:rsidR="00486D8E" w:rsidRPr="005A31F0" w:rsidRDefault="00486D8E" w:rsidP="000B75C8">
      <w:pPr>
        <w:ind w:firstLineChars="0" w:firstLine="0"/>
      </w:pPr>
      <w:r>
        <w:rPr>
          <w:noProof/>
        </w:rPr>
        <w:lastRenderedPageBreak/>
        <w:drawing>
          <wp:inline distT="0" distB="0" distL="0" distR="0" wp14:anchorId="01B5D1E6" wp14:editId="37421BDA">
            <wp:extent cx="5274310" cy="3752850"/>
            <wp:effectExtent l="0" t="0" r="2540" b="0"/>
            <wp:docPr id="2" name="图片 2" descr="F:\G\科研\论文\干旱与NPP\figure\cor_SPI_SPEI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G\科研\论文\干旱与NPP\figure\cor_SPI_SPEI_E.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74310" cy="3752850"/>
                    </a:xfrm>
                    <a:prstGeom prst="rect">
                      <a:avLst/>
                    </a:prstGeom>
                    <a:noFill/>
                    <a:ln>
                      <a:noFill/>
                    </a:ln>
                  </pic:spPr>
                </pic:pic>
              </a:graphicData>
            </a:graphic>
          </wp:inline>
        </w:drawing>
      </w:r>
    </w:p>
    <w:p w14:paraId="1045EBB3" w14:textId="77777777" w:rsidR="00486D8E" w:rsidRPr="00F2079E" w:rsidRDefault="00486D8E" w:rsidP="000B75C8">
      <w:pPr>
        <w:spacing w:line="480" w:lineRule="auto"/>
        <w:ind w:firstLineChars="0" w:firstLine="0"/>
        <w:jc w:val="center"/>
      </w:pPr>
      <w:r w:rsidRPr="00F2079E">
        <w:t xml:space="preserve">Fig. </w:t>
      </w:r>
      <w:r>
        <w:rPr>
          <w:rFonts w:hint="eastAsia"/>
        </w:rPr>
        <w:t xml:space="preserve">S1 </w:t>
      </w:r>
      <w:r>
        <w:t>C</w:t>
      </w:r>
      <w:r w:rsidRPr="00F2079E">
        <w:t>orrelation coefficient</w:t>
      </w:r>
      <w:r>
        <w:t>s</w:t>
      </w:r>
      <w:r w:rsidRPr="00F2079E">
        <w:rPr>
          <w:rFonts w:hint="eastAsia"/>
        </w:rPr>
        <w:t xml:space="preserve"> between SPI and SPEI</w:t>
      </w:r>
      <w:r>
        <w:t xml:space="preserve"> at (A) 3-month, (B) 6-month and (C) 12-month timescales</w:t>
      </w:r>
    </w:p>
    <w:p w14:paraId="656FFA1B" w14:textId="77777777" w:rsidR="00486D8E" w:rsidRPr="002A1FC5" w:rsidRDefault="00486D8E" w:rsidP="00DE7F83">
      <w:pPr>
        <w:spacing w:line="480" w:lineRule="auto"/>
        <w:ind w:firstLine="210"/>
      </w:pPr>
      <w:r w:rsidRPr="002A1FC5">
        <w:t xml:space="preserve">The mean monthly SPEI3 in China were extracted during the study period (see Fig. S2), revealing that drought usually occurs in summer. However, the humid periods during a given year tends to shorten and the drought periods tends to increase, indicating that China’s climate generally tends to be dry, which is supported by </w:t>
      </w:r>
      <w:r>
        <w:rPr>
          <w:noProof/>
        </w:rPr>
        <w:t>Qian et al. (2014</w:t>
      </w:r>
      <w:r w:rsidRPr="002A1FC5">
        <w:t>). Aridification during the summer has tended to aggravate sharply, especially in the past 15 years. In the summer of 1999, the SPEI</w:t>
      </w:r>
      <w:r>
        <w:t>3</w:t>
      </w:r>
      <w:r w:rsidRPr="002A1FC5">
        <w:t xml:space="preserve"> decreased to -1, suggesting that moderate drought appeared across China (see supplementary material, Fig. S2). On the basis of Fig.</w:t>
      </w:r>
      <w:r>
        <w:t xml:space="preserve"> </w:t>
      </w:r>
      <w:r>
        <w:rPr>
          <w:rFonts w:hint="eastAsia"/>
        </w:rPr>
        <w:t>S2</w:t>
      </w:r>
      <w:r>
        <w:t>A</w:t>
      </w:r>
      <w:r w:rsidRPr="002A1FC5">
        <w:t xml:space="preserve">, the drought in northern China </w:t>
      </w:r>
      <w:bookmarkStart w:id="10" w:name="OLE_LINK8"/>
      <w:bookmarkStart w:id="11" w:name="OLE_LINK22"/>
      <w:r w:rsidRPr="002A1FC5">
        <w:t>has tended to increase</w:t>
      </w:r>
      <w:bookmarkEnd w:id="10"/>
      <w:bookmarkEnd w:id="11"/>
      <w:r w:rsidRPr="002A1FC5">
        <w:t xml:space="preserve"> during the study period</w:t>
      </w:r>
      <w:r>
        <w:t>,</w:t>
      </w:r>
      <w:r w:rsidRPr="002A1FC5">
        <w:t xml:space="preserve"> which will cause a huge risk to the future</w:t>
      </w:r>
      <w:r w:rsidRPr="002A1FC5" w:rsidDel="00B56EAB">
        <w:t xml:space="preserve"> </w:t>
      </w:r>
      <w:r>
        <w:t xml:space="preserve">localized </w:t>
      </w:r>
      <w:r w:rsidRPr="002A1FC5">
        <w:t>NPP in China. Although, according to Fig. 3</w:t>
      </w:r>
      <w:r>
        <w:t>B</w:t>
      </w:r>
      <w:r w:rsidRPr="002A1FC5">
        <w:t xml:space="preserve"> and Fig. 8</w:t>
      </w:r>
      <w:r>
        <w:rPr>
          <w:rFonts w:hint="eastAsia"/>
        </w:rPr>
        <w:t xml:space="preserve"> in </w:t>
      </w:r>
      <w:r>
        <w:t xml:space="preserve">the </w:t>
      </w:r>
      <w:r>
        <w:rPr>
          <w:rFonts w:hint="eastAsia"/>
        </w:rPr>
        <w:t>article</w:t>
      </w:r>
      <w:r w:rsidRPr="002A1FC5">
        <w:t>, interannual NPP in</w:t>
      </w:r>
      <w:r>
        <w:t>side</w:t>
      </w:r>
      <w:r w:rsidRPr="002A1FC5">
        <w:t xml:space="preserve"> China has tended to increase, a negative effect of water on the monthly NPP variation in southern China at the 3-month timescale has been found (</w:t>
      </w:r>
      <w:r>
        <w:t xml:space="preserve">see </w:t>
      </w:r>
      <w:r w:rsidRPr="002A1FC5">
        <w:t>Fig. 7</w:t>
      </w:r>
      <w:r>
        <w:t xml:space="preserve"> in the article</w:t>
      </w:r>
      <w:r w:rsidRPr="002A1FC5">
        <w:t xml:space="preserve">). This negative effect of </w:t>
      </w:r>
      <w:r w:rsidRPr="002A1FC5">
        <w:lastRenderedPageBreak/>
        <w:t>them is probably caused by frequent heavy rainfall in the summer of southern China at the shorter timescale, which however contributes little to interannual variability of the NPP in</w:t>
      </w:r>
      <w:r w:rsidRPr="002A1FC5">
        <w:rPr>
          <w:szCs w:val="21"/>
        </w:rPr>
        <w:t xml:space="preserve"> China. The increasing annual NPP</w:t>
      </w:r>
      <w:r>
        <w:rPr>
          <w:szCs w:val="21"/>
        </w:rPr>
        <w:t xml:space="preserve"> trend</w:t>
      </w:r>
      <w:r w:rsidRPr="002A1FC5">
        <w:rPr>
          <w:szCs w:val="21"/>
        </w:rPr>
        <w:t xml:space="preserve"> in</w:t>
      </w:r>
      <w:r>
        <w:rPr>
          <w:szCs w:val="21"/>
        </w:rPr>
        <w:t>side</w:t>
      </w:r>
      <w:r w:rsidRPr="002A1FC5">
        <w:rPr>
          <w:szCs w:val="21"/>
        </w:rPr>
        <w:t xml:space="preserve"> China has been testified by many studies </w:t>
      </w:r>
      <w:r>
        <w:rPr>
          <w:noProof/>
          <w:szCs w:val="21"/>
        </w:rPr>
        <w:t>(Pei et al., 2013; Piao et al., 2005; Yuan et al., 2014)</w:t>
      </w:r>
      <w:r w:rsidRPr="002A1FC5">
        <w:rPr>
          <w:szCs w:val="21"/>
        </w:rPr>
        <w:t xml:space="preserve">. The main reasons are: 1) </w:t>
      </w:r>
      <w:r>
        <w:rPr>
          <w:szCs w:val="21"/>
        </w:rPr>
        <w:t>T</w:t>
      </w:r>
      <w:r w:rsidRPr="002A1FC5">
        <w:rPr>
          <w:szCs w:val="21"/>
        </w:rPr>
        <w:t xml:space="preserve">he advances in agricultural facilities, breeding, fertilization, and management all support the ecosystem production of farmland; 2) </w:t>
      </w:r>
      <w:r>
        <w:rPr>
          <w:szCs w:val="21"/>
        </w:rPr>
        <w:t>T</w:t>
      </w:r>
      <w:r w:rsidRPr="002A1FC5">
        <w:rPr>
          <w:szCs w:val="21"/>
        </w:rPr>
        <w:t xml:space="preserve">he NPP of natural ecosystems (forest, grass, and high mountains) continue to increase due to global warming and nitrogen deposition, which can compensate for the NPP losses caused by flooding </w:t>
      </w:r>
      <w:r>
        <w:rPr>
          <w:noProof/>
          <w:szCs w:val="21"/>
        </w:rPr>
        <w:t>(Zhan et al., 2015; Zhu et al., 2015)</w:t>
      </w:r>
      <w:r w:rsidRPr="002A1FC5">
        <w:rPr>
          <w:szCs w:val="21"/>
        </w:rPr>
        <w:t xml:space="preserve">; 3) </w:t>
      </w:r>
      <w:r>
        <w:rPr>
          <w:szCs w:val="21"/>
        </w:rPr>
        <w:t>T</w:t>
      </w:r>
      <w:r w:rsidRPr="002A1FC5">
        <w:rPr>
          <w:szCs w:val="21"/>
        </w:rPr>
        <w:t xml:space="preserve">he aridification does not reach a threshold that restricts vegetation activity in southern China, where radiation has been demonstrated as the main driving factor of vegetation activity </w:t>
      </w:r>
      <w:r>
        <w:rPr>
          <w:noProof/>
          <w:szCs w:val="21"/>
        </w:rPr>
        <w:t>(Nemani et al., 2003)</w:t>
      </w:r>
      <w:r w:rsidRPr="002A1FC5">
        <w:rPr>
          <w:szCs w:val="21"/>
        </w:rPr>
        <w:t>.</w:t>
      </w:r>
    </w:p>
    <w:p w14:paraId="13DAD3F9" w14:textId="77777777" w:rsidR="00486D8E" w:rsidRDefault="00486D8E" w:rsidP="000B75C8">
      <w:pPr>
        <w:ind w:firstLineChars="0" w:firstLine="0"/>
      </w:pPr>
      <w:r w:rsidRPr="00BE5A30">
        <w:rPr>
          <w:noProof/>
        </w:rPr>
        <w:drawing>
          <wp:inline distT="0" distB="0" distL="0" distR="0" wp14:anchorId="7E3355FB" wp14:editId="12768296">
            <wp:extent cx="5274310" cy="22479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74310" cy="2247900"/>
                    </a:xfrm>
                    <a:prstGeom prst="rect">
                      <a:avLst/>
                    </a:prstGeom>
                    <a:noFill/>
                    <a:ln>
                      <a:noFill/>
                    </a:ln>
                  </pic:spPr>
                </pic:pic>
              </a:graphicData>
            </a:graphic>
          </wp:inline>
        </w:drawing>
      </w:r>
    </w:p>
    <w:p w14:paraId="4D02BC17" w14:textId="77777777" w:rsidR="00486D8E" w:rsidRDefault="00486D8E" w:rsidP="000B75C8">
      <w:pPr>
        <w:spacing w:line="480" w:lineRule="auto"/>
        <w:ind w:firstLineChars="0" w:firstLine="0"/>
        <w:jc w:val="center"/>
      </w:pPr>
      <w:r w:rsidRPr="00F2079E">
        <w:rPr>
          <w:rFonts w:hint="eastAsia"/>
        </w:rPr>
        <w:t>Fig.</w:t>
      </w:r>
      <w:r w:rsidRPr="00F2079E">
        <w:t xml:space="preserve"> </w:t>
      </w:r>
      <w:r>
        <w:rPr>
          <w:rFonts w:hint="eastAsia"/>
        </w:rPr>
        <w:t>S2</w:t>
      </w:r>
      <w:r w:rsidRPr="00F2079E">
        <w:rPr>
          <w:rFonts w:hint="eastAsia"/>
        </w:rPr>
        <w:t xml:space="preserve"> </w:t>
      </w:r>
      <w:r>
        <w:t>Variations</w:t>
      </w:r>
      <w:r w:rsidRPr="00F2079E">
        <w:rPr>
          <w:rFonts w:hint="eastAsia"/>
        </w:rPr>
        <w:t xml:space="preserve"> of SPEI3</w:t>
      </w:r>
      <w:r>
        <w:t xml:space="preserve"> index</w:t>
      </w:r>
      <w:r w:rsidRPr="00F2079E">
        <w:rPr>
          <w:rFonts w:hint="eastAsia"/>
        </w:rPr>
        <w:t xml:space="preserve"> in China from 1982 to 2012</w:t>
      </w:r>
      <w:r>
        <w:t>. (A) For Northern China, (B) For Southern China, and (C) For the whole China. The regression lines are shown together with the actual SPEI3 time series in each panel.</w:t>
      </w:r>
    </w:p>
    <w:p w14:paraId="7CF6A6E1" w14:textId="77777777" w:rsidR="008526A4" w:rsidRDefault="008526A4" w:rsidP="008526A4">
      <w:pPr>
        <w:spacing w:line="480" w:lineRule="auto"/>
        <w:ind w:firstLineChars="0" w:firstLine="0"/>
        <w:rPr>
          <w:b/>
          <w:sz w:val="24"/>
          <w:szCs w:val="24"/>
        </w:rPr>
      </w:pPr>
      <w:r>
        <w:rPr>
          <w:rFonts w:hint="eastAsia"/>
          <w:b/>
          <w:sz w:val="24"/>
          <w:szCs w:val="24"/>
        </w:rPr>
        <w:t>S6</w:t>
      </w:r>
      <w:r w:rsidRPr="00C83FBA">
        <w:rPr>
          <w:rFonts w:hint="eastAsia"/>
          <w:b/>
          <w:sz w:val="24"/>
          <w:szCs w:val="24"/>
        </w:rPr>
        <w:t xml:space="preserve">. </w:t>
      </w:r>
      <w:r>
        <w:rPr>
          <w:b/>
          <w:sz w:val="24"/>
          <w:szCs w:val="24"/>
        </w:rPr>
        <w:t>Chinese forestry data (1950-2013)</w:t>
      </w:r>
    </w:p>
    <w:p w14:paraId="1D6CEE7E" w14:textId="77777777" w:rsidR="008526A4" w:rsidRPr="00815C88" w:rsidRDefault="008526A4" w:rsidP="008526A4">
      <w:pPr>
        <w:spacing w:line="480" w:lineRule="auto"/>
        <w:ind w:firstLine="210"/>
        <w:rPr>
          <w:rFonts w:eastAsiaTheme="minorEastAsia"/>
        </w:rPr>
      </w:pPr>
      <w:r w:rsidRPr="00815C88">
        <w:rPr>
          <w:rFonts w:eastAsiaTheme="minorEastAsia"/>
        </w:rPr>
        <w:t xml:space="preserve">To find out what contribute to this long-term and substantial increase </w:t>
      </w:r>
      <w:r>
        <w:rPr>
          <w:rFonts w:eastAsiaTheme="minorEastAsia"/>
        </w:rPr>
        <w:t>of annual total NPP inside Chin</w:t>
      </w:r>
      <w:r>
        <w:rPr>
          <w:rFonts w:eastAsiaTheme="minorEastAsia" w:hint="eastAsia"/>
        </w:rPr>
        <w:t>a</w:t>
      </w:r>
      <w:r w:rsidRPr="00815C88">
        <w:rPr>
          <w:rFonts w:eastAsiaTheme="minorEastAsia"/>
        </w:rPr>
        <w:t xml:space="preserve">, we have downloaded the forest inventory data from Chinese Forestry Administration </w:t>
      </w:r>
      <w:r w:rsidRPr="00815C88">
        <w:rPr>
          <w:rFonts w:eastAsiaTheme="minorEastAsia"/>
        </w:rPr>
        <w:lastRenderedPageBreak/>
        <w:t xml:space="preserve">Government website (http://www.forestry.gov.cn/portal/xdly/s/5197/content-931245.html) to investigate the changes of Chinese forest coverage (Fig. </w:t>
      </w:r>
      <w:r>
        <w:rPr>
          <w:rFonts w:eastAsiaTheme="minorEastAsia" w:hint="eastAsia"/>
        </w:rPr>
        <w:t>s3</w:t>
      </w:r>
      <w:r w:rsidRPr="00815C88">
        <w:rPr>
          <w:rFonts w:eastAsiaTheme="minorEastAsia"/>
        </w:rPr>
        <w:t xml:space="preserve">B) and farmland coverage (Fig. </w:t>
      </w:r>
      <w:r>
        <w:rPr>
          <w:rFonts w:eastAsiaTheme="minorEastAsia" w:hint="eastAsia"/>
        </w:rPr>
        <w:t>s3</w:t>
      </w:r>
      <w:r w:rsidRPr="00815C88">
        <w:rPr>
          <w:rFonts w:eastAsiaTheme="minorEastAsia"/>
        </w:rPr>
        <w:t xml:space="preserve">A), based on data from a previous study (Liu et al., 2014), and our derived NPP for corresponding plant functional types (Fig. </w:t>
      </w:r>
      <w:r>
        <w:rPr>
          <w:rFonts w:eastAsiaTheme="minorEastAsia" w:hint="eastAsia"/>
        </w:rPr>
        <w:t>s3</w:t>
      </w:r>
      <w:r w:rsidRPr="00815C88">
        <w:rPr>
          <w:rFonts w:eastAsiaTheme="minorEastAsia"/>
        </w:rPr>
        <w:t xml:space="preserve">C). Our results have showed that farmland cover has increased 5% (Fig. </w:t>
      </w:r>
      <w:r>
        <w:rPr>
          <w:rFonts w:eastAsiaTheme="minorEastAsia" w:hint="eastAsia"/>
        </w:rPr>
        <w:t>s3</w:t>
      </w:r>
      <w:r w:rsidRPr="00815C88">
        <w:rPr>
          <w:rFonts w:eastAsiaTheme="minorEastAsia"/>
        </w:rPr>
        <w:t xml:space="preserve">A), and forest cover has almost doubled from 1982 to 2012 (Fig. </w:t>
      </w:r>
      <w:r>
        <w:rPr>
          <w:rFonts w:eastAsiaTheme="minorEastAsia" w:hint="eastAsia"/>
        </w:rPr>
        <w:t>s3</w:t>
      </w:r>
      <w:r w:rsidRPr="00815C88">
        <w:rPr>
          <w:rFonts w:eastAsiaTheme="minorEastAsia"/>
        </w:rPr>
        <w:t xml:space="preserve">B), and the corresponding forest NPP has increased from 1452.3 </w:t>
      </w:r>
      <w:proofErr w:type="spellStart"/>
      <w:r w:rsidRPr="00815C88">
        <w:rPr>
          <w:rFonts w:eastAsiaTheme="minorEastAsia"/>
        </w:rPr>
        <w:t>TgC</w:t>
      </w:r>
      <w:proofErr w:type="spellEnd"/>
      <w:r w:rsidRPr="00815C88">
        <w:rPr>
          <w:rFonts w:eastAsiaTheme="minorEastAsia"/>
        </w:rPr>
        <w:t xml:space="preserve"> to 1565.19 </w:t>
      </w:r>
      <w:proofErr w:type="spellStart"/>
      <w:r w:rsidRPr="00815C88">
        <w:rPr>
          <w:rFonts w:eastAsiaTheme="minorEastAsia"/>
        </w:rPr>
        <w:t>TgC</w:t>
      </w:r>
      <w:proofErr w:type="spellEnd"/>
      <w:r w:rsidRPr="00815C88">
        <w:rPr>
          <w:rFonts w:eastAsiaTheme="minorEastAsia"/>
        </w:rPr>
        <w:t xml:space="preserve"> during this period (Fig. </w:t>
      </w:r>
      <w:r>
        <w:rPr>
          <w:rFonts w:eastAsiaTheme="minorEastAsia" w:hint="eastAsia"/>
        </w:rPr>
        <w:t>s3</w:t>
      </w:r>
      <w:r w:rsidRPr="00815C88">
        <w:rPr>
          <w:rFonts w:eastAsiaTheme="minorEastAsia"/>
        </w:rPr>
        <w:t xml:space="preserve">C). In addition, the farmland NPP has also increased for 896.51 </w:t>
      </w:r>
      <w:proofErr w:type="spellStart"/>
      <w:r w:rsidRPr="00815C88">
        <w:rPr>
          <w:rFonts w:eastAsiaTheme="minorEastAsia"/>
        </w:rPr>
        <w:t>TgC</w:t>
      </w:r>
      <w:proofErr w:type="spellEnd"/>
      <w:r w:rsidRPr="00815C88">
        <w:rPr>
          <w:rFonts w:eastAsiaTheme="minorEastAsia"/>
        </w:rPr>
        <w:t xml:space="preserve"> to 1066.53 </w:t>
      </w:r>
      <w:proofErr w:type="spellStart"/>
      <w:r w:rsidRPr="00815C88">
        <w:rPr>
          <w:rFonts w:eastAsiaTheme="minorEastAsia"/>
        </w:rPr>
        <w:t>TgC</w:t>
      </w:r>
      <w:proofErr w:type="spellEnd"/>
      <w:r w:rsidRPr="00815C88">
        <w:rPr>
          <w:rFonts w:eastAsiaTheme="minorEastAsia"/>
        </w:rPr>
        <w:t xml:space="preserve"> during the same period (Fig. </w:t>
      </w:r>
      <w:r>
        <w:rPr>
          <w:rFonts w:eastAsiaTheme="minorEastAsia" w:hint="eastAsia"/>
        </w:rPr>
        <w:t>s3</w:t>
      </w:r>
      <w:r w:rsidRPr="00815C88">
        <w:rPr>
          <w:rFonts w:eastAsiaTheme="minorEastAsia"/>
        </w:rPr>
        <w:t>C). We believe the long-term and substantial increase of total NPP inside China is linked to the government sponsored reforestation and the ever expanding agriculture activities over the last decades (</w:t>
      </w:r>
      <w:r>
        <w:rPr>
          <w:rFonts w:eastAsiaTheme="minorEastAsia" w:hint="eastAsia"/>
        </w:rPr>
        <w:t>Wang</w:t>
      </w:r>
      <w:r w:rsidRPr="00815C88">
        <w:rPr>
          <w:rFonts w:eastAsiaTheme="minorEastAsia"/>
        </w:rPr>
        <w:t xml:space="preserve"> et al., 201</w:t>
      </w:r>
      <w:r>
        <w:rPr>
          <w:rFonts w:eastAsiaTheme="minorEastAsia" w:hint="eastAsia"/>
        </w:rPr>
        <w:t>7</w:t>
      </w:r>
      <w:r w:rsidRPr="00815C88">
        <w:rPr>
          <w:rFonts w:eastAsiaTheme="minorEastAsia"/>
        </w:rPr>
        <w:t>).</w:t>
      </w:r>
    </w:p>
    <w:p w14:paraId="770608D9" w14:textId="77777777" w:rsidR="008526A4" w:rsidRPr="002C66AB" w:rsidRDefault="008526A4" w:rsidP="008526A4">
      <w:pPr>
        <w:spacing w:line="480" w:lineRule="auto"/>
        <w:ind w:firstLine="210"/>
        <w:rPr>
          <w:rFonts w:eastAsiaTheme="minorEastAsia"/>
        </w:rPr>
      </w:pPr>
      <w:r>
        <w:rPr>
          <w:rFonts w:eastAsiaTheme="minorEastAsia"/>
          <w:noProof/>
        </w:rPr>
        <w:lastRenderedPageBreak/>
        <w:drawing>
          <wp:inline distT="0" distB="0" distL="0" distR="0" wp14:anchorId="677C6678" wp14:editId="2A73E95B">
            <wp:extent cx="5274310" cy="6563765"/>
            <wp:effectExtent l="0" t="0" r="2540" b="8890"/>
            <wp:docPr id="3" name="图片 3" descr="E:\G\科研\论文\干旱与NPP\2010\FES\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G\科研\论文\干旱与NPP\2010\FES\F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74310" cy="6563765"/>
                    </a:xfrm>
                    <a:prstGeom prst="rect">
                      <a:avLst/>
                    </a:prstGeom>
                    <a:noFill/>
                    <a:ln>
                      <a:noFill/>
                    </a:ln>
                  </pic:spPr>
                </pic:pic>
              </a:graphicData>
            </a:graphic>
          </wp:inline>
        </w:drawing>
      </w:r>
    </w:p>
    <w:p w14:paraId="3D8E6C10" w14:textId="77777777" w:rsidR="008526A4" w:rsidRPr="008526A4" w:rsidRDefault="008526A4" w:rsidP="008526A4">
      <w:pPr>
        <w:spacing w:line="480" w:lineRule="auto"/>
        <w:ind w:firstLineChars="0" w:firstLine="0"/>
        <w:jc w:val="center"/>
      </w:pPr>
      <w:r w:rsidRPr="008526A4">
        <w:t>Insert Fig.</w:t>
      </w:r>
      <w:r w:rsidRPr="008526A4">
        <w:rPr>
          <w:rFonts w:hint="eastAsia"/>
        </w:rPr>
        <w:t>s</w:t>
      </w:r>
      <w:r>
        <w:rPr>
          <w:rFonts w:hint="eastAsia"/>
        </w:rPr>
        <w:t>3</w:t>
      </w:r>
      <w:r w:rsidRPr="008526A4">
        <w:t xml:space="preserve"> The timeseries of (A) Chinese farmland (Liu et al., 2014), (B) Chinese forestry (see supplementary material Table S1), and (C) Our derived NPP for corresponding plant functional types.</w:t>
      </w:r>
    </w:p>
    <w:p w14:paraId="1BD465C6" w14:textId="77777777" w:rsidR="008526A4" w:rsidRPr="008526A4" w:rsidRDefault="008526A4" w:rsidP="008526A4">
      <w:pPr>
        <w:spacing w:line="480" w:lineRule="auto"/>
        <w:ind w:firstLine="241"/>
        <w:rPr>
          <w:b/>
          <w:sz w:val="24"/>
          <w:szCs w:val="24"/>
        </w:rPr>
      </w:pPr>
    </w:p>
    <w:p w14:paraId="3E512D1A" w14:textId="77777777" w:rsidR="008526A4" w:rsidRPr="00FE36EB" w:rsidRDefault="008526A4" w:rsidP="008526A4">
      <w:pPr>
        <w:shd w:val="clear" w:color="auto" w:fill="FFFFFF"/>
        <w:spacing w:before="150" w:after="150"/>
        <w:ind w:firstLine="210"/>
        <w:jc w:val="center"/>
        <w:rPr>
          <w:rFonts w:eastAsia="Microsoft YaHei"/>
          <w:b/>
          <w:bCs/>
          <w:color w:val="565656"/>
        </w:rPr>
      </w:pPr>
      <w:r>
        <w:rPr>
          <w:rFonts w:eastAsia="Microsoft YaHei"/>
          <w:b/>
          <w:bCs/>
          <w:color w:val="565656"/>
        </w:rPr>
        <w:t xml:space="preserve">Table S1: </w:t>
      </w:r>
      <w:r w:rsidRPr="00FE36EB">
        <w:rPr>
          <w:rFonts w:eastAsia="Microsoft YaHei"/>
          <w:b/>
          <w:bCs/>
          <w:color w:val="565656"/>
        </w:rPr>
        <w:t xml:space="preserve">Chinese forestry data for the period between 1950 and 2013 (Data source: </w:t>
      </w:r>
      <w:r>
        <w:rPr>
          <w:rFonts w:eastAsia="Microsoft YaHei"/>
          <w:b/>
          <w:bCs/>
          <w:color w:val="565656"/>
        </w:rPr>
        <w:t xml:space="preserve">2010-2015 </w:t>
      </w:r>
      <w:r w:rsidRPr="00FE36EB">
        <w:rPr>
          <w:rFonts w:eastAsia="Microsoft YaHei"/>
          <w:b/>
          <w:bCs/>
          <w:color w:val="565656"/>
        </w:rPr>
        <w:t xml:space="preserve">Chinese forestry </w:t>
      </w:r>
      <w:r>
        <w:rPr>
          <w:rFonts w:eastAsia="Microsoft YaHei"/>
          <w:b/>
          <w:bCs/>
          <w:color w:val="565656"/>
        </w:rPr>
        <w:t xml:space="preserve">development </w:t>
      </w:r>
      <w:r w:rsidRPr="00FE36EB">
        <w:rPr>
          <w:rFonts w:eastAsia="Microsoft YaHei"/>
          <w:b/>
          <w:bCs/>
          <w:color w:val="565656"/>
        </w:rPr>
        <w:t>report</w:t>
      </w:r>
      <w:r>
        <w:rPr>
          <w:rFonts w:eastAsia="Microsoft YaHei"/>
          <w:b/>
          <w:bCs/>
          <w:color w:val="565656"/>
        </w:rPr>
        <w:t xml:space="preserve">, accessed online at </w:t>
      </w:r>
      <w:r w:rsidRPr="00682CC7">
        <w:rPr>
          <w:rFonts w:eastAsia="Microsoft YaHei"/>
          <w:b/>
          <w:bCs/>
          <w:color w:val="565656"/>
        </w:rPr>
        <w:lastRenderedPageBreak/>
        <w:t>http://www.forestry.gov.cn/portal/xdly/s/5197/content-931245.html</w:t>
      </w:r>
      <w:r w:rsidRPr="00FE36EB">
        <w:rPr>
          <w:rFonts w:eastAsia="Microsoft YaHei"/>
          <w:b/>
          <w:bCs/>
          <w:color w:val="565656"/>
        </w:rPr>
        <w:t>)</w:t>
      </w:r>
    </w:p>
    <w:tbl>
      <w:tblPr>
        <w:tblW w:w="5000" w:type="pct"/>
        <w:tblCellMar>
          <w:top w:w="15" w:type="dxa"/>
          <w:left w:w="15" w:type="dxa"/>
          <w:bottom w:w="15" w:type="dxa"/>
          <w:right w:w="15" w:type="dxa"/>
        </w:tblCellMar>
        <w:tblLook w:val="04A0" w:firstRow="1" w:lastRow="0" w:firstColumn="1" w:lastColumn="0" w:noHBand="0" w:noVBand="1"/>
      </w:tblPr>
      <w:tblGrid>
        <w:gridCol w:w="3940"/>
        <w:gridCol w:w="2158"/>
        <w:gridCol w:w="2208"/>
      </w:tblGrid>
      <w:tr w:rsidR="008526A4" w:rsidRPr="00613BC5" w14:paraId="09BEC1EF" w14:textId="77777777" w:rsidTr="002F70A6">
        <w:trPr>
          <w:trHeight w:val="840"/>
        </w:trPr>
        <w:tc>
          <w:tcPr>
            <w:tcW w:w="2372" w:type="pct"/>
            <w:tcBorders>
              <w:top w:val="single" w:sz="4" w:space="0" w:color="auto"/>
              <w:bottom w:val="single" w:sz="4" w:space="0" w:color="auto"/>
            </w:tcBorders>
            <w:tcMar>
              <w:top w:w="0" w:type="dxa"/>
              <w:left w:w="0" w:type="dxa"/>
              <w:bottom w:w="0" w:type="dxa"/>
              <w:right w:w="0" w:type="dxa"/>
            </w:tcMar>
            <w:vAlign w:val="center"/>
            <w:hideMark/>
          </w:tcPr>
          <w:p w14:paraId="4B3C25EC" w14:textId="77777777" w:rsidR="008526A4" w:rsidRPr="00360DA5" w:rsidRDefault="008526A4" w:rsidP="002F70A6">
            <w:pPr>
              <w:ind w:firstLine="211"/>
              <w:jc w:val="center"/>
              <w:rPr>
                <w:rFonts w:eastAsia="Times New Roman"/>
                <w:b/>
                <w:bCs/>
                <w:szCs w:val="21"/>
              </w:rPr>
            </w:pPr>
            <w:r w:rsidRPr="00360DA5">
              <w:rPr>
                <w:b/>
                <w:bCs/>
                <w:szCs w:val="21"/>
              </w:rPr>
              <w:t>Periods between 1950 to 2013</w:t>
            </w:r>
          </w:p>
        </w:tc>
        <w:tc>
          <w:tcPr>
            <w:tcW w:w="1299" w:type="pct"/>
            <w:tcBorders>
              <w:top w:val="single" w:sz="4" w:space="0" w:color="auto"/>
              <w:bottom w:val="single" w:sz="4" w:space="0" w:color="auto"/>
            </w:tcBorders>
            <w:tcMar>
              <w:top w:w="0" w:type="dxa"/>
              <w:left w:w="0" w:type="dxa"/>
              <w:bottom w:w="0" w:type="dxa"/>
              <w:right w:w="0" w:type="dxa"/>
            </w:tcMar>
            <w:vAlign w:val="center"/>
            <w:hideMark/>
          </w:tcPr>
          <w:p w14:paraId="5D87A2A7" w14:textId="77777777" w:rsidR="008526A4" w:rsidRPr="004E1943" w:rsidRDefault="008526A4" w:rsidP="002F70A6">
            <w:pPr>
              <w:wordWrap w:val="0"/>
              <w:spacing w:before="150" w:after="150"/>
              <w:ind w:firstLine="211"/>
              <w:jc w:val="center"/>
              <w:rPr>
                <w:rFonts w:eastAsia="Times New Roman"/>
                <w:b/>
                <w:bCs/>
                <w:szCs w:val="21"/>
              </w:rPr>
            </w:pPr>
            <w:r w:rsidRPr="00B03EF4">
              <w:rPr>
                <w:rFonts w:eastAsia="Times New Roman"/>
                <w:b/>
                <w:bCs/>
                <w:szCs w:val="21"/>
              </w:rPr>
              <w:t>Forest Area (</w:t>
            </w:r>
            <w:r w:rsidRPr="00B03EF4">
              <w:rPr>
                <w:b/>
                <w:bCs/>
                <w:szCs w:val="21"/>
              </w:rPr>
              <w:t>km</w:t>
            </w:r>
            <w:r w:rsidRPr="004E1943">
              <w:rPr>
                <w:b/>
                <w:bCs/>
                <w:szCs w:val="21"/>
                <w:vertAlign w:val="superscript"/>
              </w:rPr>
              <w:t>2</w:t>
            </w:r>
            <w:r w:rsidRPr="004E1943">
              <w:rPr>
                <w:rFonts w:eastAsia="Times New Roman"/>
                <w:b/>
                <w:bCs/>
                <w:szCs w:val="21"/>
              </w:rPr>
              <w:t>)</w:t>
            </w:r>
          </w:p>
        </w:tc>
        <w:tc>
          <w:tcPr>
            <w:tcW w:w="1329" w:type="pct"/>
            <w:tcBorders>
              <w:top w:val="single" w:sz="4" w:space="0" w:color="auto"/>
              <w:bottom w:val="single" w:sz="4" w:space="0" w:color="auto"/>
            </w:tcBorders>
            <w:tcMar>
              <w:top w:w="0" w:type="dxa"/>
              <w:left w:w="0" w:type="dxa"/>
              <w:bottom w:w="0" w:type="dxa"/>
              <w:right w:w="0" w:type="dxa"/>
            </w:tcMar>
            <w:vAlign w:val="center"/>
            <w:hideMark/>
          </w:tcPr>
          <w:p w14:paraId="3777CB4B" w14:textId="77777777" w:rsidR="008526A4" w:rsidRPr="004E1943" w:rsidRDefault="008526A4" w:rsidP="002F70A6">
            <w:pPr>
              <w:wordWrap w:val="0"/>
              <w:ind w:firstLine="211"/>
              <w:jc w:val="center"/>
              <w:rPr>
                <w:rFonts w:eastAsia="Times New Roman"/>
                <w:b/>
                <w:bCs/>
                <w:szCs w:val="21"/>
              </w:rPr>
            </w:pPr>
            <w:r w:rsidRPr="004E1943">
              <w:rPr>
                <w:rFonts w:eastAsia="Times New Roman"/>
                <w:b/>
                <w:bCs/>
                <w:szCs w:val="21"/>
              </w:rPr>
              <w:t>Forest Coverage (%)</w:t>
            </w:r>
          </w:p>
        </w:tc>
      </w:tr>
      <w:tr w:rsidR="008526A4" w:rsidRPr="00613BC5" w14:paraId="4401A266" w14:textId="77777777" w:rsidTr="002F70A6">
        <w:trPr>
          <w:trHeight w:val="280"/>
        </w:trPr>
        <w:tc>
          <w:tcPr>
            <w:tcW w:w="2372" w:type="pct"/>
            <w:tcBorders>
              <w:top w:val="single" w:sz="4" w:space="0" w:color="auto"/>
            </w:tcBorders>
            <w:tcMar>
              <w:top w:w="0" w:type="dxa"/>
              <w:left w:w="0" w:type="dxa"/>
              <w:bottom w:w="0" w:type="dxa"/>
              <w:right w:w="0" w:type="dxa"/>
            </w:tcMar>
            <w:vAlign w:val="bottom"/>
            <w:hideMark/>
          </w:tcPr>
          <w:p w14:paraId="76229E73" w14:textId="77777777" w:rsidR="008526A4" w:rsidRPr="00B03EF4" w:rsidRDefault="008526A4" w:rsidP="002F70A6">
            <w:pPr>
              <w:ind w:firstLine="210"/>
              <w:jc w:val="center"/>
              <w:rPr>
                <w:rFonts w:eastAsia="Times New Roman"/>
                <w:szCs w:val="21"/>
              </w:rPr>
            </w:pPr>
            <w:r w:rsidRPr="00360DA5">
              <w:rPr>
                <w:rFonts w:eastAsia="Times New Roman"/>
                <w:szCs w:val="21"/>
              </w:rPr>
              <w:t>1950</w:t>
            </w:r>
            <w:r w:rsidRPr="00360DA5">
              <w:rPr>
                <w:rFonts w:ascii="SimSun" w:hAnsi="SimSun" w:cs="SimSun"/>
                <w:szCs w:val="21"/>
              </w:rPr>
              <w:t>～</w:t>
            </w:r>
            <w:r w:rsidRPr="00B03EF4">
              <w:rPr>
                <w:rFonts w:eastAsia="Times New Roman"/>
                <w:szCs w:val="21"/>
              </w:rPr>
              <w:t>1962</w:t>
            </w:r>
          </w:p>
        </w:tc>
        <w:tc>
          <w:tcPr>
            <w:tcW w:w="1299" w:type="pct"/>
            <w:tcBorders>
              <w:top w:val="single" w:sz="4" w:space="0" w:color="auto"/>
            </w:tcBorders>
            <w:tcMar>
              <w:top w:w="0" w:type="dxa"/>
              <w:left w:w="0" w:type="dxa"/>
              <w:bottom w:w="0" w:type="dxa"/>
              <w:right w:w="0" w:type="dxa"/>
            </w:tcMar>
            <w:vAlign w:val="center"/>
            <w:hideMark/>
          </w:tcPr>
          <w:p w14:paraId="29259D90" w14:textId="77777777" w:rsidR="008526A4" w:rsidRPr="00360DA5" w:rsidRDefault="008526A4" w:rsidP="002F70A6">
            <w:pPr>
              <w:wordWrap w:val="0"/>
              <w:ind w:firstLine="210"/>
              <w:jc w:val="center"/>
              <w:rPr>
                <w:rFonts w:eastAsia="Times New Roman"/>
                <w:szCs w:val="21"/>
              </w:rPr>
            </w:pPr>
            <w:r w:rsidRPr="00F32A9C">
              <w:rPr>
                <w:color w:val="000000"/>
                <w:szCs w:val="21"/>
              </w:rPr>
              <w:t>2120000</w:t>
            </w:r>
          </w:p>
        </w:tc>
        <w:tc>
          <w:tcPr>
            <w:tcW w:w="1329" w:type="pct"/>
            <w:tcBorders>
              <w:top w:val="single" w:sz="4" w:space="0" w:color="auto"/>
            </w:tcBorders>
            <w:tcMar>
              <w:top w:w="0" w:type="dxa"/>
              <w:left w:w="0" w:type="dxa"/>
              <w:bottom w:w="0" w:type="dxa"/>
              <w:right w:w="0" w:type="dxa"/>
            </w:tcMar>
            <w:vAlign w:val="bottom"/>
            <w:hideMark/>
          </w:tcPr>
          <w:p w14:paraId="231A537D" w14:textId="77777777" w:rsidR="008526A4" w:rsidRPr="00B03EF4" w:rsidRDefault="008526A4" w:rsidP="002F70A6">
            <w:pPr>
              <w:ind w:firstLine="210"/>
              <w:jc w:val="center"/>
              <w:rPr>
                <w:rFonts w:eastAsia="Times New Roman"/>
                <w:szCs w:val="21"/>
              </w:rPr>
            </w:pPr>
            <w:r w:rsidRPr="00B03EF4">
              <w:rPr>
                <w:rFonts w:eastAsia="Times New Roman"/>
                <w:szCs w:val="21"/>
              </w:rPr>
              <w:t>8.90</w:t>
            </w:r>
          </w:p>
        </w:tc>
      </w:tr>
      <w:tr w:rsidR="008526A4" w:rsidRPr="00613BC5" w14:paraId="11BA80A6" w14:textId="77777777" w:rsidTr="002F70A6">
        <w:trPr>
          <w:trHeight w:val="280"/>
        </w:trPr>
        <w:tc>
          <w:tcPr>
            <w:tcW w:w="2372" w:type="pct"/>
            <w:tcMar>
              <w:top w:w="0" w:type="dxa"/>
              <w:left w:w="0" w:type="dxa"/>
              <w:bottom w:w="0" w:type="dxa"/>
              <w:right w:w="0" w:type="dxa"/>
            </w:tcMar>
            <w:vAlign w:val="bottom"/>
            <w:hideMark/>
          </w:tcPr>
          <w:p w14:paraId="0DC0018B" w14:textId="77777777" w:rsidR="008526A4" w:rsidRPr="00B03EF4" w:rsidRDefault="008526A4" w:rsidP="002F70A6">
            <w:pPr>
              <w:ind w:firstLine="210"/>
              <w:jc w:val="center"/>
              <w:rPr>
                <w:rFonts w:eastAsia="Times New Roman"/>
                <w:szCs w:val="21"/>
              </w:rPr>
            </w:pPr>
            <w:r w:rsidRPr="00360DA5">
              <w:rPr>
                <w:rFonts w:eastAsia="Times New Roman"/>
                <w:szCs w:val="21"/>
              </w:rPr>
              <w:t>1973</w:t>
            </w:r>
            <w:r w:rsidRPr="00360DA5">
              <w:rPr>
                <w:rFonts w:ascii="SimSun" w:hAnsi="SimSun" w:cs="SimSun"/>
                <w:szCs w:val="21"/>
              </w:rPr>
              <w:t>～</w:t>
            </w:r>
            <w:r w:rsidRPr="00B03EF4">
              <w:rPr>
                <w:rFonts w:eastAsia="Times New Roman"/>
                <w:szCs w:val="21"/>
              </w:rPr>
              <w:t>1976</w:t>
            </w:r>
          </w:p>
        </w:tc>
        <w:tc>
          <w:tcPr>
            <w:tcW w:w="1299" w:type="pct"/>
            <w:tcMar>
              <w:top w:w="0" w:type="dxa"/>
              <w:left w:w="0" w:type="dxa"/>
              <w:bottom w:w="0" w:type="dxa"/>
              <w:right w:w="0" w:type="dxa"/>
            </w:tcMar>
            <w:vAlign w:val="center"/>
            <w:hideMark/>
          </w:tcPr>
          <w:p w14:paraId="1A07E6D9" w14:textId="77777777" w:rsidR="008526A4" w:rsidRPr="00360DA5" w:rsidRDefault="008526A4" w:rsidP="002F70A6">
            <w:pPr>
              <w:wordWrap w:val="0"/>
              <w:ind w:firstLine="210"/>
              <w:jc w:val="center"/>
              <w:rPr>
                <w:rFonts w:eastAsia="Times New Roman"/>
                <w:szCs w:val="21"/>
              </w:rPr>
            </w:pPr>
            <w:r w:rsidRPr="00F32A9C">
              <w:rPr>
                <w:color w:val="000000"/>
                <w:szCs w:val="21"/>
              </w:rPr>
              <w:t>2576000</w:t>
            </w:r>
          </w:p>
        </w:tc>
        <w:tc>
          <w:tcPr>
            <w:tcW w:w="1329" w:type="pct"/>
            <w:tcMar>
              <w:top w:w="0" w:type="dxa"/>
              <w:left w:w="0" w:type="dxa"/>
              <w:bottom w:w="0" w:type="dxa"/>
              <w:right w:w="0" w:type="dxa"/>
            </w:tcMar>
            <w:vAlign w:val="bottom"/>
            <w:hideMark/>
          </w:tcPr>
          <w:p w14:paraId="3C2FD2E5" w14:textId="77777777" w:rsidR="008526A4" w:rsidRPr="00B03EF4" w:rsidRDefault="008526A4" w:rsidP="002F70A6">
            <w:pPr>
              <w:ind w:firstLine="210"/>
              <w:jc w:val="center"/>
              <w:rPr>
                <w:rFonts w:eastAsia="Times New Roman"/>
                <w:szCs w:val="21"/>
              </w:rPr>
            </w:pPr>
            <w:r w:rsidRPr="00B03EF4">
              <w:rPr>
                <w:rFonts w:eastAsia="Times New Roman"/>
                <w:szCs w:val="21"/>
              </w:rPr>
              <w:t>12.70</w:t>
            </w:r>
          </w:p>
        </w:tc>
      </w:tr>
      <w:tr w:rsidR="008526A4" w:rsidRPr="00613BC5" w14:paraId="0706786D" w14:textId="77777777" w:rsidTr="002F70A6">
        <w:trPr>
          <w:trHeight w:val="280"/>
        </w:trPr>
        <w:tc>
          <w:tcPr>
            <w:tcW w:w="2372" w:type="pct"/>
            <w:tcMar>
              <w:top w:w="0" w:type="dxa"/>
              <w:left w:w="0" w:type="dxa"/>
              <w:bottom w:w="0" w:type="dxa"/>
              <w:right w:w="0" w:type="dxa"/>
            </w:tcMar>
            <w:vAlign w:val="bottom"/>
            <w:hideMark/>
          </w:tcPr>
          <w:p w14:paraId="3AE61189" w14:textId="77777777" w:rsidR="008526A4" w:rsidRPr="00B03EF4" w:rsidRDefault="008526A4" w:rsidP="002F70A6">
            <w:pPr>
              <w:ind w:firstLine="210"/>
              <w:jc w:val="center"/>
              <w:rPr>
                <w:rFonts w:eastAsia="Times New Roman"/>
                <w:szCs w:val="21"/>
              </w:rPr>
            </w:pPr>
            <w:r w:rsidRPr="00360DA5">
              <w:rPr>
                <w:rFonts w:eastAsia="Times New Roman"/>
                <w:szCs w:val="21"/>
              </w:rPr>
              <w:t>1977</w:t>
            </w:r>
            <w:r w:rsidRPr="00360DA5">
              <w:rPr>
                <w:rFonts w:ascii="SimSun" w:hAnsi="SimSun" w:cs="SimSun"/>
                <w:szCs w:val="21"/>
              </w:rPr>
              <w:t>～</w:t>
            </w:r>
            <w:r w:rsidRPr="00B03EF4">
              <w:rPr>
                <w:rFonts w:eastAsia="Times New Roman"/>
                <w:szCs w:val="21"/>
              </w:rPr>
              <w:t>1981</w:t>
            </w:r>
          </w:p>
        </w:tc>
        <w:tc>
          <w:tcPr>
            <w:tcW w:w="1299" w:type="pct"/>
            <w:tcMar>
              <w:top w:w="0" w:type="dxa"/>
              <w:left w:w="0" w:type="dxa"/>
              <w:bottom w:w="0" w:type="dxa"/>
              <w:right w:w="0" w:type="dxa"/>
            </w:tcMar>
            <w:vAlign w:val="center"/>
            <w:hideMark/>
          </w:tcPr>
          <w:p w14:paraId="273B7536" w14:textId="77777777" w:rsidR="008526A4" w:rsidRPr="00360DA5" w:rsidRDefault="008526A4" w:rsidP="002F70A6">
            <w:pPr>
              <w:wordWrap w:val="0"/>
              <w:ind w:firstLine="210"/>
              <w:jc w:val="center"/>
              <w:rPr>
                <w:rFonts w:eastAsia="Times New Roman"/>
                <w:szCs w:val="21"/>
              </w:rPr>
            </w:pPr>
            <w:r w:rsidRPr="00F32A9C">
              <w:rPr>
                <w:color w:val="000000"/>
                <w:szCs w:val="21"/>
              </w:rPr>
              <w:t>2671000</w:t>
            </w:r>
          </w:p>
        </w:tc>
        <w:tc>
          <w:tcPr>
            <w:tcW w:w="1329" w:type="pct"/>
            <w:tcMar>
              <w:top w:w="0" w:type="dxa"/>
              <w:left w:w="0" w:type="dxa"/>
              <w:bottom w:w="0" w:type="dxa"/>
              <w:right w:w="0" w:type="dxa"/>
            </w:tcMar>
            <w:vAlign w:val="bottom"/>
            <w:hideMark/>
          </w:tcPr>
          <w:p w14:paraId="2F0C5430" w14:textId="77777777" w:rsidR="008526A4" w:rsidRPr="00B03EF4" w:rsidRDefault="008526A4" w:rsidP="002F70A6">
            <w:pPr>
              <w:ind w:firstLine="210"/>
              <w:jc w:val="center"/>
              <w:rPr>
                <w:rFonts w:eastAsia="Times New Roman"/>
                <w:szCs w:val="21"/>
              </w:rPr>
            </w:pPr>
            <w:r w:rsidRPr="00B03EF4">
              <w:rPr>
                <w:rFonts w:eastAsia="Times New Roman"/>
                <w:szCs w:val="21"/>
              </w:rPr>
              <w:t>12.00</w:t>
            </w:r>
          </w:p>
        </w:tc>
      </w:tr>
      <w:tr w:rsidR="008526A4" w:rsidRPr="00613BC5" w14:paraId="4F14411E" w14:textId="77777777" w:rsidTr="002F70A6">
        <w:trPr>
          <w:trHeight w:val="280"/>
        </w:trPr>
        <w:tc>
          <w:tcPr>
            <w:tcW w:w="2372" w:type="pct"/>
            <w:tcMar>
              <w:top w:w="0" w:type="dxa"/>
              <w:left w:w="0" w:type="dxa"/>
              <w:bottom w:w="0" w:type="dxa"/>
              <w:right w:w="0" w:type="dxa"/>
            </w:tcMar>
            <w:vAlign w:val="bottom"/>
            <w:hideMark/>
          </w:tcPr>
          <w:p w14:paraId="1E46AFE9" w14:textId="77777777" w:rsidR="008526A4" w:rsidRPr="00B03EF4" w:rsidRDefault="008526A4" w:rsidP="002F70A6">
            <w:pPr>
              <w:ind w:firstLine="210"/>
              <w:jc w:val="center"/>
              <w:rPr>
                <w:rFonts w:eastAsia="Times New Roman"/>
                <w:szCs w:val="21"/>
              </w:rPr>
            </w:pPr>
            <w:r w:rsidRPr="00360DA5">
              <w:rPr>
                <w:rFonts w:eastAsia="Times New Roman"/>
                <w:szCs w:val="21"/>
              </w:rPr>
              <w:t>1984</w:t>
            </w:r>
            <w:r w:rsidRPr="00360DA5">
              <w:rPr>
                <w:rFonts w:ascii="SimSun" w:hAnsi="SimSun" w:cs="SimSun"/>
                <w:szCs w:val="21"/>
              </w:rPr>
              <w:t>～</w:t>
            </w:r>
            <w:r w:rsidRPr="00B03EF4">
              <w:rPr>
                <w:rFonts w:eastAsia="Times New Roman"/>
                <w:szCs w:val="21"/>
              </w:rPr>
              <w:t>1988</w:t>
            </w:r>
          </w:p>
        </w:tc>
        <w:tc>
          <w:tcPr>
            <w:tcW w:w="1299" w:type="pct"/>
            <w:tcMar>
              <w:top w:w="0" w:type="dxa"/>
              <w:left w:w="0" w:type="dxa"/>
              <w:bottom w:w="0" w:type="dxa"/>
              <w:right w:w="0" w:type="dxa"/>
            </w:tcMar>
            <w:vAlign w:val="center"/>
            <w:hideMark/>
          </w:tcPr>
          <w:p w14:paraId="18D74DF8" w14:textId="77777777" w:rsidR="008526A4" w:rsidRPr="00360DA5" w:rsidRDefault="008526A4" w:rsidP="002F70A6">
            <w:pPr>
              <w:wordWrap w:val="0"/>
              <w:ind w:firstLine="210"/>
              <w:jc w:val="center"/>
              <w:rPr>
                <w:rFonts w:eastAsia="Times New Roman"/>
                <w:szCs w:val="21"/>
              </w:rPr>
            </w:pPr>
            <w:r w:rsidRPr="00F32A9C">
              <w:rPr>
                <w:color w:val="000000"/>
                <w:szCs w:val="21"/>
              </w:rPr>
              <w:t>2674000</w:t>
            </w:r>
          </w:p>
        </w:tc>
        <w:tc>
          <w:tcPr>
            <w:tcW w:w="1329" w:type="pct"/>
            <w:tcMar>
              <w:top w:w="0" w:type="dxa"/>
              <w:left w:w="0" w:type="dxa"/>
              <w:bottom w:w="0" w:type="dxa"/>
              <w:right w:w="0" w:type="dxa"/>
            </w:tcMar>
            <w:vAlign w:val="bottom"/>
            <w:hideMark/>
          </w:tcPr>
          <w:p w14:paraId="16D6F225" w14:textId="77777777" w:rsidR="008526A4" w:rsidRPr="00B03EF4" w:rsidRDefault="008526A4" w:rsidP="002F70A6">
            <w:pPr>
              <w:ind w:firstLine="210"/>
              <w:jc w:val="center"/>
              <w:rPr>
                <w:rFonts w:eastAsia="Times New Roman"/>
                <w:szCs w:val="21"/>
              </w:rPr>
            </w:pPr>
            <w:r w:rsidRPr="00B03EF4">
              <w:rPr>
                <w:rFonts w:eastAsia="Times New Roman"/>
                <w:szCs w:val="21"/>
              </w:rPr>
              <w:t>12.98</w:t>
            </w:r>
          </w:p>
        </w:tc>
      </w:tr>
      <w:tr w:rsidR="008526A4" w:rsidRPr="00613BC5" w14:paraId="440FFFBD" w14:textId="77777777" w:rsidTr="002F70A6">
        <w:trPr>
          <w:trHeight w:val="280"/>
        </w:trPr>
        <w:tc>
          <w:tcPr>
            <w:tcW w:w="2372" w:type="pct"/>
            <w:tcMar>
              <w:top w:w="0" w:type="dxa"/>
              <w:left w:w="0" w:type="dxa"/>
              <w:bottom w:w="0" w:type="dxa"/>
              <w:right w:w="0" w:type="dxa"/>
            </w:tcMar>
            <w:vAlign w:val="bottom"/>
            <w:hideMark/>
          </w:tcPr>
          <w:p w14:paraId="57130745" w14:textId="77777777" w:rsidR="008526A4" w:rsidRPr="00B03EF4" w:rsidRDefault="008526A4" w:rsidP="002F70A6">
            <w:pPr>
              <w:ind w:firstLine="210"/>
              <w:jc w:val="center"/>
              <w:rPr>
                <w:rFonts w:eastAsia="Times New Roman"/>
                <w:szCs w:val="21"/>
              </w:rPr>
            </w:pPr>
            <w:r w:rsidRPr="00360DA5">
              <w:rPr>
                <w:rFonts w:eastAsia="Times New Roman"/>
                <w:szCs w:val="21"/>
              </w:rPr>
              <w:t>1989</w:t>
            </w:r>
            <w:r w:rsidRPr="00360DA5">
              <w:rPr>
                <w:rFonts w:ascii="SimSun" w:hAnsi="SimSun" w:cs="SimSun"/>
                <w:szCs w:val="21"/>
              </w:rPr>
              <w:t>～</w:t>
            </w:r>
            <w:r w:rsidRPr="00B03EF4">
              <w:rPr>
                <w:rFonts w:eastAsia="Times New Roman"/>
                <w:szCs w:val="21"/>
              </w:rPr>
              <w:t>1993</w:t>
            </w:r>
          </w:p>
        </w:tc>
        <w:tc>
          <w:tcPr>
            <w:tcW w:w="1299" w:type="pct"/>
            <w:tcMar>
              <w:top w:w="0" w:type="dxa"/>
              <w:left w:w="0" w:type="dxa"/>
              <w:bottom w:w="0" w:type="dxa"/>
              <w:right w:w="0" w:type="dxa"/>
            </w:tcMar>
            <w:vAlign w:val="center"/>
            <w:hideMark/>
          </w:tcPr>
          <w:p w14:paraId="100AC713" w14:textId="77777777" w:rsidR="008526A4" w:rsidRPr="00360DA5" w:rsidRDefault="008526A4" w:rsidP="002F70A6">
            <w:pPr>
              <w:wordWrap w:val="0"/>
              <w:ind w:firstLine="210"/>
              <w:jc w:val="center"/>
              <w:rPr>
                <w:rFonts w:eastAsia="Times New Roman"/>
                <w:szCs w:val="21"/>
              </w:rPr>
            </w:pPr>
            <w:r w:rsidRPr="00F32A9C">
              <w:rPr>
                <w:color w:val="000000"/>
                <w:szCs w:val="21"/>
              </w:rPr>
              <w:t>2629000</w:t>
            </w:r>
          </w:p>
        </w:tc>
        <w:tc>
          <w:tcPr>
            <w:tcW w:w="1329" w:type="pct"/>
            <w:tcMar>
              <w:top w:w="0" w:type="dxa"/>
              <w:left w:w="0" w:type="dxa"/>
              <w:bottom w:w="0" w:type="dxa"/>
              <w:right w:w="0" w:type="dxa"/>
            </w:tcMar>
            <w:vAlign w:val="bottom"/>
            <w:hideMark/>
          </w:tcPr>
          <w:p w14:paraId="0883D1B0" w14:textId="77777777" w:rsidR="008526A4" w:rsidRPr="00B03EF4" w:rsidRDefault="008526A4" w:rsidP="002F70A6">
            <w:pPr>
              <w:ind w:firstLine="210"/>
              <w:jc w:val="center"/>
              <w:rPr>
                <w:rFonts w:eastAsia="Times New Roman"/>
                <w:szCs w:val="21"/>
              </w:rPr>
            </w:pPr>
            <w:r w:rsidRPr="00B03EF4">
              <w:rPr>
                <w:rFonts w:eastAsia="Times New Roman"/>
                <w:szCs w:val="21"/>
              </w:rPr>
              <w:t>13.92</w:t>
            </w:r>
          </w:p>
        </w:tc>
      </w:tr>
      <w:tr w:rsidR="008526A4" w:rsidRPr="00613BC5" w14:paraId="1827B8EB" w14:textId="77777777" w:rsidTr="002F70A6">
        <w:trPr>
          <w:trHeight w:val="280"/>
        </w:trPr>
        <w:tc>
          <w:tcPr>
            <w:tcW w:w="2372" w:type="pct"/>
            <w:tcMar>
              <w:top w:w="0" w:type="dxa"/>
              <w:left w:w="0" w:type="dxa"/>
              <w:bottom w:w="0" w:type="dxa"/>
              <w:right w:w="0" w:type="dxa"/>
            </w:tcMar>
            <w:vAlign w:val="bottom"/>
            <w:hideMark/>
          </w:tcPr>
          <w:p w14:paraId="34D2D558" w14:textId="77777777" w:rsidR="008526A4" w:rsidRPr="00B03EF4" w:rsidRDefault="008526A4" w:rsidP="002F70A6">
            <w:pPr>
              <w:ind w:firstLine="210"/>
              <w:jc w:val="center"/>
              <w:rPr>
                <w:rFonts w:eastAsia="Times New Roman"/>
                <w:szCs w:val="21"/>
              </w:rPr>
            </w:pPr>
            <w:r w:rsidRPr="00360DA5">
              <w:rPr>
                <w:rFonts w:eastAsia="Times New Roman"/>
                <w:szCs w:val="21"/>
              </w:rPr>
              <w:t>1994</w:t>
            </w:r>
            <w:r w:rsidRPr="00360DA5">
              <w:rPr>
                <w:rFonts w:ascii="SimSun" w:hAnsi="SimSun" w:cs="SimSun"/>
                <w:szCs w:val="21"/>
              </w:rPr>
              <w:t>～</w:t>
            </w:r>
            <w:r w:rsidRPr="00B03EF4">
              <w:rPr>
                <w:rFonts w:eastAsia="Times New Roman"/>
                <w:szCs w:val="21"/>
              </w:rPr>
              <w:t>1998</w:t>
            </w:r>
          </w:p>
        </w:tc>
        <w:tc>
          <w:tcPr>
            <w:tcW w:w="1299" w:type="pct"/>
            <w:tcMar>
              <w:top w:w="0" w:type="dxa"/>
              <w:left w:w="0" w:type="dxa"/>
              <w:bottom w:w="0" w:type="dxa"/>
              <w:right w:w="0" w:type="dxa"/>
            </w:tcMar>
            <w:vAlign w:val="center"/>
            <w:hideMark/>
          </w:tcPr>
          <w:p w14:paraId="174F6916" w14:textId="77777777" w:rsidR="008526A4" w:rsidRPr="00360DA5" w:rsidRDefault="008526A4" w:rsidP="002F70A6">
            <w:pPr>
              <w:wordWrap w:val="0"/>
              <w:ind w:firstLine="210"/>
              <w:jc w:val="center"/>
              <w:rPr>
                <w:rFonts w:eastAsia="Times New Roman"/>
                <w:szCs w:val="21"/>
              </w:rPr>
            </w:pPr>
            <w:r w:rsidRPr="00F32A9C">
              <w:rPr>
                <w:color w:val="000000"/>
                <w:szCs w:val="21"/>
              </w:rPr>
              <w:t>2633000</w:t>
            </w:r>
          </w:p>
        </w:tc>
        <w:tc>
          <w:tcPr>
            <w:tcW w:w="1329" w:type="pct"/>
            <w:tcMar>
              <w:top w:w="0" w:type="dxa"/>
              <w:left w:w="0" w:type="dxa"/>
              <w:bottom w:w="0" w:type="dxa"/>
              <w:right w:w="0" w:type="dxa"/>
            </w:tcMar>
            <w:vAlign w:val="bottom"/>
            <w:hideMark/>
          </w:tcPr>
          <w:p w14:paraId="5C7F3BD8" w14:textId="77777777" w:rsidR="008526A4" w:rsidRPr="00B03EF4" w:rsidRDefault="008526A4" w:rsidP="002F70A6">
            <w:pPr>
              <w:ind w:firstLine="210"/>
              <w:jc w:val="center"/>
              <w:rPr>
                <w:rFonts w:eastAsia="Times New Roman"/>
                <w:szCs w:val="21"/>
              </w:rPr>
            </w:pPr>
            <w:r w:rsidRPr="00B03EF4">
              <w:rPr>
                <w:rFonts w:eastAsia="Times New Roman"/>
                <w:szCs w:val="21"/>
              </w:rPr>
              <w:t>16.55</w:t>
            </w:r>
          </w:p>
        </w:tc>
      </w:tr>
      <w:tr w:rsidR="008526A4" w:rsidRPr="00613BC5" w14:paraId="5C0A62E8" w14:textId="77777777" w:rsidTr="002F70A6">
        <w:trPr>
          <w:trHeight w:val="280"/>
        </w:trPr>
        <w:tc>
          <w:tcPr>
            <w:tcW w:w="2372" w:type="pct"/>
            <w:tcMar>
              <w:top w:w="0" w:type="dxa"/>
              <w:left w:w="0" w:type="dxa"/>
              <w:bottom w:w="0" w:type="dxa"/>
              <w:right w:w="0" w:type="dxa"/>
            </w:tcMar>
            <w:vAlign w:val="bottom"/>
            <w:hideMark/>
          </w:tcPr>
          <w:p w14:paraId="46EDD4FB" w14:textId="77777777" w:rsidR="008526A4" w:rsidRPr="00B03EF4" w:rsidRDefault="008526A4" w:rsidP="002F70A6">
            <w:pPr>
              <w:ind w:firstLine="210"/>
              <w:jc w:val="center"/>
              <w:rPr>
                <w:rFonts w:eastAsia="Times New Roman"/>
                <w:szCs w:val="21"/>
              </w:rPr>
            </w:pPr>
            <w:r w:rsidRPr="00360DA5">
              <w:rPr>
                <w:rFonts w:eastAsia="Times New Roman"/>
                <w:szCs w:val="21"/>
              </w:rPr>
              <w:t>1999</w:t>
            </w:r>
            <w:r w:rsidRPr="00360DA5">
              <w:rPr>
                <w:rFonts w:ascii="SimSun" w:hAnsi="SimSun" w:cs="SimSun"/>
                <w:szCs w:val="21"/>
              </w:rPr>
              <w:t>～</w:t>
            </w:r>
            <w:r w:rsidRPr="00B03EF4">
              <w:rPr>
                <w:rFonts w:eastAsia="Times New Roman"/>
                <w:szCs w:val="21"/>
              </w:rPr>
              <w:t>2003</w:t>
            </w:r>
          </w:p>
        </w:tc>
        <w:tc>
          <w:tcPr>
            <w:tcW w:w="1299" w:type="pct"/>
            <w:tcMar>
              <w:top w:w="0" w:type="dxa"/>
              <w:left w:w="0" w:type="dxa"/>
              <w:bottom w:w="0" w:type="dxa"/>
              <w:right w:w="0" w:type="dxa"/>
            </w:tcMar>
            <w:vAlign w:val="center"/>
            <w:hideMark/>
          </w:tcPr>
          <w:p w14:paraId="2D107135" w14:textId="77777777" w:rsidR="008526A4" w:rsidRPr="00360DA5" w:rsidRDefault="008526A4" w:rsidP="002F70A6">
            <w:pPr>
              <w:wordWrap w:val="0"/>
              <w:ind w:firstLine="210"/>
              <w:jc w:val="center"/>
              <w:rPr>
                <w:rFonts w:eastAsia="Times New Roman"/>
                <w:szCs w:val="21"/>
              </w:rPr>
            </w:pPr>
            <w:r w:rsidRPr="00F32A9C">
              <w:rPr>
                <w:color w:val="000000"/>
                <w:szCs w:val="21"/>
              </w:rPr>
              <w:t>2849000</w:t>
            </w:r>
          </w:p>
        </w:tc>
        <w:tc>
          <w:tcPr>
            <w:tcW w:w="1329" w:type="pct"/>
            <w:tcMar>
              <w:top w:w="0" w:type="dxa"/>
              <w:left w:w="0" w:type="dxa"/>
              <w:bottom w:w="0" w:type="dxa"/>
              <w:right w:w="0" w:type="dxa"/>
            </w:tcMar>
            <w:vAlign w:val="bottom"/>
            <w:hideMark/>
          </w:tcPr>
          <w:p w14:paraId="6AD3D7CA" w14:textId="77777777" w:rsidR="008526A4" w:rsidRPr="00B03EF4" w:rsidRDefault="008526A4" w:rsidP="002F70A6">
            <w:pPr>
              <w:ind w:firstLine="210"/>
              <w:jc w:val="center"/>
              <w:rPr>
                <w:rFonts w:eastAsia="Times New Roman"/>
                <w:szCs w:val="21"/>
              </w:rPr>
            </w:pPr>
            <w:r w:rsidRPr="00B03EF4">
              <w:rPr>
                <w:rFonts w:eastAsia="Times New Roman"/>
                <w:szCs w:val="21"/>
              </w:rPr>
              <w:t>18.21</w:t>
            </w:r>
          </w:p>
        </w:tc>
      </w:tr>
      <w:tr w:rsidR="008526A4" w:rsidRPr="00613BC5" w14:paraId="337C3801" w14:textId="77777777" w:rsidTr="002F70A6">
        <w:trPr>
          <w:trHeight w:val="280"/>
        </w:trPr>
        <w:tc>
          <w:tcPr>
            <w:tcW w:w="2372" w:type="pct"/>
            <w:tcMar>
              <w:top w:w="0" w:type="dxa"/>
              <w:left w:w="0" w:type="dxa"/>
              <w:bottom w:w="0" w:type="dxa"/>
              <w:right w:w="0" w:type="dxa"/>
            </w:tcMar>
            <w:vAlign w:val="bottom"/>
            <w:hideMark/>
          </w:tcPr>
          <w:p w14:paraId="1581484F" w14:textId="77777777" w:rsidR="008526A4" w:rsidRPr="00B03EF4" w:rsidRDefault="008526A4" w:rsidP="002F70A6">
            <w:pPr>
              <w:ind w:firstLine="210"/>
              <w:jc w:val="center"/>
              <w:rPr>
                <w:rFonts w:eastAsia="Times New Roman"/>
                <w:szCs w:val="21"/>
              </w:rPr>
            </w:pPr>
            <w:r w:rsidRPr="00360DA5">
              <w:rPr>
                <w:rFonts w:eastAsia="Times New Roman"/>
                <w:szCs w:val="21"/>
              </w:rPr>
              <w:t>2004</w:t>
            </w:r>
            <w:r w:rsidRPr="00360DA5">
              <w:rPr>
                <w:rFonts w:ascii="SimSun" w:hAnsi="SimSun" w:cs="SimSun"/>
                <w:szCs w:val="21"/>
              </w:rPr>
              <w:t>～</w:t>
            </w:r>
            <w:r w:rsidRPr="00B03EF4">
              <w:rPr>
                <w:rFonts w:eastAsia="Times New Roman"/>
                <w:szCs w:val="21"/>
              </w:rPr>
              <w:t>2008</w:t>
            </w:r>
          </w:p>
        </w:tc>
        <w:tc>
          <w:tcPr>
            <w:tcW w:w="1299" w:type="pct"/>
            <w:tcMar>
              <w:top w:w="0" w:type="dxa"/>
              <w:left w:w="0" w:type="dxa"/>
              <w:bottom w:w="0" w:type="dxa"/>
              <w:right w:w="0" w:type="dxa"/>
            </w:tcMar>
            <w:vAlign w:val="center"/>
            <w:hideMark/>
          </w:tcPr>
          <w:p w14:paraId="1BBFB300" w14:textId="77777777" w:rsidR="008526A4" w:rsidRPr="00360DA5" w:rsidRDefault="008526A4" w:rsidP="002F70A6">
            <w:pPr>
              <w:wordWrap w:val="0"/>
              <w:ind w:firstLine="210"/>
              <w:jc w:val="center"/>
              <w:rPr>
                <w:rFonts w:eastAsia="Times New Roman"/>
                <w:szCs w:val="21"/>
              </w:rPr>
            </w:pPr>
            <w:r w:rsidRPr="00F32A9C">
              <w:rPr>
                <w:color w:val="000000"/>
                <w:szCs w:val="21"/>
              </w:rPr>
              <w:t>3059000</w:t>
            </w:r>
          </w:p>
        </w:tc>
        <w:tc>
          <w:tcPr>
            <w:tcW w:w="1329" w:type="pct"/>
            <w:tcMar>
              <w:top w:w="0" w:type="dxa"/>
              <w:left w:w="0" w:type="dxa"/>
              <w:bottom w:w="0" w:type="dxa"/>
              <w:right w:w="0" w:type="dxa"/>
            </w:tcMar>
            <w:vAlign w:val="bottom"/>
            <w:hideMark/>
          </w:tcPr>
          <w:p w14:paraId="2442D899" w14:textId="77777777" w:rsidR="008526A4" w:rsidRPr="00B03EF4" w:rsidRDefault="008526A4" w:rsidP="002F70A6">
            <w:pPr>
              <w:ind w:firstLine="210"/>
              <w:jc w:val="center"/>
              <w:rPr>
                <w:rFonts w:eastAsia="Times New Roman"/>
                <w:szCs w:val="21"/>
              </w:rPr>
            </w:pPr>
            <w:r w:rsidRPr="00B03EF4">
              <w:rPr>
                <w:rFonts w:eastAsia="Times New Roman"/>
                <w:szCs w:val="21"/>
              </w:rPr>
              <w:t>20.36</w:t>
            </w:r>
          </w:p>
        </w:tc>
      </w:tr>
      <w:tr w:rsidR="008526A4" w:rsidRPr="00613BC5" w14:paraId="59954056" w14:textId="77777777" w:rsidTr="002F70A6">
        <w:trPr>
          <w:trHeight w:val="280"/>
        </w:trPr>
        <w:tc>
          <w:tcPr>
            <w:tcW w:w="2372" w:type="pct"/>
            <w:tcBorders>
              <w:bottom w:val="single" w:sz="4" w:space="0" w:color="auto"/>
            </w:tcBorders>
            <w:tcMar>
              <w:top w:w="0" w:type="dxa"/>
              <w:left w:w="0" w:type="dxa"/>
              <w:bottom w:w="0" w:type="dxa"/>
              <w:right w:w="0" w:type="dxa"/>
            </w:tcMar>
            <w:vAlign w:val="bottom"/>
            <w:hideMark/>
          </w:tcPr>
          <w:p w14:paraId="3F7D50B6" w14:textId="77777777" w:rsidR="008526A4" w:rsidRPr="00B03EF4" w:rsidRDefault="008526A4" w:rsidP="002F70A6">
            <w:pPr>
              <w:ind w:firstLine="210"/>
              <w:jc w:val="center"/>
              <w:rPr>
                <w:rFonts w:eastAsia="Times New Roman"/>
                <w:szCs w:val="21"/>
              </w:rPr>
            </w:pPr>
            <w:r w:rsidRPr="00360DA5">
              <w:rPr>
                <w:rFonts w:eastAsia="Times New Roman"/>
                <w:szCs w:val="21"/>
              </w:rPr>
              <w:t>2009</w:t>
            </w:r>
            <w:r w:rsidRPr="00360DA5">
              <w:rPr>
                <w:rFonts w:ascii="SimSun" w:hAnsi="SimSun" w:cs="SimSun"/>
                <w:szCs w:val="21"/>
              </w:rPr>
              <w:t>～</w:t>
            </w:r>
            <w:r w:rsidRPr="00B03EF4">
              <w:rPr>
                <w:rFonts w:eastAsia="Times New Roman"/>
                <w:szCs w:val="21"/>
              </w:rPr>
              <w:t>2013</w:t>
            </w:r>
          </w:p>
        </w:tc>
        <w:tc>
          <w:tcPr>
            <w:tcW w:w="1299" w:type="pct"/>
            <w:tcBorders>
              <w:bottom w:val="single" w:sz="4" w:space="0" w:color="auto"/>
            </w:tcBorders>
            <w:tcMar>
              <w:top w:w="0" w:type="dxa"/>
              <w:left w:w="0" w:type="dxa"/>
              <w:bottom w:w="0" w:type="dxa"/>
              <w:right w:w="0" w:type="dxa"/>
            </w:tcMar>
            <w:vAlign w:val="center"/>
            <w:hideMark/>
          </w:tcPr>
          <w:p w14:paraId="458E217F" w14:textId="77777777" w:rsidR="008526A4" w:rsidRPr="00360DA5" w:rsidRDefault="008526A4" w:rsidP="002F70A6">
            <w:pPr>
              <w:wordWrap w:val="0"/>
              <w:ind w:firstLine="210"/>
              <w:jc w:val="center"/>
              <w:rPr>
                <w:rFonts w:eastAsia="Times New Roman"/>
                <w:szCs w:val="21"/>
              </w:rPr>
            </w:pPr>
            <w:r w:rsidRPr="00F32A9C">
              <w:rPr>
                <w:color w:val="000000"/>
                <w:szCs w:val="21"/>
              </w:rPr>
              <w:t>3126000</w:t>
            </w:r>
          </w:p>
        </w:tc>
        <w:tc>
          <w:tcPr>
            <w:tcW w:w="1329" w:type="pct"/>
            <w:tcBorders>
              <w:bottom w:val="single" w:sz="4" w:space="0" w:color="auto"/>
            </w:tcBorders>
            <w:tcMar>
              <w:top w:w="0" w:type="dxa"/>
              <w:left w:w="0" w:type="dxa"/>
              <w:bottom w:w="0" w:type="dxa"/>
              <w:right w:w="0" w:type="dxa"/>
            </w:tcMar>
            <w:vAlign w:val="bottom"/>
            <w:hideMark/>
          </w:tcPr>
          <w:p w14:paraId="78A7D4A2" w14:textId="77777777" w:rsidR="008526A4" w:rsidRPr="00B03EF4" w:rsidRDefault="008526A4" w:rsidP="002F70A6">
            <w:pPr>
              <w:ind w:firstLine="210"/>
              <w:jc w:val="center"/>
              <w:rPr>
                <w:rFonts w:eastAsia="Times New Roman"/>
                <w:szCs w:val="21"/>
              </w:rPr>
            </w:pPr>
            <w:r w:rsidRPr="00B03EF4">
              <w:rPr>
                <w:rFonts w:eastAsia="Times New Roman"/>
                <w:szCs w:val="21"/>
              </w:rPr>
              <w:t>21.63</w:t>
            </w:r>
          </w:p>
        </w:tc>
      </w:tr>
    </w:tbl>
    <w:p w14:paraId="4DD21C40" w14:textId="77777777" w:rsidR="008526A4" w:rsidRDefault="008526A4" w:rsidP="008526A4">
      <w:pPr>
        <w:spacing w:line="480" w:lineRule="auto"/>
        <w:ind w:firstLineChars="0" w:firstLine="0"/>
      </w:pPr>
    </w:p>
    <w:p w14:paraId="1092AA81" w14:textId="77777777" w:rsidR="00FC4BDE" w:rsidRPr="00F2079E" w:rsidRDefault="00FC4BDE" w:rsidP="008526A4">
      <w:pPr>
        <w:spacing w:line="480" w:lineRule="auto"/>
        <w:ind w:firstLineChars="0" w:firstLine="0"/>
      </w:pPr>
    </w:p>
    <w:p w14:paraId="65A3D5E0" w14:textId="77777777" w:rsidR="00486D8E" w:rsidRPr="00FB0A0D" w:rsidRDefault="00486D8E" w:rsidP="00DE7F83">
      <w:pPr>
        <w:spacing w:line="480" w:lineRule="auto"/>
        <w:ind w:firstLine="241"/>
        <w:rPr>
          <w:b/>
          <w:sz w:val="24"/>
          <w:szCs w:val="24"/>
        </w:rPr>
      </w:pPr>
      <w:r w:rsidRPr="00FB0A0D">
        <w:rPr>
          <w:b/>
          <w:sz w:val="24"/>
          <w:szCs w:val="24"/>
        </w:rPr>
        <w:t>R</w:t>
      </w:r>
      <w:r w:rsidRPr="00FB0A0D">
        <w:rPr>
          <w:rFonts w:hint="eastAsia"/>
          <w:b/>
          <w:sz w:val="24"/>
          <w:szCs w:val="24"/>
        </w:rPr>
        <w:t>eference:</w:t>
      </w:r>
    </w:p>
    <w:p w14:paraId="5950E95C" w14:textId="77777777" w:rsidR="00486D8E" w:rsidRPr="0070764D" w:rsidRDefault="00486D8E" w:rsidP="00DE7F83">
      <w:pPr>
        <w:pStyle w:val="EndNoteBibliography"/>
        <w:spacing w:line="480" w:lineRule="auto"/>
        <w:ind w:left="284" w:hangingChars="142" w:hanging="284"/>
        <w:rPr>
          <w:lang w:val="it-IT"/>
        </w:rPr>
      </w:pPr>
      <w:bookmarkStart w:id="12" w:name="_ENREF_1"/>
      <w:r w:rsidRPr="00BE629A">
        <w:t>Bartier</w:t>
      </w:r>
      <w:r w:rsidR="00B43EB6">
        <w:rPr>
          <w:rFonts w:hint="eastAsia"/>
        </w:rPr>
        <w:t>,</w:t>
      </w:r>
      <w:r w:rsidRPr="00BE629A">
        <w:t xml:space="preserve"> P</w:t>
      </w:r>
      <w:r w:rsidR="00B43EB6">
        <w:rPr>
          <w:rFonts w:hint="eastAsia"/>
        </w:rPr>
        <w:t>.</w:t>
      </w:r>
      <w:r w:rsidRPr="00BE629A">
        <w:t>M</w:t>
      </w:r>
      <w:r w:rsidR="00B43EB6">
        <w:rPr>
          <w:rFonts w:hint="eastAsia"/>
        </w:rPr>
        <w:t>.</w:t>
      </w:r>
      <w:r w:rsidRPr="00BE629A">
        <w:t>, Keller</w:t>
      </w:r>
      <w:r w:rsidR="00B43EB6">
        <w:rPr>
          <w:rFonts w:hint="eastAsia"/>
        </w:rPr>
        <w:t>,</w:t>
      </w:r>
      <w:r w:rsidRPr="00BE629A">
        <w:t xml:space="preserve"> C</w:t>
      </w:r>
      <w:r w:rsidR="00B43EB6">
        <w:rPr>
          <w:rFonts w:hint="eastAsia"/>
        </w:rPr>
        <w:t>.</w:t>
      </w:r>
      <w:r w:rsidRPr="00BE629A">
        <w:t>P.</w:t>
      </w:r>
      <w:r w:rsidR="00B43EB6">
        <w:rPr>
          <w:rFonts w:hint="eastAsia"/>
        </w:rPr>
        <w:t xml:space="preserve"> </w:t>
      </w:r>
      <w:r w:rsidR="00227CE5">
        <w:rPr>
          <w:rFonts w:hint="eastAsia"/>
        </w:rPr>
        <w:t>(</w:t>
      </w:r>
      <w:r w:rsidR="00B43EB6">
        <w:rPr>
          <w:rFonts w:hint="eastAsia"/>
        </w:rPr>
        <w:t>1996</w:t>
      </w:r>
      <w:r w:rsidR="00227CE5">
        <w:rPr>
          <w:rFonts w:hint="eastAsia"/>
        </w:rPr>
        <w:t>)</w:t>
      </w:r>
      <w:r w:rsidR="00B43EB6">
        <w:rPr>
          <w:rFonts w:hint="eastAsia"/>
        </w:rPr>
        <w:t>.</w:t>
      </w:r>
      <w:r w:rsidRPr="00BE629A">
        <w:t xml:space="preserve"> Multivariate interpolation to incorporate thematic surface data using inverse distance weighting</w:t>
      </w:r>
      <w:r w:rsidR="00B43EB6">
        <w:t xml:space="preserve"> (IDW). </w:t>
      </w:r>
      <w:r w:rsidR="00B43EB6" w:rsidRPr="0070764D">
        <w:rPr>
          <w:lang w:val="it-IT"/>
        </w:rPr>
        <w:t>Computers &amp; Geosciences</w:t>
      </w:r>
      <w:r w:rsidR="00DC51ED" w:rsidRPr="0070764D">
        <w:rPr>
          <w:rFonts w:hint="eastAsia"/>
          <w:lang w:val="it-IT"/>
        </w:rPr>
        <w:t>,</w:t>
      </w:r>
      <w:r w:rsidR="00B43EB6" w:rsidRPr="0070764D">
        <w:rPr>
          <w:rFonts w:hint="eastAsia"/>
          <w:lang w:val="it-IT"/>
        </w:rPr>
        <w:t xml:space="preserve"> </w:t>
      </w:r>
      <w:r w:rsidR="00B43EB6" w:rsidRPr="0070764D">
        <w:rPr>
          <w:lang w:val="it-IT"/>
        </w:rPr>
        <w:t>22</w:t>
      </w:r>
      <w:r w:rsidR="00B43EB6" w:rsidRPr="0070764D">
        <w:rPr>
          <w:rFonts w:hint="eastAsia"/>
          <w:lang w:val="it-IT"/>
        </w:rPr>
        <w:t>,</w:t>
      </w:r>
      <w:r w:rsidRPr="0070764D">
        <w:rPr>
          <w:lang w:val="it-IT"/>
        </w:rPr>
        <w:t xml:space="preserve"> 795-799.</w:t>
      </w:r>
      <w:bookmarkEnd w:id="12"/>
      <w:r w:rsidR="0068490B" w:rsidRPr="0070764D">
        <w:rPr>
          <w:lang w:val="it-IT"/>
        </w:rPr>
        <w:t xml:space="preserve"> </w:t>
      </w:r>
      <w:r w:rsidR="00834204" w:rsidRPr="0070764D">
        <w:rPr>
          <w:rFonts w:hint="eastAsia"/>
          <w:lang w:val="it-IT"/>
        </w:rPr>
        <w:t>doi:</w:t>
      </w:r>
      <w:r w:rsidR="00597B41" w:rsidRPr="0070764D">
        <w:rPr>
          <w:lang w:val="it-IT"/>
        </w:rPr>
        <w:t>10.1016/0098-3004(96)00021-0</w:t>
      </w:r>
    </w:p>
    <w:p w14:paraId="10155959" w14:textId="77777777" w:rsidR="00486D8E" w:rsidRPr="0068490B" w:rsidRDefault="00486D8E" w:rsidP="00DE7F83">
      <w:pPr>
        <w:pStyle w:val="EndNoteBibliography"/>
        <w:spacing w:line="480" w:lineRule="auto"/>
        <w:ind w:left="284" w:hangingChars="142" w:hanging="284"/>
      </w:pPr>
      <w:bookmarkStart w:id="13" w:name="_ENREF_2"/>
      <w:r w:rsidRPr="0070764D">
        <w:rPr>
          <w:lang w:val="it-IT"/>
        </w:rPr>
        <w:t>Beguería</w:t>
      </w:r>
      <w:r w:rsidR="00B43EB6" w:rsidRPr="0070764D">
        <w:rPr>
          <w:rFonts w:hint="eastAsia"/>
          <w:lang w:val="it-IT"/>
        </w:rPr>
        <w:t>,</w:t>
      </w:r>
      <w:r w:rsidRPr="0070764D">
        <w:rPr>
          <w:lang w:val="it-IT"/>
        </w:rPr>
        <w:t xml:space="preserve"> S</w:t>
      </w:r>
      <w:r w:rsidR="00B43EB6" w:rsidRPr="0070764D">
        <w:rPr>
          <w:rFonts w:hint="eastAsia"/>
          <w:lang w:val="it-IT"/>
        </w:rPr>
        <w:t>.</w:t>
      </w:r>
      <w:r w:rsidRPr="0070764D">
        <w:rPr>
          <w:lang w:val="it-IT"/>
        </w:rPr>
        <w:t>, Vicente-Serrano</w:t>
      </w:r>
      <w:r w:rsidR="00B43EB6" w:rsidRPr="0070764D">
        <w:rPr>
          <w:rFonts w:hint="eastAsia"/>
          <w:lang w:val="it-IT"/>
        </w:rPr>
        <w:t>,</w:t>
      </w:r>
      <w:r w:rsidRPr="0070764D">
        <w:rPr>
          <w:lang w:val="it-IT"/>
        </w:rPr>
        <w:t xml:space="preserve"> S</w:t>
      </w:r>
      <w:r w:rsidR="00B43EB6" w:rsidRPr="0070764D">
        <w:rPr>
          <w:rFonts w:hint="eastAsia"/>
          <w:lang w:val="it-IT"/>
        </w:rPr>
        <w:t>.</w:t>
      </w:r>
      <w:r w:rsidRPr="0070764D">
        <w:rPr>
          <w:lang w:val="it-IT"/>
        </w:rPr>
        <w:t>M</w:t>
      </w:r>
      <w:r w:rsidR="00B43EB6" w:rsidRPr="0070764D">
        <w:rPr>
          <w:rFonts w:hint="eastAsia"/>
          <w:lang w:val="it-IT"/>
        </w:rPr>
        <w:t>.</w:t>
      </w:r>
      <w:r w:rsidRPr="0070764D">
        <w:rPr>
          <w:lang w:val="it-IT"/>
        </w:rPr>
        <w:t>, Reig</w:t>
      </w:r>
      <w:r w:rsidR="00B43EB6" w:rsidRPr="0070764D">
        <w:rPr>
          <w:rFonts w:hint="eastAsia"/>
          <w:lang w:val="it-IT"/>
        </w:rPr>
        <w:t>,</w:t>
      </w:r>
      <w:r w:rsidRPr="0070764D">
        <w:rPr>
          <w:lang w:val="it-IT"/>
        </w:rPr>
        <w:t xml:space="preserve"> F</w:t>
      </w:r>
      <w:r w:rsidR="00B43EB6" w:rsidRPr="0070764D">
        <w:rPr>
          <w:rFonts w:hint="eastAsia"/>
          <w:lang w:val="it-IT"/>
        </w:rPr>
        <w:t>.</w:t>
      </w:r>
      <w:r w:rsidRPr="0070764D">
        <w:rPr>
          <w:lang w:val="it-IT"/>
        </w:rPr>
        <w:t>, Latorre</w:t>
      </w:r>
      <w:r w:rsidR="00B43EB6" w:rsidRPr="0070764D">
        <w:rPr>
          <w:rFonts w:hint="eastAsia"/>
          <w:lang w:val="it-IT"/>
        </w:rPr>
        <w:t>,</w:t>
      </w:r>
      <w:r w:rsidRPr="0070764D">
        <w:rPr>
          <w:lang w:val="it-IT"/>
        </w:rPr>
        <w:t xml:space="preserve"> B.</w:t>
      </w:r>
      <w:r w:rsidR="00B43EB6" w:rsidRPr="0070764D">
        <w:rPr>
          <w:rFonts w:hint="eastAsia"/>
          <w:lang w:val="it-IT"/>
        </w:rPr>
        <w:t xml:space="preserve"> </w:t>
      </w:r>
      <w:r w:rsidR="00227CE5" w:rsidRPr="0070764D">
        <w:rPr>
          <w:rFonts w:hint="eastAsia"/>
          <w:lang w:val="it-IT"/>
        </w:rPr>
        <w:t>(</w:t>
      </w:r>
      <w:r w:rsidR="00B43EB6" w:rsidRPr="0070764D">
        <w:rPr>
          <w:rFonts w:hint="eastAsia"/>
          <w:lang w:val="it-IT"/>
        </w:rPr>
        <w:t>2014</w:t>
      </w:r>
      <w:r w:rsidR="00227CE5" w:rsidRPr="0070764D">
        <w:rPr>
          <w:rFonts w:hint="eastAsia"/>
          <w:lang w:val="it-IT"/>
        </w:rPr>
        <w:t>)</w:t>
      </w:r>
      <w:r w:rsidR="00B43EB6" w:rsidRPr="0070764D">
        <w:rPr>
          <w:rFonts w:hint="eastAsia"/>
          <w:lang w:val="it-IT"/>
        </w:rPr>
        <w:t xml:space="preserve">. </w:t>
      </w:r>
      <w:r w:rsidRPr="00BE629A">
        <w:t>Standardized precipitation evapotranspiration index (SPEI) revisited: parameter fitting, evapotranspiration models, tools, datasets and drought monitoring. Inter</w:t>
      </w:r>
      <w:r w:rsidR="00B43EB6">
        <w:t>national Journal of Climatology</w:t>
      </w:r>
      <w:r w:rsidRPr="00BE629A">
        <w:t xml:space="preserve"> 34</w:t>
      </w:r>
      <w:r w:rsidR="00B43EB6">
        <w:rPr>
          <w:rFonts w:hint="eastAsia"/>
        </w:rPr>
        <w:t>,</w:t>
      </w:r>
      <w:r w:rsidRPr="00BE629A">
        <w:t xml:space="preserve"> 3001-3023.</w:t>
      </w:r>
      <w:bookmarkEnd w:id="13"/>
      <w:r w:rsidR="0068490B" w:rsidRPr="0068490B">
        <w:t xml:space="preserve"> </w:t>
      </w:r>
      <w:r w:rsidR="00834204">
        <w:rPr>
          <w:rFonts w:hint="eastAsia"/>
        </w:rPr>
        <w:t>doi:</w:t>
      </w:r>
      <w:r w:rsidR="00DC51ED" w:rsidRPr="00DC51ED">
        <w:t>10.1002/joc.3887</w:t>
      </w:r>
    </w:p>
    <w:p w14:paraId="1E116687" w14:textId="77777777" w:rsidR="00B43EB6" w:rsidRDefault="00B43EB6" w:rsidP="00B43EB6">
      <w:pPr>
        <w:pStyle w:val="EndNoteBibliography"/>
        <w:spacing w:line="480" w:lineRule="auto"/>
        <w:ind w:left="284" w:hangingChars="142" w:hanging="284"/>
      </w:pPr>
      <w:bookmarkStart w:id="14" w:name="_ENREF_4"/>
      <w:r w:rsidRPr="00B43EB6">
        <w:t xml:space="preserve">Fang, J., Piao, S., Field, C.B., Pan, Y., Guo, </w:t>
      </w:r>
      <w:r w:rsidR="00574422">
        <w:t>Q., Zhou, L., Peng, C., Tao, S.</w:t>
      </w:r>
      <w:r w:rsidRPr="00B43EB6">
        <w:t xml:space="preserve"> </w:t>
      </w:r>
      <w:r w:rsidR="00227CE5">
        <w:rPr>
          <w:rFonts w:hint="eastAsia"/>
        </w:rPr>
        <w:t>(</w:t>
      </w:r>
      <w:r w:rsidRPr="00B43EB6">
        <w:t>2003</w:t>
      </w:r>
      <w:r w:rsidR="00227CE5">
        <w:rPr>
          <w:rFonts w:hint="eastAsia"/>
        </w:rPr>
        <w:t>)</w:t>
      </w:r>
      <w:r w:rsidRPr="00B43EB6">
        <w:t xml:space="preserve">. Increasing net primary production in China from 1982 to 1999. </w:t>
      </w:r>
      <w:r w:rsidR="00DC51ED" w:rsidRPr="00DC51ED">
        <w:t>Frontiers in Ecology and the Environment</w:t>
      </w:r>
      <w:r w:rsidRPr="00B43EB6">
        <w:t>.</w:t>
      </w:r>
      <w:r w:rsidR="00DC51ED">
        <w:rPr>
          <w:rFonts w:hint="eastAsia"/>
        </w:rPr>
        <w:t>,</w:t>
      </w:r>
      <w:r w:rsidRPr="00B43EB6">
        <w:t xml:space="preserve"> 1, 293-297.</w:t>
      </w:r>
      <w:r w:rsidR="00DC51ED" w:rsidRPr="00DC51ED">
        <w:t xml:space="preserve"> https://www.jstor.org/stable/3868089</w:t>
      </w:r>
    </w:p>
    <w:p w14:paraId="1C970F8E" w14:textId="77777777" w:rsidR="00486D8E" w:rsidRPr="00BE629A" w:rsidRDefault="00486D8E" w:rsidP="00DE7F83">
      <w:pPr>
        <w:pStyle w:val="EndNoteBibliography"/>
        <w:spacing w:line="480" w:lineRule="auto"/>
        <w:ind w:left="284" w:hangingChars="142" w:hanging="284"/>
      </w:pPr>
      <w:bookmarkStart w:id="15" w:name="_ENREF_5"/>
      <w:bookmarkEnd w:id="14"/>
      <w:r w:rsidRPr="00BE629A">
        <w:t>Hou</w:t>
      </w:r>
      <w:r w:rsidR="00714D4C">
        <w:rPr>
          <w:rFonts w:hint="eastAsia"/>
        </w:rPr>
        <w:t>,</w:t>
      </w:r>
      <w:r w:rsidRPr="00BE629A">
        <w:t xml:space="preserve"> Y</w:t>
      </w:r>
      <w:r w:rsidR="00714D4C">
        <w:rPr>
          <w:rFonts w:hint="eastAsia"/>
        </w:rPr>
        <w:t>.</w:t>
      </w:r>
      <w:r w:rsidRPr="00BE629A">
        <w:t>, He</w:t>
      </w:r>
      <w:r w:rsidR="00714D4C">
        <w:rPr>
          <w:rFonts w:hint="eastAsia"/>
        </w:rPr>
        <w:t>,</w:t>
      </w:r>
      <w:r w:rsidRPr="00BE629A">
        <w:t xml:space="preserve"> Y</w:t>
      </w:r>
      <w:r w:rsidR="00714D4C">
        <w:rPr>
          <w:rFonts w:hint="eastAsia"/>
        </w:rPr>
        <w:t>.</w:t>
      </w:r>
      <w:r w:rsidRPr="00BE629A">
        <w:t>, Liu</w:t>
      </w:r>
      <w:r w:rsidR="00714D4C">
        <w:rPr>
          <w:rFonts w:hint="eastAsia"/>
        </w:rPr>
        <w:t>,</w:t>
      </w:r>
      <w:r w:rsidRPr="00BE629A">
        <w:t xml:space="preserve"> Q</w:t>
      </w:r>
      <w:r w:rsidR="00714D4C">
        <w:rPr>
          <w:rFonts w:hint="eastAsia"/>
        </w:rPr>
        <w:t>.</w:t>
      </w:r>
      <w:r w:rsidRPr="00BE629A">
        <w:t>, Tian</w:t>
      </w:r>
      <w:r w:rsidR="00714D4C">
        <w:rPr>
          <w:rFonts w:hint="eastAsia"/>
        </w:rPr>
        <w:t>,</w:t>
      </w:r>
      <w:r w:rsidRPr="00BE629A">
        <w:t xml:space="preserve"> </w:t>
      </w:r>
      <w:r w:rsidR="0068490B">
        <w:t>G.</w:t>
      </w:r>
      <w:r w:rsidR="00574422">
        <w:rPr>
          <w:rFonts w:hint="eastAsia"/>
        </w:rPr>
        <w:t xml:space="preserve"> (</w:t>
      </w:r>
      <w:r w:rsidR="00714D4C">
        <w:rPr>
          <w:rFonts w:hint="eastAsia"/>
        </w:rPr>
        <w:t>2007</w:t>
      </w:r>
      <w:r w:rsidR="00574422">
        <w:rPr>
          <w:rFonts w:hint="eastAsia"/>
        </w:rPr>
        <w:t>)</w:t>
      </w:r>
      <w:r w:rsidR="00714D4C">
        <w:rPr>
          <w:rFonts w:hint="eastAsia"/>
        </w:rPr>
        <w:t>.</w:t>
      </w:r>
      <w:r w:rsidR="0068490B">
        <w:t xml:space="preserve"> The research on the drought </w:t>
      </w:r>
      <w:r w:rsidRPr="00BE629A">
        <w:t>indice. Chinese Journal of Ecology</w:t>
      </w:r>
      <w:r w:rsidR="00DC51ED">
        <w:rPr>
          <w:rFonts w:hint="eastAsia"/>
        </w:rPr>
        <w:t>,</w:t>
      </w:r>
      <w:r w:rsidRPr="00BE629A">
        <w:t xml:space="preserve"> 26</w:t>
      </w:r>
      <w:r w:rsidR="00714D4C">
        <w:rPr>
          <w:rFonts w:hint="eastAsia"/>
        </w:rPr>
        <w:t>,</w:t>
      </w:r>
      <w:r w:rsidRPr="00BE629A">
        <w:t xml:space="preserve"> 892-897 ( in chinese).</w:t>
      </w:r>
      <w:bookmarkEnd w:id="15"/>
    </w:p>
    <w:p w14:paraId="6A3C6B23" w14:textId="77777777" w:rsidR="00486D8E" w:rsidRDefault="00486D8E" w:rsidP="00DE7F83">
      <w:pPr>
        <w:pStyle w:val="EndNoteBibliography"/>
        <w:spacing w:line="480" w:lineRule="auto"/>
        <w:ind w:left="284" w:hangingChars="142" w:hanging="284"/>
      </w:pPr>
      <w:bookmarkStart w:id="16" w:name="_ENREF_6"/>
      <w:r w:rsidRPr="00BE629A">
        <w:t>Kumar</w:t>
      </w:r>
      <w:r w:rsidR="00714D4C">
        <w:rPr>
          <w:rFonts w:hint="eastAsia"/>
        </w:rPr>
        <w:t>,</w:t>
      </w:r>
      <w:r w:rsidRPr="00BE629A">
        <w:t xml:space="preserve"> M</w:t>
      </w:r>
      <w:r w:rsidR="00714D4C">
        <w:rPr>
          <w:rFonts w:hint="eastAsia"/>
        </w:rPr>
        <w:t>.</w:t>
      </w:r>
      <w:r w:rsidRPr="00BE629A">
        <w:t>N</w:t>
      </w:r>
      <w:r w:rsidR="00714D4C">
        <w:rPr>
          <w:rFonts w:hint="eastAsia"/>
        </w:rPr>
        <w:t>.</w:t>
      </w:r>
      <w:r w:rsidRPr="00BE629A">
        <w:t>, Murthy</w:t>
      </w:r>
      <w:r w:rsidR="00714D4C">
        <w:rPr>
          <w:rFonts w:hint="eastAsia"/>
        </w:rPr>
        <w:t>,</w:t>
      </w:r>
      <w:r w:rsidRPr="00BE629A">
        <w:t xml:space="preserve"> C</w:t>
      </w:r>
      <w:r w:rsidR="00714D4C">
        <w:rPr>
          <w:rFonts w:hint="eastAsia"/>
        </w:rPr>
        <w:t>.</w:t>
      </w:r>
      <w:r w:rsidRPr="00BE629A">
        <w:t>S</w:t>
      </w:r>
      <w:r w:rsidR="00714D4C">
        <w:rPr>
          <w:rFonts w:hint="eastAsia"/>
        </w:rPr>
        <w:t>.</w:t>
      </w:r>
      <w:r w:rsidRPr="00BE629A">
        <w:t>, Sai</w:t>
      </w:r>
      <w:r w:rsidR="00714D4C">
        <w:rPr>
          <w:rFonts w:hint="eastAsia"/>
        </w:rPr>
        <w:t>,</w:t>
      </w:r>
      <w:r w:rsidRPr="00BE629A">
        <w:t xml:space="preserve"> M</w:t>
      </w:r>
      <w:r w:rsidR="00714D4C">
        <w:rPr>
          <w:rFonts w:hint="eastAsia"/>
        </w:rPr>
        <w:t>.</w:t>
      </w:r>
      <w:r w:rsidRPr="00BE629A">
        <w:t>V</w:t>
      </w:r>
      <w:r w:rsidR="00714D4C">
        <w:rPr>
          <w:rFonts w:hint="eastAsia"/>
        </w:rPr>
        <w:t>.</w:t>
      </w:r>
      <w:r w:rsidRPr="00BE629A">
        <w:t>R</w:t>
      </w:r>
      <w:r w:rsidR="00714D4C">
        <w:rPr>
          <w:rFonts w:hint="eastAsia"/>
        </w:rPr>
        <w:t>.</w:t>
      </w:r>
      <w:r w:rsidRPr="00BE629A">
        <w:t>S</w:t>
      </w:r>
      <w:r w:rsidR="00714D4C">
        <w:rPr>
          <w:rFonts w:hint="eastAsia"/>
        </w:rPr>
        <w:t>.</w:t>
      </w:r>
      <w:r w:rsidRPr="00BE629A">
        <w:t>, Roy</w:t>
      </w:r>
      <w:r w:rsidR="00714D4C">
        <w:rPr>
          <w:rFonts w:hint="eastAsia"/>
        </w:rPr>
        <w:t>,</w:t>
      </w:r>
      <w:r w:rsidRPr="00BE629A">
        <w:t xml:space="preserve"> P</w:t>
      </w:r>
      <w:r w:rsidR="00714D4C">
        <w:rPr>
          <w:rFonts w:hint="eastAsia"/>
        </w:rPr>
        <w:t>.</w:t>
      </w:r>
      <w:r w:rsidRPr="00BE629A">
        <w:t>S.</w:t>
      </w:r>
      <w:r w:rsidR="00714D4C" w:rsidRPr="00714D4C">
        <w:t xml:space="preserve"> </w:t>
      </w:r>
      <w:r w:rsidR="00227CE5">
        <w:rPr>
          <w:rFonts w:hint="eastAsia"/>
        </w:rPr>
        <w:t>(</w:t>
      </w:r>
      <w:r w:rsidR="00714D4C">
        <w:t>2009</w:t>
      </w:r>
      <w:r w:rsidR="00227CE5">
        <w:rPr>
          <w:rFonts w:hint="eastAsia"/>
        </w:rPr>
        <w:t>)</w:t>
      </w:r>
      <w:r w:rsidR="00714D4C">
        <w:rPr>
          <w:rFonts w:hint="eastAsia"/>
        </w:rPr>
        <w:t xml:space="preserve">. </w:t>
      </w:r>
      <w:r w:rsidRPr="00BE629A">
        <w:t xml:space="preserve">On the use of Standardized Precipitation </w:t>
      </w:r>
      <w:r w:rsidRPr="00BE629A">
        <w:lastRenderedPageBreak/>
        <w:t>Index (SPI) for drought intensity assessment. Meteorological Applications</w:t>
      </w:r>
      <w:r w:rsidR="00DC51ED">
        <w:rPr>
          <w:rFonts w:hint="eastAsia"/>
        </w:rPr>
        <w:t>,</w:t>
      </w:r>
      <w:r w:rsidRPr="00BE629A">
        <w:t xml:space="preserve"> 16</w:t>
      </w:r>
      <w:r w:rsidR="00714D4C">
        <w:rPr>
          <w:rFonts w:hint="eastAsia"/>
        </w:rPr>
        <w:t>,</w:t>
      </w:r>
      <w:r w:rsidRPr="00BE629A">
        <w:t xml:space="preserve"> 381</w:t>
      </w:r>
      <w:r w:rsidR="00714D4C">
        <w:rPr>
          <w:rFonts w:hint="eastAsia"/>
        </w:rPr>
        <w:t>-</w:t>
      </w:r>
      <w:r w:rsidRPr="00BE629A">
        <w:t>389.</w:t>
      </w:r>
      <w:bookmarkEnd w:id="16"/>
      <w:r w:rsidR="0068490B" w:rsidRPr="0068490B">
        <w:t xml:space="preserve"> </w:t>
      </w:r>
      <w:hyperlink r:id="rId25" w:history="1">
        <w:r w:rsidR="00834204" w:rsidRPr="00834204">
          <w:rPr>
            <w:rFonts w:hint="eastAsia"/>
          </w:rPr>
          <w:t xml:space="preserve"> </w:t>
        </w:r>
        <w:r w:rsidR="00834204">
          <w:rPr>
            <w:rFonts w:hint="eastAsia"/>
          </w:rPr>
          <w:t>doi:</w:t>
        </w:r>
        <w:r w:rsidR="00752ABB" w:rsidRPr="00C409C4">
          <w:rPr>
            <w:rStyle w:val="Hyperlink"/>
          </w:rPr>
          <w:t>10.1002/met.136</w:t>
        </w:r>
      </w:hyperlink>
    </w:p>
    <w:p w14:paraId="2AE71288" w14:textId="77777777" w:rsidR="00752ABB" w:rsidRDefault="00752ABB" w:rsidP="00B43EB6">
      <w:pPr>
        <w:pStyle w:val="EndNoteBibliography"/>
        <w:spacing w:line="480" w:lineRule="auto"/>
        <w:ind w:left="284" w:hangingChars="142" w:hanging="284"/>
      </w:pPr>
      <w:bookmarkStart w:id="17" w:name="_ENREF_8"/>
      <w:r w:rsidRPr="00752ABB">
        <w:t>Liu, J., Kuang, W., Zhang, Z., Xu, X., Qin, Y., Ning, J., Zhou, W., Zhang, S., Li, R., Yan, C.</w:t>
      </w:r>
      <w:r>
        <w:rPr>
          <w:rFonts w:hint="eastAsia"/>
        </w:rPr>
        <w:t xml:space="preserve"> (</w:t>
      </w:r>
      <w:r w:rsidRPr="00752ABB">
        <w:t>2014</w:t>
      </w:r>
      <w:r>
        <w:rPr>
          <w:rFonts w:hint="eastAsia"/>
        </w:rPr>
        <w:t>)</w:t>
      </w:r>
      <w:r w:rsidRPr="00752ABB">
        <w:t xml:space="preserve">. Spatiotemporal characteristics, patterns, and causes of land-use changes in China since the late 1980s. Journal of Geographical Sciences 24, 195-210. </w:t>
      </w:r>
      <w:r w:rsidR="00834204">
        <w:rPr>
          <w:rFonts w:hint="eastAsia"/>
        </w:rPr>
        <w:t>doi:</w:t>
      </w:r>
      <w:r w:rsidRPr="00752ABB">
        <w:t xml:space="preserve">10.1007/s11442-014-1082-6 </w:t>
      </w:r>
    </w:p>
    <w:p w14:paraId="7DBEA5B2" w14:textId="77777777" w:rsidR="00DC51ED" w:rsidRDefault="00714D4C" w:rsidP="00B43EB6">
      <w:pPr>
        <w:pStyle w:val="EndNoteBibliography"/>
        <w:spacing w:line="480" w:lineRule="auto"/>
        <w:ind w:left="284" w:hangingChars="142" w:hanging="284"/>
      </w:pPr>
      <w:r w:rsidRPr="00714D4C">
        <w:t>Mathbout, S., Lopez-Bustins, J.A., Martin-Vide, J., Bech, J., Rodri</w:t>
      </w:r>
      <w:r w:rsidR="00574422">
        <w:t>go, F.S.</w:t>
      </w:r>
      <w:r w:rsidRPr="00714D4C">
        <w:t xml:space="preserve"> </w:t>
      </w:r>
      <w:r w:rsidR="00227CE5">
        <w:rPr>
          <w:rFonts w:hint="eastAsia"/>
        </w:rPr>
        <w:t>(</w:t>
      </w:r>
      <w:r w:rsidRPr="00714D4C">
        <w:t>2018</w:t>
      </w:r>
      <w:r w:rsidR="00227CE5">
        <w:rPr>
          <w:rFonts w:hint="eastAsia"/>
        </w:rPr>
        <w:t>)</w:t>
      </w:r>
      <w:r w:rsidRPr="00714D4C">
        <w:t xml:space="preserve">. Spatial and temporal analysis of drought variability at several time scales in Syria during 1961–2012. </w:t>
      </w:r>
      <w:r w:rsidR="00DC51ED" w:rsidRPr="00DC51ED">
        <w:t>Atmospheric Research</w:t>
      </w:r>
      <w:r w:rsidR="00DC51ED">
        <w:rPr>
          <w:rFonts w:hint="eastAsia"/>
        </w:rPr>
        <w:t>,</w:t>
      </w:r>
      <w:r w:rsidRPr="00714D4C">
        <w:t xml:space="preserve"> 200, 153-168.</w:t>
      </w:r>
      <w:r w:rsidR="00834204" w:rsidRPr="00834204">
        <w:rPr>
          <w:rFonts w:hint="eastAsia"/>
        </w:rPr>
        <w:t xml:space="preserve"> </w:t>
      </w:r>
      <w:r w:rsidR="00834204">
        <w:rPr>
          <w:rFonts w:hint="eastAsia"/>
        </w:rPr>
        <w:t>doi:</w:t>
      </w:r>
      <w:r w:rsidR="00DC51ED" w:rsidRPr="00DC51ED">
        <w:t>10.1016/j.atmosres.2017.09.016</w:t>
      </w:r>
    </w:p>
    <w:p w14:paraId="15E7AA02" w14:textId="77777777" w:rsidR="00B43EB6" w:rsidRDefault="00B43EB6" w:rsidP="00B43EB6">
      <w:pPr>
        <w:pStyle w:val="EndNoteBibliography"/>
        <w:spacing w:line="480" w:lineRule="auto"/>
        <w:ind w:left="284" w:hangingChars="142" w:hanging="284"/>
      </w:pPr>
      <w:r w:rsidRPr="00B43EB6">
        <w:t>Mu, S., Zhou, S., Che</w:t>
      </w:r>
      <w:r w:rsidR="00574422">
        <w:t>n, Y., Li, J., Ju, W., Odeh, I.</w:t>
      </w:r>
      <w:r w:rsidRPr="00B43EB6">
        <w:t xml:space="preserve"> </w:t>
      </w:r>
      <w:r w:rsidR="00227CE5">
        <w:rPr>
          <w:rFonts w:hint="eastAsia"/>
        </w:rPr>
        <w:t>(</w:t>
      </w:r>
      <w:r w:rsidRPr="00B43EB6">
        <w:t>2013</w:t>
      </w:r>
      <w:r w:rsidR="00227CE5">
        <w:rPr>
          <w:rFonts w:hint="eastAsia"/>
        </w:rPr>
        <w:t>)</w:t>
      </w:r>
      <w:r w:rsidRPr="00B43EB6">
        <w:t>. Assessing the impact of restoration-induced land conversion and management alternatives on net primary productivity in Inner Mongolian grassland, China. Global Planet Change</w:t>
      </w:r>
      <w:r w:rsidR="00DC51ED">
        <w:rPr>
          <w:rFonts w:hint="eastAsia"/>
        </w:rPr>
        <w:t>,</w:t>
      </w:r>
      <w:r w:rsidRPr="00B43EB6">
        <w:t xml:space="preserve"> 108, 29-41.</w:t>
      </w:r>
      <w:r w:rsidR="00DC51ED" w:rsidRPr="00DC51ED">
        <w:t xml:space="preserve"> </w:t>
      </w:r>
      <w:r w:rsidR="00834204">
        <w:rPr>
          <w:rFonts w:hint="eastAsia"/>
        </w:rPr>
        <w:t>doi:</w:t>
      </w:r>
      <w:r w:rsidR="00DC51ED" w:rsidRPr="00DC51ED">
        <w:t>10.1016/j.gloplacha.2013.06.007</w:t>
      </w:r>
    </w:p>
    <w:p w14:paraId="7371CA71" w14:textId="77777777" w:rsidR="00B63822" w:rsidRDefault="00B63822" w:rsidP="00B63822">
      <w:pPr>
        <w:pStyle w:val="EndNoteBibliography"/>
        <w:spacing w:line="480" w:lineRule="auto"/>
        <w:ind w:left="284" w:hangingChars="142" w:hanging="284"/>
      </w:pPr>
      <w:bookmarkStart w:id="18" w:name="_ENREF_9"/>
      <w:bookmarkEnd w:id="17"/>
      <w:r w:rsidRPr="00B63822">
        <w:t xml:space="preserve">Nemani, R., R. </w:t>
      </w:r>
      <w:r w:rsidR="00227CE5">
        <w:rPr>
          <w:rFonts w:hint="eastAsia"/>
        </w:rPr>
        <w:t>(</w:t>
      </w:r>
      <w:r w:rsidRPr="00B63822">
        <w:t>2013</w:t>
      </w:r>
      <w:r w:rsidR="00227CE5">
        <w:rPr>
          <w:rFonts w:hint="eastAsia"/>
        </w:rPr>
        <w:t>)</w:t>
      </w:r>
      <w:r w:rsidRPr="00B63822">
        <w:t>. Climate-Driven Increases in Global Terrestrial Net Primary Production from 1982 to 1999. Science</w:t>
      </w:r>
      <w:r w:rsidR="00DC51ED">
        <w:rPr>
          <w:rFonts w:hint="eastAsia"/>
        </w:rPr>
        <w:t xml:space="preserve">, </w:t>
      </w:r>
      <w:r w:rsidRPr="00B63822">
        <w:t>300, 1560-1563.</w:t>
      </w:r>
      <w:r w:rsidR="00834204" w:rsidRPr="00834204">
        <w:rPr>
          <w:rFonts w:hint="eastAsia"/>
        </w:rPr>
        <w:t xml:space="preserve"> </w:t>
      </w:r>
      <w:r w:rsidR="00834204">
        <w:rPr>
          <w:rFonts w:hint="eastAsia"/>
        </w:rPr>
        <w:t>doi:</w:t>
      </w:r>
      <w:r w:rsidR="00DC51ED" w:rsidRPr="00DC51ED">
        <w:t>10.1126/science.1082750</w:t>
      </w:r>
    </w:p>
    <w:p w14:paraId="6F704856" w14:textId="77777777" w:rsidR="00486D8E" w:rsidRPr="00BE629A" w:rsidRDefault="00486D8E" w:rsidP="00B63822">
      <w:pPr>
        <w:pStyle w:val="EndNoteBibliography"/>
        <w:spacing w:line="480" w:lineRule="auto"/>
        <w:ind w:left="284" w:hangingChars="142" w:hanging="284"/>
      </w:pPr>
      <w:r w:rsidRPr="00BE629A">
        <w:t>Pei</w:t>
      </w:r>
      <w:r w:rsidR="00B63822">
        <w:rPr>
          <w:rFonts w:hint="eastAsia"/>
        </w:rPr>
        <w:t>,</w:t>
      </w:r>
      <w:r w:rsidRPr="00BE629A">
        <w:t xml:space="preserve"> F</w:t>
      </w:r>
      <w:r w:rsidR="00B63822">
        <w:rPr>
          <w:rFonts w:hint="eastAsia"/>
        </w:rPr>
        <w:t>.</w:t>
      </w:r>
      <w:r w:rsidRPr="00BE629A">
        <w:t>, Li</w:t>
      </w:r>
      <w:r w:rsidR="00B63822">
        <w:rPr>
          <w:rFonts w:hint="eastAsia"/>
        </w:rPr>
        <w:t>,</w:t>
      </w:r>
      <w:r w:rsidRPr="00BE629A">
        <w:t xml:space="preserve"> X</w:t>
      </w:r>
      <w:r w:rsidR="00B63822">
        <w:rPr>
          <w:rFonts w:hint="eastAsia"/>
        </w:rPr>
        <w:t>.</w:t>
      </w:r>
      <w:r w:rsidRPr="00BE629A">
        <w:t>, Liu</w:t>
      </w:r>
      <w:r w:rsidR="00B63822">
        <w:rPr>
          <w:rFonts w:hint="eastAsia"/>
        </w:rPr>
        <w:t>,</w:t>
      </w:r>
      <w:r w:rsidRPr="00BE629A">
        <w:t xml:space="preserve"> X</w:t>
      </w:r>
      <w:r w:rsidR="00B63822">
        <w:rPr>
          <w:rFonts w:hint="eastAsia"/>
        </w:rPr>
        <w:t>.</w:t>
      </w:r>
      <w:r w:rsidRPr="00BE629A">
        <w:t>, Lao</w:t>
      </w:r>
      <w:r w:rsidR="00B63822">
        <w:rPr>
          <w:rFonts w:hint="eastAsia"/>
        </w:rPr>
        <w:t>,</w:t>
      </w:r>
      <w:r w:rsidRPr="00BE629A">
        <w:t xml:space="preserve"> C</w:t>
      </w:r>
      <w:r w:rsidR="00574422">
        <w:rPr>
          <w:rFonts w:hint="eastAsia"/>
        </w:rPr>
        <w:t>.</w:t>
      </w:r>
      <w:r w:rsidR="00B63822">
        <w:rPr>
          <w:rFonts w:hint="eastAsia"/>
        </w:rPr>
        <w:t xml:space="preserve"> </w:t>
      </w:r>
      <w:r w:rsidR="00227CE5">
        <w:rPr>
          <w:rFonts w:hint="eastAsia"/>
        </w:rPr>
        <w:t>(</w:t>
      </w:r>
      <w:r w:rsidR="00B63822">
        <w:rPr>
          <w:rFonts w:hint="eastAsia"/>
        </w:rPr>
        <w:t>2013</w:t>
      </w:r>
      <w:r w:rsidR="00227CE5">
        <w:rPr>
          <w:rFonts w:hint="eastAsia"/>
        </w:rPr>
        <w:t>)</w:t>
      </w:r>
      <w:r w:rsidR="00B63822">
        <w:rPr>
          <w:rFonts w:hint="eastAsia"/>
        </w:rPr>
        <w:t xml:space="preserve">. </w:t>
      </w:r>
      <w:r w:rsidRPr="00BE629A">
        <w:t>Assessing the impacts of droughts on net primary productivity in China. Journal o</w:t>
      </w:r>
      <w:r w:rsidR="00B63822">
        <w:t>f Environmental Management</w:t>
      </w:r>
      <w:r w:rsidR="00B63822">
        <w:rPr>
          <w:rFonts w:hint="eastAsia"/>
        </w:rPr>
        <w:t xml:space="preserve"> </w:t>
      </w:r>
      <w:r w:rsidRPr="00BE629A">
        <w:t>114</w:t>
      </w:r>
      <w:r w:rsidR="00B63822">
        <w:rPr>
          <w:rFonts w:hint="eastAsia"/>
        </w:rPr>
        <w:t>,</w:t>
      </w:r>
      <w:r w:rsidRPr="00BE629A">
        <w:t xml:space="preserve"> 362-371.</w:t>
      </w:r>
      <w:bookmarkEnd w:id="18"/>
      <w:r w:rsidR="0068490B" w:rsidRPr="0068490B">
        <w:t xml:space="preserve"> </w:t>
      </w:r>
      <w:r w:rsidR="00834204">
        <w:rPr>
          <w:rFonts w:hint="eastAsia"/>
        </w:rPr>
        <w:t>doi:</w:t>
      </w:r>
      <w:r w:rsidR="00DC51ED" w:rsidRPr="00DC51ED">
        <w:t>10.1016/j.jenvman.2012.10.031</w:t>
      </w:r>
    </w:p>
    <w:p w14:paraId="4193EBAD" w14:textId="77777777" w:rsidR="00486D8E" w:rsidRPr="00BE629A" w:rsidRDefault="00486D8E" w:rsidP="00DE7F83">
      <w:pPr>
        <w:pStyle w:val="EndNoteBibliography"/>
        <w:spacing w:line="480" w:lineRule="auto"/>
        <w:ind w:left="284" w:hangingChars="142" w:hanging="284"/>
      </w:pPr>
      <w:bookmarkStart w:id="19" w:name="_ENREF_10"/>
      <w:r w:rsidRPr="00BE629A">
        <w:t>Piao</w:t>
      </w:r>
      <w:r w:rsidR="00B63822">
        <w:rPr>
          <w:rFonts w:hint="eastAsia"/>
        </w:rPr>
        <w:t>,</w:t>
      </w:r>
      <w:r w:rsidRPr="00BE629A">
        <w:t xml:space="preserve"> S</w:t>
      </w:r>
      <w:r w:rsidR="00B63822">
        <w:rPr>
          <w:rFonts w:hint="eastAsia"/>
        </w:rPr>
        <w:t>.</w:t>
      </w:r>
      <w:r w:rsidRPr="00BE629A">
        <w:t>, Fang</w:t>
      </w:r>
      <w:r w:rsidR="00B63822">
        <w:rPr>
          <w:rFonts w:hint="eastAsia"/>
        </w:rPr>
        <w:t>,</w:t>
      </w:r>
      <w:r w:rsidRPr="00BE629A">
        <w:t xml:space="preserve"> J</w:t>
      </w:r>
      <w:r w:rsidR="00B63822">
        <w:rPr>
          <w:rFonts w:hint="eastAsia"/>
        </w:rPr>
        <w:t>.</w:t>
      </w:r>
      <w:r w:rsidRPr="00BE629A">
        <w:t>, Zhou</w:t>
      </w:r>
      <w:r w:rsidR="00B63822">
        <w:rPr>
          <w:rFonts w:hint="eastAsia"/>
        </w:rPr>
        <w:t>,</w:t>
      </w:r>
      <w:r w:rsidRPr="00BE629A">
        <w:t xml:space="preserve"> L</w:t>
      </w:r>
      <w:r w:rsidR="00B63822">
        <w:rPr>
          <w:rFonts w:hint="eastAsia"/>
        </w:rPr>
        <w:t>.</w:t>
      </w:r>
      <w:r w:rsidRPr="00BE629A">
        <w:t>, Zhu</w:t>
      </w:r>
      <w:r w:rsidR="00B63822">
        <w:rPr>
          <w:rFonts w:hint="eastAsia"/>
        </w:rPr>
        <w:t>,</w:t>
      </w:r>
      <w:r w:rsidRPr="00BE629A">
        <w:t xml:space="preserve"> B</w:t>
      </w:r>
      <w:r w:rsidR="00B63822">
        <w:rPr>
          <w:rFonts w:hint="eastAsia"/>
        </w:rPr>
        <w:t>.</w:t>
      </w:r>
      <w:r w:rsidRPr="00BE629A">
        <w:t>, Tan</w:t>
      </w:r>
      <w:r w:rsidR="00B63822">
        <w:rPr>
          <w:rFonts w:hint="eastAsia"/>
        </w:rPr>
        <w:t>,</w:t>
      </w:r>
      <w:r w:rsidRPr="00BE629A">
        <w:t xml:space="preserve"> K</w:t>
      </w:r>
      <w:r w:rsidR="00B63822">
        <w:rPr>
          <w:rFonts w:hint="eastAsia"/>
        </w:rPr>
        <w:t>.</w:t>
      </w:r>
      <w:r w:rsidRPr="00BE629A">
        <w:t>, Tao</w:t>
      </w:r>
      <w:r w:rsidR="00B63822">
        <w:rPr>
          <w:rFonts w:hint="eastAsia"/>
        </w:rPr>
        <w:t>,</w:t>
      </w:r>
      <w:r w:rsidRPr="00BE629A">
        <w:t xml:space="preserve"> S.</w:t>
      </w:r>
      <w:r w:rsidR="00B63822">
        <w:rPr>
          <w:rFonts w:hint="eastAsia"/>
        </w:rPr>
        <w:t xml:space="preserve"> </w:t>
      </w:r>
      <w:r w:rsidR="00227CE5">
        <w:rPr>
          <w:rFonts w:hint="eastAsia"/>
        </w:rPr>
        <w:t>(</w:t>
      </w:r>
      <w:r w:rsidR="00B63822">
        <w:rPr>
          <w:rFonts w:hint="eastAsia"/>
        </w:rPr>
        <w:t>2005</w:t>
      </w:r>
      <w:r w:rsidR="00227CE5">
        <w:rPr>
          <w:rFonts w:hint="eastAsia"/>
        </w:rPr>
        <w:t>)</w:t>
      </w:r>
      <w:r w:rsidR="00B63822">
        <w:rPr>
          <w:rFonts w:hint="eastAsia"/>
        </w:rPr>
        <w:t>.</w:t>
      </w:r>
      <w:r w:rsidRPr="00BE629A">
        <w:t xml:space="preserve"> Changes in vegetation net primary productivity from 1982 to 1999 in China. Global Biogeochemical Cycles 19</w:t>
      </w:r>
      <w:r w:rsidR="00B63822">
        <w:rPr>
          <w:rFonts w:hint="eastAsia"/>
        </w:rPr>
        <w:t>,</w:t>
      </w:r>
      <w:r w:rsidRPr="00BE629A">
        <w:t xml:space="preserve"> 1605-1622.</w:t>
      </w:r>
      <w:bookmarkEnd w:id="19"/>
      <w:r w:rsidR="0068490B" w:rsidRPr="0068490B">
        <w:t xml:space="preserve"> </w:t>
      </w:r>
      <w:r w:rsidR="00834204">
        <w:rPr>
          <w:rFonts w:hint="eastAsia"/>
        </w:rPr>
        <w:t>doi:</w:t>
      </w:r>
      <w:r w:rsidR="00DC51ED" w:rsidRPr="00DC51ED">
        <w:t>10.1029/2004GB002274</w:t>
      </w:r>
    </w:p>
    <w:p w14:paraId="62C51CFE" w14:textId="77777777" w:rsidR="00B63822" w:rsidRDefault="00DC51ED" w:rsidP="00B63822">
      <w:pPr>
        <w:pStyle w:val="EndNoteBibliography"/>
        <w:spacing w:line="480" w:lineRule="auto"/>
        <w:ind w:left="284" w:hangingChars="142" w:hanging="284"/>
      </w:pPr>
      <w:bookmarkStart w:id="20" w:name="_ENREF_12"/>
      <w:r>
        <w:t>Qian, C., Yu, J.</w:t>
      </w:r>
      <w:r w:rsidR="00B63822" w:rsidRPr="00B63822">
        <w:t xml:space="preserve">Y., Chen, G. </w:t>
      </w:r>
      <w:r w:rsidR="00227CE5">
        <w:rPr>
          <w:rFonts w:hint="eastAsia"/>
        </w:rPr>
        <w:t>(</w:t>
      </w:r>
      <w:r>
        <w:rPr>
          <w:rFonts w:hint="eastAsia"/>
        </w:rPr>
        <w:t>2014</w:t>
      </w:r>
      <w:r w:rsidR="00227CE5">
        <w:rPr>
          <w:rFonts w:hint="eastAsia"/>
        </w:rPr>
        <w:t>)</w:t>
      </w:r>
      <w:r>
        <w:rPr>
          <w:rFonts w:hint="eastAsia"/>
        </w:rPr>
        <w:t xml:space="preserve">. </w:t>
      </w:r>
      <w:r w:rsidR="00B63822" w:rsidRPr="00B63822">
        <w:t>Decadal summer drought frequency in China: the increasing influence of the Atlantic Multi-decadal Oscillation. Environmental Research Letters</w:t>
      </w:r>
      <w:r>
        <w:rPr>
          <w:rFonts w:hint="eastAsia"/>
        </w:rPr>
        <w:t xml:space="preserve">, </w:t>
      </w:r>
      <w:r w:rsidR="00B63822" w:rsidRPr="00B63822">
        <w:t xml:space="preserve">9, 124004. </w:t>
      </w:r>
      <w:r w:rsidR="00834204">
        <w:rPr>
          <w:rFonts w:hint="eastAsia"/>
        </w:rPr>
        <w:t>doi:</w:t>
      </w:r>
      <w:r w:rsidRPr="00DC51ED">
        <w:t>10.1088/1748-9326/9/12/124004</w:t>
      </w:r>
    </w:p>
    <w:p w14:paraId="3EF6319D" w14:textId="77777777" w:rsidR="00B63822" w:rsidRDefault="00B63822" w:rsidP="00B63822">
      <w:pPr>
        <w:pStyle w:val="EndNoteBibliography"/>
        <w:spacing w:line="480" w:lineRule="auto"/>
        <w:ind w:left="284" w:hangingChars="142" w:hanging="284"/>
      </w:pPr>
      <w:r w:rsidRPr="00B63822">
        <w:t>Hunt, Raymond, E.</w:t>
      </w:r>
      <w:r>
        <w:rPr>
          <w:rFonts w:hint="eastAsia"/>
        </w:rPr>
        <w:t xml:space="preserve"> </w:t>
      </w:r>
      <w:r w:rsidR="00227CE5">
        <w:rPr>
          <w:rFonts w:hint="eastAsia"/>
        </w:rPr>
        <w:t>(</w:t>
      </w:r>
      <w:r>
        <w:rPr>
          <w:rFonts w:hint="eastAsia"/>
        </w:rPr>
        <w:t>1994</w:t>
      </w:r>
      <w:r w:rsidR="00227CE5">
        <w:rPr>
          <w:rFonts w:hint="eastAsia"/>
        </w:rPr>
        <w:t>)</w:t>
      </w:r>
      <w:r>
        <w:rPr>
          <w:rFonts w:hint="eastAsia"/>
        </w:rPr>
        <w:t>.</w:t>
      </w:r>
      <w:r w:rsidRPr="00B63822">
        <w:t xml:space="preserve"> Relationship between woody biomass and PAR conversion efficiency for </w:t>
      </w:r>
      <w:r w:rsidRPr="00B63822">
        <w:lastRenderedPageBreak/>
        <w:t xml:space="preserve">estimating net primary production from NDVI. </w:t>
      </w:r>
      <w:r w:rsidRPr="00BE629A">
        <w:t>International Journal of Remote Sensing</w:t>
      </w:r>
      <w:r w:rsidR="00227CE5">
        <w:rPr>
          <w:rFonts w:hint="eastAsia"/>
        </w:rPr>
        <w:t>,</w:t>
      </w:r>
      <w:r w:rsidRPr="00B63822">
        <w:t xml:space="preserve"> 15, 1725-1729.</w:t>
      </w:r>
      <w:r w:rsidR="00DC51ED" w:rsidRPr="00DC51ED">
        <w:t xml:space="preserve"> </w:t>
      </w:r>
      <w:r w:rsidR="00834204">
        <w:rPr>
          <w:rFonts w:hint="eastAsia"/>
        </w:rPr>
        <w:t>doi:</w:t>
      </w:r>
      <w:r w:rsidR="00DC51ED" w:rsidRPr="00DC51ED">
        <w:t>10.1080/01431169408954203</w:t>
      </w:r>
    </w:p>
    <w:p w14:paraId="05DA18C0" w14:textId="77777777" w:rsidR="00486D8E" w:rsidRDefault="00486D8E" w:rsidP="00DE7F83">
      <w:pPr>
        <w:pStyle w:val="EndNoteBibliography"/>
        <w:spacing w:line="480" w:lineRule="auto"/>
        <w:ind w:left="284" w:hangingChars="142" w:hanging="284"/>
      </w:pPr>
      <w:bookmarkStart w:id="21" w:name="_ENREF_13"/>
      <w:bookmarkEnd w:id="20"/>
      <w:r w:rsidRPr="00BE629A">
        <w:t>Vicente-Serrano</w:t>
      </w:r>
      <w:r w:rsidR="00B63822">
        <w:rPr>
          <w:rFonts w:hint="eastAsia"/>
        </w:rPr>
        <w:t>,</w:t>
      </w:r>
      <w:r w:rsidRPr="00BE629A">
        <w:t xml:space="preserve"> S</w:t>
      </w:r>
      <w:r w:rsidR="00B63822">
        <w:rPr>
          <w:rFonts w:hint="eastAsia"/>
        </w:rPr>
        <w:t>.</w:t>
      </w:r>
      <w:r w:rsidRPr="00BE629A">
        <w:t>M</w:t>
      </w:r>
      <w:r w:rsidR="00B63822">
        <w:rPr>
          <w:rFonts w:hint="eastAsia"/>
        </w:rPr>
        <w:t>.</w:t>
      </w:r>
      <w:r w:rsidRPr="00BE629A">
        <w:t>, Beguería</w:t>
      </w:r>
      <w:r w:rsidR="00B63822">
        <w:rPr>
          <w:rFonts w:hint="eastAsia"/>
        </w:rPr>
        <w:t>,</w:t>
      </w:r>
      <w:r w:rsidRPr="00BE629A">
        <w:t xml:space="preserve"> S</w:t>
      </w:r>
      <w:r w:rsidR="00B63822">
        <w:rPr>
          <w:rFonts w:hint="eastAsia"/>
        </w:rPr>
        <w:t>.</w:t>
      </w:r>
      <w:r w:rsidRPr="00BE629A">
        <w:t>, López-Moreno</w:t>
      </w:r>
      <w:r w:rsidR="00B63822">
        <w:rPr>
          <w:rFonts w:hint="eastAsia"/>
        </w:rPr>
        <w:t>,</w:t>
      </w:r>
      <w:r w:rsidRPr="00BE629A">
        <w:t xml:space="preserve"> J</w:t>
      </w:r>
      <w:r w:rsidR="00B63822">
        <w:rPr>
          <w:rFonts w:hint="eastAsia"/>
        </w:rPr>
        <w:t>.</w:t>
      </w:r>
      <w:r w:rsidRPr="00BE629A">
        <w:t>I.</w:t>
      </w:r>
      <w:r w:rsidR="00B63822">
        <w:rPr>
          <w:rFonts w:hint="eastAsia"/>
        </w:rPr>
        <w:t xml:space="preserve"> </w:t>
      </w:r>
      <w:r w:rsidR="00227CE5">
        <w:rPr>
          <w:rFonts w:hint="eastAsia"/>
        </w:rPr>
        <w:t>(</w:t>
      </w:r>
      <w:r w:rsidR="00B63822">
        <w:rPr>
          <w:rFonts w:hint="eastAsia"/>
        </w:rPr>
        <w:t>2010</w:t>
      </w:r>
      <w:r w:rsidR="00227CE5">
        <w:rPr>
          <w:rFonts w:hint="eastAsia"/>
        </w:rPr>
        <w:t>)</w:t>
      </w:r>
      <w:r w:rsidR="00B63822">
        <w:rPr>
          <w:rFonts w:hint="eastAsia"/>
        </w:rPr>
        <w:t>.</w:t>
      </w:r>
      <w:r w:rsidRPr="00BE629A">
        <w:t xml:space="preserve"> A Multiscalar Drought Index Sensitive to Global Warming: The Standardized Precipitation Evapotranspiration Index. Journal of Climate</w:t>
      </w:r>
      <w:r w:rsidR="00227CE5">
        <w:rPr>
          <w:rFonts w:hint="eastAsia"/>
        </w:rPr>
        <w:t>,</w:t>
      </w:r>
      <w:r w:rsidRPr="00BE629A">
        <w:t xml:space="preserve">  23</w:t>
      </w:r>
      <w:r w:rsidR="00FC4BDE">
        <w:rPr>
          <w:rFonts w:hint="eastAsia"/>
        </w:rPr>
        <w:t>,</w:t>
      </w:r>
      <w:r w:rsidRPr="00BE629A">
        <w:t xml:space="preserve"> 1696-1718.</w:t>
      </w:r>
      <w:bookmarkEnd w:id="21"/>
      <w:r w:rsidR="00DC51ED" w:rsidRPr="00DC51ED">
        <w:t xml:space="preserve"> </w:t>
      </w:r>
      <w:hyperlink r:id="rId26" w:history="1">
        <w:r w:rsidR="00834204" w:rsidRPr="00834204">
          <w:rPr>
            <w:rFonts w:hint="eastAsia"/>
          </w:rPr>
          <w:t xml:space="preserve"> </w:t>
        </w:r>
        <w:r w:rsidR="00834204">
          <w:rPr>
            <w:rFonts w:hint="eastAsia"/>
          </w:rPr>
          <w:t>doi:</w:t>
        </w:r>
        <w:r w:rsidR="00FC551A" w:rsidRPr="00C409C4">
          <w:rPr>
            <w:rStyle w:val="Hyperlink"/>
          </w:rPr>
          <w:t>10.1175/2009JCLI2909.1</w:t>
        </w:r>
      </w:hyperlink>
    </w:p>
    <w:p w14:paraId="1AF42085" w14:textId="77777777" w:rsidR="00FC551A" w:rsidRPr="002C778D" w:rsidRDefault="00FC551A" w:rsidP="00FC551A">
      <w:pPr>
        <w:spacing w:line="480" w:lineRule="auto"/>
        <w:ind w:leftChars="-1" w:left="284" w:hangingChars="136" w:hanging="286"/>
        <w:rPr>
          <w:rFonts w:eastAsiaTheme="minorEastAsia"/>
        </w:rPr>
      </w:pPr>
      <w:r>
        <w:rPr>
          <w:rFonts w:eastAsiaTheme="minorEastAsia"/>
        </w:rPr>
        <w:t xml:space="preserve">Wang, W., Ouyang, W., Hao, F., </w:t>
      </w:r>
      <w:r w:rsidRPr="002C66AB">
        <w:rPr>
          <w:rFonts w:eastAsiaTheme="minorEastAsia"/>
        </w:rPr>
        <w:t xml:space="preserve"> Liu, G. (2017). Temporal-spatial variation analysis of agricultural biomass and its policy implication as an alternative energy in northeastern China. Energy Policy, 109, 337-349.</w:t>
      </w:r>
      <w:r w:rsidR="00834204" w:rsidRPr="00834204">
        <w:rPr>
          <w:rFonts w:hint="eastAsia"/>
        </w:rPr>
        <w:t xml:space="preserve"> </w:t>
      </w:r>
      <w:r w:rsidR="00834204">
        <w:rPr>
          <w:rFonts w:hint="eastAsia"/>
        </w:rPr>
        <w:t>doi:</w:t>
      </w:r>
      <w:r w:rsidRPr="002C66AB">
        <w:rPr>
          <w:rFonts w:eastAsiaTheme="minorEastAsia"/>
        </w:rPr>
        <w:t>10.1016/j.enpol.2017.06.068</w:t>
      </w:r>
    </w:p>
    <w:p w14:paraId="22904C95" w14:textId="77777777" w:rsidR="00B63822" w:rsidRDefault="00B63822" w:rsidP="00B63822">
      <w:pPr>
        <w:pStyle w:val="EndNoteBibliography"/>
        <w:spacing w:line="480" w:lineRule="auto"/>
        <w:ind w:left="284" w:hangingChars="142" w:hanging="284"/>
      </w:pPr>
      <w:bookmarkStart w:id="22" w:name="_ENREF_15"/>
      <w:r w:rsidRPr="00B63822">
        <w:t>Yang, Q., Li, M., Zheng, Z., Ma, Z.</w:t>
      </w:r>
      <w:r w:rsidR="00227CE5">
        <w:rPr>
          <w:rFonts w:hint="eastAsia"/>
        </w:rPr>
        <w:t xml:space="preserve"> (2017).</w:t>
      </w:r>
      <w:r w:rsidRPr="00B63822">
        <w:t xml:space="preserve"> </w:t>
      </w:r>
      <w:bookmarkStart w:id="23" w:name="OLE_LINK197"/>
      <w:bookmarkStart w:id="24" w:name="OLE_LINK198"/>
      <w:r w:rsidRPr="00B63822">
        <w:t>Regional applicability of seven meteorological drought indices in China</w:t>
      </w:r>
      <w:bookmarkEnd w:id="23"/>
      <w:bookmarkEnd w:id="24"/>
      <w:r w:rsidRPr="00B63822">
        <w:t>. Science China</w:t>
      </w:r>
      <w:r w:rsidR="00574422">
        <w:rPr>
          <w:rFonts w:hint="eastAsia"/>
        </w:rPr>
        <w:t>:</w:t>
      </w:r>
      <w:r w:rsidRPr="00B63822">
        <w:t xml:space="preserve"> Earth Sciences</w:t>
      </w:r>
      <w:r w:rsidR="00227CE5">
        <w:rPr>
          <w:rFonts w:hint="eastAsia"/>
        </w:rPr>
        <w:t>,</w:t>
      </w:r>
      <w:r w:rsidRPr="00B63822">
        <w:t xml:space="preserve"> 60, 745-760. </w:t>
      </w:r>
      <w:r w:rsidR="00834204">
        <w:rPr>
          <w:rFonts w:hint="eastAsia"/>
        </w:rPr>
        <w:t>doi:</w:t>
      </w:r>
      <w:r w:rsidR="00DC51ED">
        <w:rPr>
          <w:rFonts w:hint="eastAsia"/>
        </w:rPr>
        <w:t>1</w:t>
      </w:r>
      <w:r w:rsidR="00DC51ED">
        <w:rPr>
          <w:rFonts w:ascii="Times-Roman" w:hAnsi="Times-Roman"/>
          <w:color w:val="231F20"/>
        </w:rPr>
        <w:t>0.1007/s11430-016-5133-</w:t>
      </w:r>
    </w:p>
    <w:p w14:paraId="14D6C7CC" w14:textId="77777777" w:rsidR="00FC4BDE" w:rsidRDefault="00227CE5" w:rsidP="00227CE5">
      <w:pPr>
        <w:pStyle w:val="EndNoteBibliography"/>
        <w:spacing w:line="480" w:lineRule="auto"/>
        <w:ind w:left="284" w:hangingChars="142" w:hanging="284"/>
      </w:pPr>
      <w:bookmarkStart w:id="25" w:name="_ENREF_16"/>
      <w:bookmarkEnd w:id="22"/>
      <w:r w:rsidRPr="00227CE5">
        <w:t>Yang, Y., Y. Cui, Y.</w:t>
      </w:r>
      <w:r w:rsidR="00F078A4">
        <w:rPr>
          <w:rFonts w:hint="eastAsia"/>
        </w:rPr>
        <w:t>,</w:t>
      </w:r>
      <w:r w:rsidRPr="00227CE5">
        <w:t xml:space="preserve"> Luo, X.</w:t>
      </w:r>
      <w:r w:rsidR="00F078A4">
        <w:rPr>
          <w:rFonts w:hint="eastAsia"/>
        </w:rPr>
        <w:t>,</w:t>
      </w:r>
      <w:r w:rsidRPr="00227CE5">
        <w:t xml:space="preserve"> Lyu, S.</w:t>
      </w:r>
      <w:r w:rsidR="00F078A4">
        <w:rPr>
          <w:rFonts w:hint="eastAsia"/>
        </w:rPr>
        <w:t>,</w:t>
      </w:r>
      <w:r w:rsidRPr="00227CE5">
        <w:t xml:space="preserve"> Traore, S. Khan, Wang</w:t>
      </w:r>
      <w:r w:rsidR="00574422">
        <w:rPr>
          <w:rFonts w:hint="eastAsia"/>
        </w:rPr>
        <w:t>. W.</w:t>
      </w:r>
      <w:r w:rsidRPr="00227CE5">
        <w:t xml:space="preserve"> (201</w:t>
      </w:r>
      <w:r w:rsidR="00F078A4">
        <w:rPr>
          <w:rFonts w:hint="eastAsia"/>
        </w:rPr>
        <w:t>6</w:t>
      </w:r>
      <w:r w:rsidRPr="00227CE5">
        <w:t>)</w:t>
      </w:r>
      <w:r w:rsidR="00F078A4">
        <w:rPr>
          <w:rFonts w:hint="eastAsia"/>
        </w:rPr>
        <w:t>.</w:t>
      </w:r>
      <w:r w:rsidRPr="00227CE5">
        <w:t xml:space="preserve"> Short-term forecasting of daily reference evapotranspiration using the Penman-Monteith model and public weather forecasts, </w:t>
      </w:r>
      <w:r w:rsidR="00DC51ED" w:rsidRPr="00DC51ED">
        <w:t>Agricultural Water Management</w:t>
      </w:r>
      <w:r w:rsidR="00DC51ED">
        <w:rPr>
          <w:rFonts w:hint="eastAsia"/>
        </w:rPr>
        <w:t>,</w:t>
      </w:r>
      <w:r w:rsidR="00FC4BDE" w:rsidRPr="00FC4BDE">
        <w:t xml:space="preserve"> 177, 329-339. </w:t>
      </w:r>
      <w:r w:rsidR="00834204">
        <w:rPr>
          <w:rFonts w:hint="eastAsia"/>
        </w:rPr>
        <w:t>doi:</w:t>
      </w:r>
      <w:r w:rsidR="00DC51ED" w:rsidRPr="00DC51ED">
        <w:t>10.1016/j.agwat.2016.08.020</w:t>
      </w:r>
    </w:p>
    <w:p w14:paraId="0EBBA485" w14:textId="77777777" w:rsidR="00486D8E" w:rsidRPr="00BE629A" w:rsidRDefault="00486D8E" w:rsidP="00FC4BDE">
      <w:pPr>
        <w:pStyle w:val="EndNoteBibliography"/>
        <w:spacing w:line="480" w:lineRule="auto"/>
        <w:ind w:left="284" w:hangingChars="142" w:hanging="284"/>
      </w:pPr>
      <w:r w:rsidRPr="00BE629A">
        <w:t>Yuan</w:t>
      </w:r>
      <w:r w:rsidR="00FC4BDE">
        <w:rPr>
          <w:rFonts w:hint="eastAsia"/>
        </w:rPr>
        <w:t>,</w:t>
      </w:r>
      <w:r w:rsidRPr="00BE629A">
        <w:t xml:space="preserve"> Q</w:t>
      </w:r>
      <w:r w:rsidR="00FC4BDE">
        <w:rPr>
          <w:rFonts w:hint="eastAsia"/>
        </w:rPr>
        <w:t>.</w:t>
      </w:r>
      <w:r w:rsidRPr="00BE629A">
        <w:t>, Wu</w:t>
      </w:r>
      <w:r w:rsidR="00FC4BDE">
        <w:rPr>
          <w:rFonts w:hint="eastAsia"/>
        </w:rPr>
        <w:t>,</w:t>
      </w:r>
      <w:r w:rsidRPr="00BE629A">
        <w:t xml:space="preserve"> S</w:t>
      </w:r>
      <w:r w:rsidR="00FC4BDE">
        <w:rPr>
          <w:rFonts w:hint="eastAsia"/>
        </w:rPr>
        <w:t>.</w:t>
      </w:r>
      <w:r w:rsidRPr="00BE629A">
        <w:t>, Zhao</w:t>
      </w:r>
      <w:r w:rsidR="00FC4BDE">
        <w:rPr>
          <w:rFonts w:hint="eastAsia"/>
        </w:rPr>
        <w:t>,</w:t>
      </w:r>
      <w:r w:rsidRPr="00BE629A">
        <w:t xml:space="preserve"> D</w:t>
      </w:r>
      <w:r w:rsidR="00FC4BDE">
        <w:rPr>
          <w:rFonts w:hint="eastAsia"/>
        </w:rPr>
        <w:t>.</w:t>
      </w:r>
      <w:r w:rsidRPr="00BE629A">
        <w:t>, Dai</w:t>
      </w:r>
      <w:r w:rsidR="00FC4BDE">
        <w:rPr>
          <w:rFonts w:hint="eastAsia"/>
        </w:rPr>
        <w:t>,</w:t>
      </w:r>
      <w:r w:rsidRPr="00BE629A">
        <w:t xml:space="preserve"> E</w:t>
      </w:r>
      <w:r w:rsidR="00FC4BDE">
        <w:rPr>
          <w:rFonts w:hint="eastAsia"/>
        </w:rPr>
        <w:t>.</w:t>
      </w:r>
      <w:r w:rsidRPr="00BE629A">
        <w:t>, Chen</w:t>
      </w:r>
      <w:r w:rsidR="00FC4BDE">
        <w:rPr>
          <w:rFonts w:hint="eastAsia"/>
        </w:rPr>
        <w:t>,</w:t>
      </w:r>
      <w:r w:rsidRPr="00BE629A">
        <w:t xml:space="preserve"> L</w:t>
      </w:r>
      <w:r w:rsidR="00FC4BDE">
        <w:rPr>
          <w:rFonts w:hint="eastAsia"/>
        </w:rPr>
        <w:t>.</w:t>
      </w:r>
      <w:r w:rsidRPr="00BE629A">
        <w:t>, Zhang</w:t>
      </w:r>
      <w:r w:rsidR="00FC4BDE">
        <w:rPr>
          <w:rFonts w:hint="eastAsia"/>
        </w:rPr>
        <w:t>,</w:t>
      </w:r>
      <w:r w:rsidRPr="00BE629A">
        <w:t xml:space="preserve"> L</w:t>
      </w:r>
      <w:r w:rsidR="00574422">
        <w:rPr>
          <w:rFonts w:hint="eastAsia"/>
        </w:rPr>
        <w:t>.</w:t>
      </w:r>
      <w:r w:rsidR="00FC4BDE">
        <w:rPr>
          <w:rFonts w:hint="eastAsia"/>
        </w:rPr>
        <w:t xml:space="preserve"> </w:t>
      </w:r>
      <w:r w:rsidR="00F078A4">
        <w:rPr>
          <w:rFonts w:hint="eastAsia"/>
        </w:rPr>
        <w:t>(</w:t>
      </w:r>
      <w:r w:rsidR="00FC4BDE">
        <w:rPr>
          <w:rFonts w:hint="eastAsia"/>
        </w:rPr>
        <w:t>2014</w:t>
      </w:r>
      <w:r w:rsidR="00F078A4">
        <w:rPr>
          <w:rFonts w:hint="eastAsia"/>
        </w:rPr>
        <w:t>)</w:t>
      </w:r>
      <w:r w:rsidR="00FC4BDE">
        <w:rPr>
          <w:rFonts w:hint="eastAsia"/>
        </w:rPr>
        <w:t>.</w:t>
      </w:r>
      <w:r w:rsidRPr="00BE629A">
        <w:t xml:space="preserve"> Modeling net primary productivity of the terrestrial ecosystem in China from 1961 to 2005. Journal of Geographical Sciences 24</w:t>
      </w:r>
      <w:r w:rsidR="00FC4BDE">
        <w:rPr>
          <w:rFonts w:hint="eastAsia"/>
        </w:rPr>
        <w:t>,</w:t>
      </w:r>
      <w:r w:rsidRPr="00BE629A">
        <w:t xml:space="preserve"> 3-17.</w:t>
      </w:r>
      <w:bookmarkEnd w:id="25"/>
      <w:r w:rsidR="00570693" w:rsidRPr="00570693">
        <w:t xml:space="preserve"> </w:t>
      </w:r>
      <w:r w:rsidR="00834204">
        <w:rPr>
          <w:rFonts w:hint="eastAsia"/>
        </w:rPr>
        <w:t>doi:</w:t>
      </w:r>
      <w:r w:rsidR="00DC51ED" w:rsidRPr="00DC51ED">
        <w:t>10.1007/s11442-014-1069-3</w:t>
      </w:r>
    </w:p>
    <w:p w14:paraId="4FA339C3" w14:textId="77777777" w:rsidR="00486D8E" w:rsidRPr="00BE629A" w:rsidRDefault="00486D8E" w:rsidP="00DE7F83">
      <w:pPr>
        <w:pStyle w:val="EndNoteBibliography"/>
        <w:spacing w:line="480" w:lineRule="auto"/>
        <w:ind w:left="284" w:hangingChars="142" w:hanging="284"/>
      </w:pPr>
      <w:bookmarkStart w:id="26" w:name="_ENREF_17"/>
      <w:r w:rsidRPr="00BE629A">
        <w:t>Zarei</w:t>
      </w:r>
      <w:r w:rsidR="00FC4BDE">
        <w:rPr>
          <w:rFonts w:hint="eastAsia"/>
        </w:rPr>
        <w:t>,</w:t>
      </w:r>
      <w:r w:rsidRPr="00BE629A">
        <w:t xml:space="preserve"> A</w:t>
      </w:r>
      <w:r w:rsidR="00FC4BDE">
        <w:rPr>
          <w:rFonts w:hint="eastAsia"/>
        </w:rPr>
        <w:t>.</w:t>
      </w:r>
      <w:r w:rsidRPr="00BE629A">
        <w:t>R</w:t>
      </w:r>
      <w:r w:rsidR="00FC4BDE">
        <w:rPr>
          <w:rFonts w:hint="eastAsia"/>
        </w:rPr>
        <w:t>.</w:t>
      </w:r>
      <w:r w:rsidRPr="00BE629A">
        <w:t>, Eslamian</w:t>
      </w:r>
      <w:r w:rsidR="00FC4BDE">
        <w:rPr>
          <w:rFonts w:hint="eastAsia"/>
        </w:rPr>
        <w:t>,</w:t>
      </w:r>
      <w:r w:rsidRPr="00BE629A">
        <w:t xml:space="preserve"> S.</w:t>
      </w:r>
      <w:r w:rsidR="00FC4BDE">
        <w:rPr>
          <w:rFonts w:hint="eastAsia"/>
        </w:rPr>
        <w:t xml:space="preserve"> </w:t>
      </w:r>
      <w:r w:rsidR="00F078A4">
        <w:rPr>
          <w:rFonts w:hint="eastAsia"/>
        </w:rPr>
        <w:t>(</w:t>
      </w:r>
      <w:r w:rsidR="00FC4BDE">
        <w:rPr>
          <w:rFonts w:hint="eastAsia"/>
        </w:rPr>
        <w:t>2017</w:t>
      </w:r>
      <w:r w:rsidR="00F078A4">
        <w:rPr>
          <w:rFonts w:hint="eastAsia"/>
        </w:rPr>
        <w:t>)</w:t>
      </w:r>
      <w:r w:rsidR="00FC4BDE">
        <w:rPr>
          <w:rFonts w:hint="eastAsia"/>
        </w:rPr>
        <w:t>.</w:t>
      </w:r>
      <w:r w:rsidRPr="00BE629A">
        <w:t xml:space="preserve"> Trend assessment of precipitation and drought index (SPI) using parametric and non-parametric trend analysis methods (case study: Arid regions of southern Iran). International Journal of Hydrology Science &amp; Technology 7</w:t>
      </w:r>
      <w:r w:rsidR="00FC4BDE">
        <w:rPr>
          <w:rFonts w:hint="eastAsia"/>
        </w:rPr>
        <w:t>,</w:t>
      </w:r>
      <w:r w:rsidRPr="00BE629A">
        <w:t xml:space="preserve"> 12.</w:t>
      </w:r>
      <w:bookmarkEnd w:id="26"/>
      <w:r w:rsidR="00570693" w:rsidRPr="00570693">
        <w:t xml:space="preserve"> </w:t>
      </w:r>
      <w:r w:rsidR="00834204">
        <w:rPr>
          <w:rFonts w:hint="eastAsia"/>
        </w:rPr>
        <w:t>doi:</w:t>
      </w:r>
      <w:r w:rsidR="00EB182C" w:rsidRPr="00EB182C">
        <w:t>10.1504/IJHST.2017.080957</w:t>
      </w:r>
    </w:p>
    <w:p w14:paraId="43EBD790" w14:textId="77777777" w:rsidR="00FC4BDE" w:rsidRPr="0070764D" w:rsidRDefault="00FC4BDE" w:rsidP="00FC4BDE">
      <w:pPr>
        <w:pStyle w:val="EndNoteBibliography"/>
        <w:spacing w:line="480" w:lineRule="auto"/>
        <w:ind w:left="284" w:hangingChars="142" w:hanging="284"/>
        <w:rPr>
          <w:lang w:val="fr-FR"/>
        </w:rPr>
      </w:pPr>
      <w:bookmarkStart w:id="27" w:name="_ENREF_19"/>
      <w:r w:rsidRPr="00FC4BDE">
        <w:t xml:space="preserve">Yu, G. </w:t>
      </w:r>
      <w:r w:rsidR="00F078A4">
        <w:rPr>
          <w:rFonts w:hint="eastAsia"/>
        </w:rPr>
        <w:t>(</w:t>
      </w:r>
      <w:r w:rsidRPr="00FC4BDE">
        <w:t>2015</w:t>
      </w:r>
      <w:r w:rsidR="00F078A4">
        <w:rPr>
          <w:rFonts w:hint="eastAsia"/>
        </w:rPr>
        <w:t>)</w:t>
      </w:r>
      <w:r w:rsidRPr="00FC4BDE">
        <w:t xml:space="preserve">. Inorganic nitrogen wet deposition: Evidence from the North-South Transect of Eastern China. </w:t>
      </w:r>
      <w:r w:rsidRPr="0070764D">
        <w:rPr>
          <w:lang w:val="fr-FR"/>
        </w:rPr>
        <w:t>Environ</w:t>
      </w:r>
      <w:r w:rsidR="00EB182C" w:rsidRPr="0070764D">
        <w:rPr>
          <w:rFonts w:hint="eastAsia"/>
          <w:lang w:val="fr-FR"/>
        </w:rPr>
        <w:t>mental</w:t>
      </w:r>
      <w:r w:rsidRPr="0070764D">
        <w:rPr>
          <w:lang w:val="fr-FR"/>
        </w:rPr>
        <w:t xml:space="preserve"> Pollut</w:t>
      </w:r>
      <w:r w:rsidR="00EB182C" w:rsidRPr="0070764D">
        <w:rPr>
          <w:rFonts w:hint="eastAsia"/>
          <w:lang w:val="fr-FR"/>
        </w:rPr>
        <w:t>ion,</w:t>
      </w:r>
      <w:r w:rsidRPr="0070764D">
        <w:rPr>
          <w:lang w:val="fr-FR"/>
        </w:rPr>
        <w:t xml:space="preserve"> 204, 1-8.</w:t>
      </w:r>
      <w:r w:rsidR="00834204" w:rsidRPr="0070764D">
        <w:rPr>
          <w:rFonts w:hint="eastAsia"/>
          <w:lang w:val="fr-FR"/>
        </w:rPr>
        <w:t xml:space="preserve"> doi:</w:t>
      </w:r>
      <w:r w:rsidR="00EB182C" w:rsidRPr="0070764D">
        <w:rPr>
          <w:lang w:val="fr-FR"/>
        </w:rPr>
        <w:t>10.1016/j.envpol.2015.03.016</w:t>
      </w:r>
    </w:p>
    <w:p w14:paraId="49B99477" w14:textId="77777777" w:rsidR="00486D8E" w:rsidRPr="00BE629A" w:rsidRDefault="00486D8E" w:rsidP="00FC4BDE">
      <w:pPr>
        <w:pStyle w:val="EndNoteBibliography"/>
        <w:spacing w:line="480" w:lineRule="auto"/>
        <w:ind w:left="284" w:hangingChars="142" w:hanging="284"/>
      </w:pPr>
      <w:r w:rsidRPr="0070764D">
        <w:rPr>
          <w:lang w:val="fr-FR"/>
        </w:rPr>
        <w:t>Zhang</w:t>
      </w:r>
      <w:r w:rsidR="00FC4BDE" w:rsidRPr="0070764D">
        <w:rPr>
          <w:rFonts w:hint="eastAsia"/>
          <w:lang w:val="fr-FR"/>
        </w:rPr>
        <w:t>,</w:t>
      </w:r>
      <w:r w:rsidRPr="0070764D">
        <w:rPr>
          <w:lang w:val="fr-FR"/>
        </w:rPr>
        <w:t xml:space="preserve"> X</w:t>
      </w:r>
      <w:r w:rsidR="00FC4BDE" w:rsidRPr="0070764D">
        <w:rPr>
          <w:rFonts w:hint="eastAsia"/>
          <w:lang w:val="fr-FR"/>
        </w:rPr>
        <w:t>.</w:t>
      </w:r>
      <w:r w:rsidRPr="0070764D">
        <w:rPr>
          <w:lang w:val="fr-FR"/>
        </w:rPr>
        <w:t>, Huang</w:t>
      </w:r>
      <w:r w:rsidR="00FC4BDE" w:rsidRPr="0070764D">
        <w:rPr>
          <w:rFonts w:hint="eastAsia"/>
          <w:lang w:val="fr-FR"/>
        </w:rPr>
        <w:t>,</w:t>
      </w:r>
      <w:r w:rsidRPr="0070764D">
        <w:rPr>
          <w:lang w:val="fr-FR"/>
        </w:rPr>
        <w:t xml:space="preserve"> X</w:t>
      </w:r>
      <w:r w:rsidR="00FC4BDE" w:rsidRPr="0070764D">
        <w:rPr>
          <w:rFonts w:hint="eastAsia"/>
          <w:lang w:val="fr-FR"/>
        </w:rPr>
        <w:t>.</w:t>
      </w:r>
      <w:r w:rsidRPr="0070764D">
        <w:rPr>
          <w:lang w:val="fr-FR"/>
        </w:rPr>
        <w:t>, Zhao</w:t>
      </w:r>
      <w:r w:rsidR="00FC4BDE" w:rsidRPr="0070764D">
        <w:rPr>
          <w:rFonts w:hint="eastAsia"/>
          <w:lang w:val="fr-FR"/>
        </w:rPr>
        <w:t>,</w:t>
      </w:r>
      <w:r w:rsidRPr="0070764D">
        <w:rPr>
          <w:lang w:val="fr-FR"/>
        </w:rPr>
        <w:t xml:space="preserve"> X</w:t>
      </w:r>
      <w:r w:rsidR="00FC4BDE" w:rsidRPr="0070764D">
        <w:rPr>
          <w:rFonts w:hint="eastAsia"/>
          <w:lang w:val="fr-FR"/>
        </w:rPr>
        <w:t>.</w:t>
      </w:r>
      <w:r w:rsidRPr="0070764D">
        <w:rPr>
          <w:lang w:val="fr-FR"/>
        </w:rPr>
        <w:t>, Lu</w:t>
      </w:r>
      <w:r w:rsidR="00FC4BDE" w:rsidRPr="0070764D">
        <w:rPr>
          <w:rFonts w:hint="eastAsia"/>
          <w:lang w:val="fr-FR"/>
        </w:rPr>
        <w:t>,</w:t>
      </w:r>
      <w:r w:rsidRPr="0070764D">
        <w:rPr>
          <w:lang w:val="fr-FR"/>
        </w:rPr>
        <w:t xml:space="preserve"> R</w:t>
      </w:r>
      <w:r w:rsidR="00FC4BDE" w:rsidRPr="0070764D">
        <w:rPr>
          <w:rFonts w:hint="eastAsia"/>
          <w:lang w:val="fr-FR"/>
        </w:rPr>
        <w:t>.</w:t>
      </w:r>
      <w:r w:rsidRPr="0070764D">
        <w:rPr>
          <w:lang w:val="fr-FR"/>
        </w:rPr>
        <w:t>, Lai</w:t>
      </w:r>
      <w:r w:rsidR="00FC4BDE" w:rsidRPr="0070764D">
        <w:rPr>
          <w:rFonts w:hint="eastAsia"/>
          <w:lang w:val="fr-FR"/>
        </w:rPr>
        <w:t>,</w:t>
      </w:r>
      <w:r w:rsidRPr="0070764D">
        <w:rPr>
          <w:lang w:val="fr-FR"/>
        </w:rPr>
        <w:t xml:space="preserve"> L.</w:t>
      </w:r>
      <w:r w:rsidR="00FC4BDE" w:rsidRPr="0070764D">
        <w:rPr>
          <w:rFonts w:hint="eastAsia"/>
          <w:lang w:val="fr-FR"/>
        </w:rPr>
        <w:t xml:space="preserve"> </w:t>
      </w:r>
      <w:r w:rsidR="00F078A4" w:rsidRPr="0070764D">
        <w:rPr>
          <w:rFonts w:hint="eastAsia"/>
          <w:lang w:val="fr-FR"/>
        </w:rPr>
        <w:t>(</w:t>
      </w:r>
      <w:r w:rsidR="00FC4BDE" w:rsidRPr="0070764D">
        <w:rPr>
          <w:rFonts w:hint="eastAsia"/>
          <w:lang w:val="fr-FR"/>
        </w:rPr>
        <w:t>2009</w:t>
      </w:r>
      <w:r w:rsidR="00F078A4" w:rsidRPr="0070764D">
        <w:rPr>
          <w:rFonts w:hint="eastAsia"/>
          <w:lang w:val="fr-FR"/>
        </w:rPr>
        <w:t>)</w:t>
      </w:r>
      <w:r w:rsidR="00FC4BDE" w:rsidRPr="0070764D">
        <w:rPr>
          <w:rFonts w:hint="eastAsia"/>
          <w:lang w:val="fr-FR"/>
        </w:rPr>
        <w:t>.</w:t>
      </w:r>
      <w:r w:rsidRPr="0070764D">
        <w:rPr>
          <w:lang w:val="fr-FR"/>
        </w:rPr>
        <w:t xml:space="preserve"> </w:t>
      </w:r>
      <w:r w:rsidRPr="00BE629A">
        <w:t xml:space="preserve">Effects of land use change on vegetation carbon </w:t>
      </w:r>
      <w:r w:rsidRPr="00BE629A">
        <w:lastRenderedPageBreak/>
        <w:t>storage in the taihu lake region. Journal of Natural Resources 2 24</w:t>
      </w:r>
      <w:r w:rsidR="00FC4BDE">
        <w:rPr>
          <w:rFonts w:hint="eastAsia"/>
        </w:rPr>
        <w:t>,</w:t>
      </w:r>
      <w:r w:rsidRPr="00BE629A">
        <w:t xml:space="preserve"> 1343-1353 (in </w:t>
      </w:r>
      <w:r w:rsidR="00FC4BDE">
        <w:rPr>
          <w:rFonts w:hint="eastAsia"/>
        </w:rPr>
        <w:t>C</w:t>
      </w:r>
      <w:r w:rsidRPr="00BE629A">
        <w:t>hinese).</w:t>
      </w:r>
      <w:bookmarkEnd w:id="27"/>
    </w:p>
    <w:p w14:paraId="6F817B4F" w14:textId="77777777" w:rsidR="00FC4BDE" w:rsidRDefault="00FC4BDE" w:rsidP="00FC4BDE">
      <w:pPr>
        <w:pStyle w:val="EndNoteBibliography"/>
        <w:spacing w:line="480" w:lineRule="auto"/>
        <w:ind w:left="284" w:hangingChars="142" w:hanging="284"/>
      </w:pPr>
      <w:bookmarkStart w:id="28" w:name="_ENREF_21"/>
      <w:r w:rsidRPr="00FC4BDE">
        <w:t>Zhu, J., He, N., Wang, Q., Yuan, G., Wen, D., Yu, G., Jia, Y</w:t>
      </w:r>
      <w:r w:rsidR="00574422">
        <w:rPr>
          <w:rFonts w:hint="eastAsia"/>
        </w:rPr>
        <w:t>.</w:t>
      </w:r>
      <w:r>
        <w:rPr>
          <w:rFonts w:hint="eastAsia"/>
        </w:rPr>
        <w:t xml:space="preserve"> </w:t>
      </w:r>
      <w:r w:rsidR="00F078A4">
        <w:rPr>
          <w:rFonts w:hint="eastAsia"/>
        </w:rPr>
        <w:t>(</w:t>
      </w:r>
      <w:r>
        <w:rPr>
          <w:rFonts w:hint="eastAsia"/>
        </w:rPr>
        <w:t>2015</w:t>
      </w:r>
      <w:r w:rsidR="00F078A4">
        <w:rPr>
          <w:rFonts w:hint="eastAsia"/>
        </w:rPr>
        <w:t>)</w:t>
      </w:r>
      <w:r>
        <w:rPr>
          <w:rFonts w:hint="eastAsia"/>
        </w:rPr>
        <w:t>.</w:t>
      </w:r>
      <w:r w:rsidRPr="00FC4BDE">
        <w:t xml:space="preserve"> The composition, spatial patterns, and influencing factors of atmospheric wet nitrogen deposition in Chinese terrestrial ecosystems. Sci Tota</w:t>
      </w:r>
      <w:r w:rsidR="00EB182C">
        <w:t>l</w:t>
      </w:r>
      <w:r w:rsidRPr="00FC4BDE">
        <w:t xml:space="preserve"> Environ. 511, 777-785.</w:t>
      </w:r>
      <w:r w:rsidR="00834204">
        <w:rPr>
          <w:rFonts w:hint="eastAsia"/>
        </w:rPr>
        <w:t>doi:</w:t>
      </w:r>
      <w:r w:rsidR="00EB182C" w:rsidRPr="00EB182C">
        <w:t>10.1016/j.scitotenv.2014.12.038</w:t>
      </w:r>
    </w:p>
    <w:p w14:paraId="55647CFC" w14:textId="77777777" w:rsidR="00FC4BDE" w:rsidRDefault="00FC4BDE" w:rsidP="00FC4BDE">
      <w:pPr>
        <w:pStyle w:val="EndNoteBibliography"/>
        <w:spacing w:line="480" w:lineRule="auto"/>
        <w:ind w:left="284" w:hangingChars="142" w:hanging="284"/>
      </w:pPr>
      <w:bookmarkStart w:id="29" w:name="_ENREF_22"/>
      <w:bookmarkEnd w:id="28"/>
      <w:r w:rsidRPr="00FC4BDE">
        <w:t xml:space="preserve">Zhu, W., Pan, Y., He, H., Yu, D., Hu, H. </w:t>
      </w:r>
      <w:r w:rsidR="00F078A4">
        <w:rPr>
          <w:rFonts w:hint="eastAsia"/>
        </w:rPr>
        <w:t>(</w:t>
      </w:r>
      <w:r w:rsidRPr="00FC4BDE">
        <w:t>2006</w:t>
      </w:r>
      <w:r w:rsidR="00F078A4">
        <w:rPr>
          <w:rFonts w:hint="eastAsia"/>
        </w:rPr>
        <w:t>)</w:t>
      </w:r>
      <w:r w:rsidRPr="00FC4BDE">
        <w:t>. Simulation of maximum light use efficiency for some typical vegetation types in China. Chin</w:t>
      </w:r>
      <w:r w:rsidR="00EB182C">
        <w:rPr>
          <w:rFonts w:hint="eastAsia"/>
        </w:rPr>
        <w:t>ese</w:t>
      </w:r>
      <w:r w:rsidRPr="00FC4BDE">
        <w:t xml:space="preserve"> </w:t>
      </w:r>
      <w:r w:rsidR="00EB182C" w:rsidRPr="00EB182C">
        <w:t>Sci</w:t>
      </w:r>
      <w:r w:rsidR="00EB182C">
        <w:rPr>
          <w:rFonts w:hint="eastAsia"/>
        </w:rPr>
        <w:t>ence</w:t>
      </w:r>
      <w:r w:rsidR="00EB182C" w:rsidRPr="00EB182C">
        <w:t xml:space="preserve"> Bull</w:t>
      </w:r>
      <w:r w:rsidR="00EB182C">
        <w:rPr>
          <w:rFonts w:hint="eastAsia"/>
        </w:rPr>
        <w:t>etin,</w:t>
      </w:r>
      <w:r w:rsidRPr="00FC4BDE">
        <w:t xml:space="preserve"> 51</w:t>
      </w:r>
      <w:r>
        <w:rPr>
          <w:rFonts w:hint="eastAsia"/>
        </w:rPr>
        <w:t xml:space="preserve">, </w:t>
      </w:r>
      <w:r w:rsidRPr="00FC4BDE">
        <w:t>457-463</w:t>
      </w:r>
      <w:r w:rsidRPr="00BE629A">
        <w:t>(</w:t>
      </w:r>
      <w:r>
        <w:rPr>
          <w:rFonts w:hint="eastAsia"/>
        </w:rPr>
        <w:t>i</w:t>
      </w:r>
      <w:r w:rsidRPr="00BE629A">
        <w:t xml:space="preserve">n </w:t>
      </w:r>
      <w:r>
        <w:rPr>
          <w:rFonts w:hint="eastAsia"/>
        </w:rPr>
        <w:t>C</w:t>
      </w:r>
      <w:r w:rsidRPr="00BE629A">
        <w:t>hinese)</w:t>
      </w:r>
      <w:r>
        <w:rPr>
          <w:rFonts w:hint="eastAsia"/>
        </w:rPr>
        <w:t>.</w:t>
      </w:r>
      <w:r w:rsidRPr="00FC4BDE">
        <w:t xml:space="preserve"> </w:t>
      </w:r>
    </w:p>
    <w:p w14:paraId="0B1BAFFC" w14:textId="77777777" w:rsidR="0017618E" w:rsidRDefault="00486D8E" w:rsidP="00FC4BDE">
      <w:pPr>
        <w:pStyle w:val="EndNoteBibliography"/>
        <w:spacing w:line="480" w:lineRule="auto"/>
        <w:ind w:left="284" w:hangingChars="142" w:hanging="284"/>
      </w:pPr>
      <w:r w:rsidRPr="00BE629A">
        <w:t>Zhu</w:t>
      </w:r>
      <w:r w:rsidR="00FC4BDE">
        <w:rPr>
          <w:rFonts w:hint="eastAsia"/>
        </w:rPr>
        <w:t>,</w:t>
      </w:r>
      <w:r w:rsidRPr="00BE629A">
        <w:t xml:space="preserve"> W</w:t>
      </w:r>
      <w:r w:rsidR="00FC4BDE">
        <w:rPr>
          <w:rFonts w:hint="eastAsia"/>
        </w:rPr>
        <w:t>.</w:t>
      </w:r>
      <w:r w:rsidRPr="00BE629A">
        <w:t>, Pan</w:t>
      </w:r>
      <w:r w:rsidR="00FC4BDE">
        <w:rPr>
          <w:rFonts w:hint="eastAsia"/>
        </w:rPr>
        <w:t>,</w:t>
      </w:r>
      <w:r w:rsidRPr="00BE629A">
        <w:t xml:space="preserve"> Y</w:t>
      </w:r>
      <w:r w:rsidR="00FC4BDE">
        <w:rPr>
          <w:rFonts w:hint="eastAsia"/>
        </w:rPr>
        <w:t>.</w:t>
      </w:r>
      <w:r w:rsidRPr="00BE629A">
        <w:t>, Zhang</w:t>
      </w:r>
      <w:r w:rsidR="00FC4BDE">
        <w:rPr>
          <w:rFonts w:hint="eastAsia"/>
        </w:rPr>
        <w:t>,</w:t>
      </w:r>
      <w:r w:rsidRPr="00BE629A">
        <w:t xml:space="preserve"> J.</w:t>
      </w:r>
      <w:r w:rsidR="00FC4BDE">
        <w:rPr>
          <w:rFonts w:hint="eastAsia"/>
        </w:rPr>
        <w:t xml:space="preserve"> </w:t>
      </w:r>
      <w:r w:rsidR="00F078A4">
        <w:rPr>
          <w:rFonts w:hint="eastAsia"/>
        </w:rPr>
        <w:t>(</w:t>
      </w:r>
      <w:r w:rsidR="00FC4BDE">
        <w:rPr>
          <w:rFonts w:hint="eastAsia"/>
        </w:rPr>
        <w:t>2007</w:t>
      </w:r>
      <w:r w:rsidR="00F078A4">
        <w:rPr>
          <w:rFonts w:hint="eastAsia"/>
        </w:rPr>
        <w:t>)</w:t>
      </w:r>
      <w:r w:rsidR="00FC4BDE">
        <w:rPr>
          <w:rFonts w:hint="eastAsia"/>
        </w:rPr>
        <w:t>.</w:t>
      </w:r>
      <w:r w:rsidRPr="00BE629A">
        <w:t xml:space="preserve"> Estimation of net primary productivity of chinese terrestrial vegetation based on remote sensing. Chinese</w:t>
      </w:r>
      <w:r w:rsidR="00FC4BDE">
        <w:t xml:space="preserve"> Journal of Plant Ecology</w:t>
      </w:r>
      <w:r w:rsidRPr="00BE629A">
        <w:t xml:space="preserve"> 31</w:t>
      </w:r>
      <w:r w:rsidR="00FC4BDE">
        <w:rPr>
          <w:rFonts w:hint="eastAsia"/>
        </w:rPr>
        <w:t>,</w:t>
      </w:r>
      <w:r w:rsidRPr="00BE629A">
        <w:t xml:space="preserve"> 413-424 (</w:t>
      </w:r>
      <w:r w:rsidR="00FC4BDE">
        <w:rPr>
          <w:rFonts w:hint="eastAsia"/>
        </w:rPr>
        <w:t>i</w:t>
      </w:r>
      <w:r w:rsidRPr="00BE629A">
        <w:t xml:space="preserve">n </w:t>
      </w:r>
      <w:r w:rsidR="00FC4BDE">
        <w:rPr>
          <w:rFonts w:hint="eastAsia"/>
        </w:rPr>
        <w:t>C</w:t>
      </w:r>
      <w:r w:rsidRPr="00BE629A">
        <w:t>hinese).</w:t>
      </w:r>
      <w:bookmarkEnd w:id="29"/>
    </w:p>
    <w:sectPr w:rsidR="0017618E" w:rsidSect="0070764D">
      <w:headerReference w:type="even" r:id="rId27"/>
      <w:headerReference w:type="default" r:id="rId28"/>
      <w:footerReference w:type="even" r:id="rId29"/>
      <w:footerReference w:type="default" r:id="rId30"/>
      <w:headerReference w:type="first" r:id="rId31"/>
      <w:footerReference w:type="first" r:id="rI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CA5C9" w14:textId="77777777" w:rsidR="00453FCB" w:rsidRDefault="00453FCB" w:rsidP="00DE7F83">
      <w:pPr>
        <w:ind w:firstLine="210"/>
      </w:pPr>
      <w:r>
        <w:separator/>
      </w:r>
    </w:p>
  </w:endnote>
  <w:endnote w:type="continuationSeparator" w:id="0">
    <w:p w14:paraId="4F50D40B" w14:textId="77777777" w:rsidR="00453FCB" w:rsidRDefault="00453FCB" w:rsidP="00DE7F83">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Hei">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imes-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B6C4B" w14:textId="77777777" w:rsidR="00D87712" w:rsidRDefault="00453FCB" w:rsidP="00DE7F83">
    <w:pPr>
      <w:pStyle w:val="Footer"/>
      <w:ind w:firstLine="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840850"/>
      <w:docPartObj>
        <w:docPartGallery w:val="Page Numbers (Bottom of Page)"/>
        <w:docPartUnique/>
      </w:docPartObj>
    </w:sdtPr>
    <w:sdtEndPr/>
    <w:sdtContent>
      <w:p w14:paraId="34F7F1D7" w14:textId="77777777" w:rsidR="00F32A9C" w:rsidRDefault="00F32A9C" w:rsidP="00DE7F83">
        <w:pPr>
          <w:pStyle w:val="Footer"/>
          <w:ind w:firstLine="180"/>
          <w:jc w:val="center"/>
        </w:pPr>
        <w:r>
          <w:fldChar w:fldCharType="begin"/>
        </w:r>
        <w:r>
          <w:instrText>PAGE   \* MERGEFORMAT</w:instrText>
        </w:r>
        <w:r>
          <w:fldChar w:fldCharType="separate"/>
        </w:r>
        <w:r w:rsidR="000577C9" w:rsidRPr="000577C9">
          <w:rPr>
            <w:noProof/>
            <w:lang w:val="zh-CN"/>
          </w:rPr>
          <w:t>8</w:t>
        </w:r>
        <w:r>
          <w:fldChar w:fldCharType="end"/>
        </w:r>
      </w:p>
    </w:sdtContent>
  </w:sdt>
  <w:p w14:paraId="2705962E" w14:textId="77777777" w:rsidR="00D87712" w:rsidRDefault="00453FCB" w:rsidP="00DE7F83">
    <w:pPr>
      <w:pStyle w:val="Footer"/>
      <w:ind w:firstLine="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C0219" w14:textId="77777777" w:rsidR="00D87712" w:rsidRDefault="00453FCB" w:rsidP="00DE7F83">
    <w:pPr>
      <w:pStyle w:val="Footer"/>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4E9E4" w14:textId="77777777" w:rsidR="00453FCB" w:rsidRDefault="00453FCB" w:rsidP="00DE7F83">
      <w:pPr>
        <w:ind w:firstLine="210"/>
      </w:pPr>
      <w:r>
        <w:separator/>
      </w:r>
    </w:p>
  </w:footnote>
  <w:footnote w:type="continuationSeparator" w:id="0">
    <w:p w14:paraId="424B8D1C" w14:textId="77777777" w:rsidR="00453FCB" w:rsidRDefault="00453FCB" w:rsidP="00DE7F83">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85FDE" w14:textId="77777777" w:rsidR="00D87712" w:rsidRDefault="00453FCB" w:rsidP="00DE7F83">
    <w:pPr>
      <w:pStyle w:val="Header"/>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1DBD" w14:textId="77777777" w:rsidR="00D87712" w:rsidRDefault="00453FCB" w:rsidP="00DE7F83">
    <w:pPr>
      <w:pStyle w:val="Header"/>
      <w:pBdr>
        <w:bottom w:val="none" w:sz="0" w:space="0" w:color="auto"/>
      </w:pBdr>
      <w:ind w:firstLine="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69DAD" w14:textId="77777777" w:rsidR="00D87712" w:rsidRDefault="00453FCB" w:rsidP="00DE7F83">
    <w:pPr>
      <w:pStyle w:val="Header"/>
      <w:ind w:firstLine="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86D8E"/>
    <w:rsid w:val="000577C9"/>
    <w:rsid w:val="0010585E"/>
    <w:rsid w:val="0017618E"/>
    <w:rsid w:val="00227CE5"/>
    <w:rsid w:val="002E3A7D"/>
    <w:rsid w:val="003E3E90"/>
    <w:rsid w:val="00440D5F"/>
    <w:rsid w:val="00453FCB"/>
    <w:rsid w:val="00486D8E"/>
    <w:rsid w:val="00525EB8"/>
    <w:rsid w:val="0054021A"/>
    <w:rsid w:val="00570693"/>
    <w:rsid w:val="00574422"/>
    <w:rsid w:val="00597B41"/>
    <w:rsid w:val="0068490B"/>
    <w:rsid w:val="006B2467"/>
    <w:rsid w:val="0070764D"/>
    <w:rsid w:val="00714D4C"/>
    <w:rsid w:val="00727682"/>
    <w:rsid w:val="00752ABB"/>
    <w:rsid w:val="00834204"/>
    <w:rsid w:val="008526A4"/>
    <w:rsid w:val="00877C0F"/>
    <w:rsid w:val="009875E0"/>
    <w:rsid w:val="00996F08"/>
    <w:rsid w:val="00A41AF5"/>
    <w:rsid w:val="00AE77C2"/>
    <w:rsid w:val="00B43EB6"/>
    <w:rsid w:val="00B63822"/>
    <w:rsid w:val="00C1455C"/>
    <w:rsid w:val="00C94F08"/>
    <w:rsid w:val="00D26324"/>
    <w:rsid w:val="00D75D9F"/>
    <w:rsid w:val="00DC51ED"/>
    <w:rsid w:val="00DE7F83"/>
    <w:rsid w:val="00E348CE"/>
    <w:rsid w:val="00E530E0"/>
    <w:rsid w:val="00EB182C"/>
    <w:rsid w:val="00F078A4"/>
    <w:rsid w:val="00F32A9C"/>
    <w:rsid w:val="00FC4BDE"/>
    <w:rsid w:val="00FC5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CFB47"/>
  <w15:docId w15:val="{92FF9CDD-5FEF-4DE5-9AE2-9FAC06CE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F83"/>
    <w:pPr>
      <w:widowControl w:val="0"/>
      <w:ind w:firstLineChars="100" w:firstLine="100"/>
      <w:jc w:val="both"/>
    </w:pPr>
    <w:rPr>
      <w:rFonts w:ascii="Times New Roman" w:eastAsia="SimSun" w:hAnsi="Times New Roman" w:cs="Times New Roman"/>
    </w:rPr>
  </w:style>
  <w:style w:type="paragraph" w:styleId="Heading1">
    <w:name w:val="heading 1"/>
    <w:basedOn w:val="Normal"/>
    <w:next w:val="Normal"/>
    <w:link w:val="Heading1Char"/>
    <w:uiPriority w:val="9"/>
    <w:qFormat/>
    <w:rsid w:val="00486D8E"/>
    <w:pPr>
      <w:keepNext/>
      <w:keepLines/>
      <w:outlineLvl w:val="0"/>
    </w:pPr>
    <w:rPr>
      <w:rFonts w:eastAsia="SimHei"/>
      <w:bCs/>
      <w:kern w:val="44"/>
      <w:sz w:val="24"/>
      <w:szCs w:val="44"/>
    </w:rPr>
  </w:style>
  <w:style w:type="paragraph" w:styleId="Heading2">
    <w:name w:val="heading 2"/>
    <w:basedOn w:val="Normal"/>
    <w:next w:val="Normal"/>
    <w:link w:val="Heading2Char"/>
    <w:uiPriority w:val="9"/>
    <w:unhideWhenUsed/>
    <w:qFormat/>
    <w:rsid w:val="00486D8E"/>
    <w:pPr>
      <w:keepNext/>
      <w:keepLines/>
      <w:jc w:val="left"/>
      <w:outlineLvl w:val="1"/>
    </w:pPr>
    <w:rPr>
      <w:rFonts w:asciiTheme="majorHAnsi" w:eastAsia="SimHei" w:hAnsiTheme="majorHAnsi" w:cstheme="majorBidi"/>
      <w:bCs/>
      <w:sz w:val="28"/>
      <w:szCs w:val="32"/>
    </w:rPr>
  </w:style>
  <w:style w:type="paragraph" w:styleId="Heading3">
    <w:name w:val="heading 3"/>
    <w:basedOn w:val="Normal"/>
    <w:next w:val="Normal"/>
    <w:link w:val="Heading3Char"/>
    <w:uiPriority w:val="9"/>
    <w:unhideWhenUsed/>
    <w:qFormat/>
    <w:rsid w:val="00486D8E"/>
    <w:pPr>
      <w:keepNext/>
      <w:keepLines/>
      <w:jc w:val="center"/>
      <w:outlineLvl w:val="2"/>
    </w:pPr>
    <w:rPr>
      <w:rFonts w:eastAsia="SimHe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D8E"/>
    <w:rPr>
      <w:rFonts w:ascii="Times New Roman" w:eastAsia="SimHei" w:hAnsi="Times New Roman" w:cs="Times New Roman"/>
      <w:bCs/>
      <w:kern w:val="44"/>
      <w:sz w:val="24"/>
      <w:szCs w:val="44"/>
    </w:rPr>
  </w:style>
  <w:style w:type="character" w:customStyle="1" w:styleId="Heading2Char">
    <w:name w:val="Heading 2 Char"/>
    <w:basedOn w:val="DefaultParagraphFont"/>
    <w:link w:val="Heading2"/>
    <w:uiPriority w:val="9"/>
    <w:rsid w:val="00486D8E"/>
    <w:rPr>
      <w:rFonts w:asciiTheme="majorHAnsi" w:eastAsia="SimHei" w:hAnsiTheme="majorHAnsi" w:cstheme="majorBidi"/>
      <w:bCs/>
      <w:sz w:val="28"/>
      <w:szCs w:val="32"/>
    </w:rPr>
  </w:style>
  <w:style w:type="character" w:customStyle="1" w:styleId="Heading3Char">
    <w:name w:val="Heading 3 Char"/>
    <w:basedOn w:val="DefaultParagraphFont"/>
    <w:link w:val="Heading3"/>
    <w:uiPriority w:val="9"/>
    <w:rsid w:val="00486D8E"/>
    <w:rPr>
      <w:rFonts w:ascii="Times New Roman" w:eastAsia="SimHei" w:hAnsi="Times New Roman" w:cs="Times New Roman"/>
      <w:b/>
      <w:bCs/>
      <w:sz w:val="32"/>
      <w:szCs w:val="32"/>
    </w:rPr>
  </w:style>
  <w:style w:type="paragraph" w:styleId="Title">
    <w:name w:val="Title"/>
    <w:basedOn w:val="Normal"/>
    <w:next w:val="Normal"/>
    <w:link w:val="TitleChar"/>
    <w:uiPriority w:val="10"/>
    <w:qFormat/>
    <w:rsid w:val="00486D8E"/>
    <w:pPr>
      <w:jc w:val="center"/>
      <w:outlineLvl w:val="0"/>
    </w:pPr>
    <w:rPr>
      <w:rFonts w:asciiTheme="majorHAnsi" w:eastAsia="SimHei" w:hAnsiTheme="majorHAnsi" w:cstheme="majorBidi"/>
      <w:b/>
      <w:bCs/>
      <w:sz w:val="32"/>
      <w:szCs w:val="32"/>
    </w:rPr>
  </w:style>
  <w:style w:type="character" w:customStyle="1" w:styleId="TitleChar">
    <w:name w:val="Title Char"/>
    <w:basedOn w:val="DefaultParagraphFont"/>
    <w:link w:val="Title"/>
    <w:uiPriority w:val="10"/>
    <w:rsid w:val="00486D8E"/>
    <w:rPr>
      <w:rFonts w:asciiTheme="majorHAnsi" w:eastAsia="SimHei" w:hAnsiTheme="majorHAnsi" w:cstheme="majorBidi"/>
      <w:b/>
      <w:bCs/>
      <w:sz w:val="32"/>
      <w:szCs w:val="32"/>
    </w:rPr>
  </w:style>
  <w:style w:type="character" w:styleId="Hyperlink">
    <w:name w:val="Hyperlink"/>
    <w:uiPriority w:val="99"/>
    <w:unhideWhenUsed/>
    <w:rsid w:val="00486D8E"/>
    <w:rPr>
      <w:color w:val="0000FF"/>
      <w:u w:val="single"/>
    </w:rPr>
  </w:style>
  <w:style w:type="paragraph" w:customStyle="1" w:styleId="EndNoteBibliographyTitle">
    <w:name w:val="EndNote Bibliography Title"/>
    <w:basedOn w:val="Normal"/>
    <w:link w:val="EndNoteBibliographyTitleChar"/>
    <w:rsid w:val="00486D8E"/>
    <w:pPr>
      <w:jc w:val="center"/>
    </w:pPr>
    <w:rPr>
      <w:noProof/>
      <w:sz w:val="20"/>
    </w:rPr>
  </w:style>
  <w:style w:type="character" w:customStyle="1" w:styleId="EndNoteBibliographyTitleChar">
    <w:name w:val="EndNote Bibliography Title Char"/>
    <w:basedOn w:val="DefaultParagraphFont"/>
    <w:link w:val="EndNoteBibliographyTitle"/>
    <w:rsid w:val="00486D8E"/>
    <w:rPr>
      <w:rFonts w:ascii="Times New Roman" w:eastAsia="SimSun" w:hAnsi="Times New Roman" w:cs="Times New Roman"/>
      <w:noProof/>
      <w:sz w:val="20"/>
    </w:rPr>
  </w:style>
  <w:style w:type="paragraph" w:customStyle="1" w:styleId="EndNoteBibliography">
    <w:name w:val="EndNote Bibliography"/>
    <w:basedOn w:val="Normal"/>
    <w:link w:val="EndNoteBibliographyChar"/>
    <w:rsid w:val="00486D8E"/>
    <w:rPr>
      <w:noProof/>
      <w:sz w:val="20"/>
    </w:rPr>
  </w:style>
  <w:style w:type="character" w:customStyle="1" w:styleId="EndNoteBibliographyChar">
    <w:name w:val="EndNote Bibliography Char"/>
    <w:basedOn w:val="DefaultParagraphFont"/>
    <w:link w:val="EndNoteBibliography"/>
    <w:rsid w:val="00486D8E"/>
    <w:rPr>
      <w:rFonts w:ascii="Times New Roman" w:eastAsia="SimSun" w:hAnsi="Times New Roman" w:cs="Times New Roman"/>
      <w:noProof/>
      <w:sz w:val="20"/>
    </w:rPr>
  </w:style>
  <w:style w:type="paragraph" w:styleId="Header">
    <w:name w:val="header"/>
    <w:basedOn w:val="Normal"/>
    <w:link w:val="HeaderChar"/>
    <w:uiPriority w:val="99"/>
    <w:unhideWhenUsed/>
    <w:rsid w:val="00486D8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86D8E"/>
    <w:rPr>
      <w:rFonts w:ascii="Times New Roman" w:eastAsia="SimSun" w:hAnsi="Times New Roman" w:cs="Times New Roman"/>
      <w:sz w:val="18"/>
      <w:szCs w:val="18"/>
    </w:rPr>
  </w:style>
  <w:style w:type="paragraph" w:styleId="Footer">
    <w:name w:val="footer"/>
    <w:basedOn w:val="Normal"/>
    <w:link w:val="FooterChar"/>
    <w:uiPriority w:val="99"/>
    <w:unhideWhenUsed/>
    <w:rsid w:val="00486D8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86D8E"/>
    <w:rPr>
      <w:rFonts w:ascii="Times New Roman" w:eastAsia="SimSun" w:hAnsi="Times New Roman" w:cs="Times New Roman"/>
      <w:sz w:val="18"/>
      <w:szCs w:val="18"/>
    </w:rPr>
  </w:style>
  <w:style w:type="character" w:styleId="CommentReference">
    <w:name w:val="annotation reference"/>
    <w:basedOn w:val="DefaultParagraphFont"/>
    <w:uiPriority w:val="99"/>
    <w:semiHidden/>
    <w:unhideWhenUsed/>
    <w:rsid w:val="00486D8E"/>
    <w:rPr>
      <w:sz w:val="21"/>
      <w:szCs w:val="21"/>
    </w:rPr>
  </w:style>
  <w:style w:type="paragraph" w:styleId="CommentText">
    <w:name w:val="annotation text"/>
    <w:basedOn w:val="Normal"/>
    <w:link w:val="CommentTextChar"/>
    <w:uiPriority w:val="99"/>
    <w:semiHidden/>
    <w:unhideWhenUsed/>
    <w:rsid w:val="00486D8E"/>
    <w:pPr>
      <w:jc w:val="left"/>
    </w:pPr>
    <w:rPr>
      <w:rFonts w:eastAsiaTheme="minorEastAsia" w:cstheme="minorBidi"/>
    </w:rPr>
  </w:style>
  <w:style w:type="character" w:customStyle="1" w:styleId="CommentTextChar">
    <w:name w:val="Comment Text Char"/>
    <w:basedOn w:val="DefaultParagraphFont"/>
    <w:link w:val="CommentText"/>
    <w:uiPriority w:val="99"/>
    <w:semiHidden/>
    <w:rsid w:val="00486D8E"/>
    <w:rPr>
      <w:rFonts w:ascii="Times New Roman" w:hAnsi="Times New Roman"/>
    </w:rPr>
  </w:style>
  <w:style w:type="paragraph" w:styleId="BalloonText">
    <w:name w:val="Balloon Text"/>
    <w:basedOn w:val="Normal"/>
    <w:link w:val="BalloonTextChar"/>
    <w:uiPriority w:val="99"/>
    <w:semiHidden/>
    <w:unhideWhenUsed/>
    <w:rsid w:val="00486D8E"/>
    <w:rPr>
      <w:sz w:val="18"/>
      <w:szCs w:val="18"/>
    </w:rPr>
  </w:style>
  <w:style w:type="character" w:customStyle="1" w:styleId="BalloonTextChar">
    <w:name w:val="Balloon Text Char"/>
    <w:basedOn w:val="DefaultParagraphFont"/>
    <w:link w:val="BalloonText"/>
    <w:uiPriority w:val="99"/>
    <w:semiHidden/>
    <w:rsid w:val="00486D8E"/>
    <w:rPr>
      <w:rFonts w:ascii="Times New Roman" w:eastAsia="SimSun" w:hAnsi="Times New Roman" w:cs="Times New Roman"/>
      <w:sz w:val="18"/>
      <w:szCs w:val="18"/>
    </w:rPr>
  </w:style>
  <w:style w:type="character" w:styleId="LineNumber">
    <w:name w:val="line number"/>
    <w:basedOn w:val="DefaultParagraphFont"/>
    <w:uiPriority w:val="99"/>
    <w:semiHidden/>
    <w:unhideWhenUsed/>
    <w:rsid w:val="00F32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471634">
      <w:bodyDiv w:val="1"/>
      <w:marLeft w:val="0"/>
      <w:marRight w:val="0"/>
      <w:marTop w:val="0"/>
      <w:marBottom w:val="0"/>
      <w:divBdr>
        <w:top w:val="none" w:sz="0" w:space="0" w:color="auto"/>
        <w:left w:val="none" w:sz="0" w:space="0" w:color="auto"/>
        <w:bottom w:val="none" w:sz="0" w:space="0" w:color="auto"/>
        <w:right w:val="none" w:sz="0" w:space="0" w:color="auto"/>
      </w:divBdr>
      <w:divsChild>
        <w:div w:id="2320108">
          <w:marLeft w:val="0"/>
          <w:marRight w:val="0"/>
          <w:marTop w:val="0"/>
          <w:marBottom w:val="0"/>
          <w:divBdr>
            <w:top w:val="none" w:sz="0" w:space="0" w:color="auto"/>
            <w:left w:val="none" w:sz="0" w:space="0" w:color="auto"/>
            <w:bottom w:val="none" w:sz="0" w:space="0" w:color="auto"/>
            <w:right w:val="none" w:sz="0" w:space="0" w:color="auto"/>
          </w:divBdr>
        </w:div>
      </w:divsChild>
    </w:div>
    <w:div w:id="788476172">
      <w:bodyDiv w:val="1"/>
      <w:marLeft w:val="0"/>
      <w:marRight w:val="0"/>
      <w:marTop w:val="0"/>
      <w:marBottom w:val="0"/>
      <w:divBdr>
        <w:top w:val="none" w:sz="0" w:space="0" w:color="auto"/>
        <w:left w:val="none" w:sz="0" w:space="0" w:color="auto"/>
        <w:bottom w:val="none" w:sz="0" w:space="0" w:color="auto"/>
        <w:right w:val="none" w:sz="0" w:space="0" w:color="auto"/>
      </w:divBdr>
      <w:divsChild>
        <w:div w:id="1968318678">
          <w:marLeft w:val="0"/>
          <w:marRight w:val="0"/>
          <w:marTop w:val="0"/>
          <w:marBottom w:val="0"/>
          <w:divBdr>
            <w:top w:val="none" w:sz="0" w:space="0" w:color="auto"/>
            <w:left w:val="none" w:sz="0" w:space="0" w:color="auto"/>
            <w:bottom w:val="none" w:sz="0" w:space="0" w:color="auto"/>
            <w:right w:val="none" w:sz="0" w:space="0" w:color="auto"/>
          </w:divBdr>
        </w:div>
      </w:divsChild>
    </w:div>
    <w:div w:id="1593275336">
      <w:bodyDiv w:val="1"/>
      <w:marLeft w:val="0"/>
      <w:marRight w:val="0"/>
      <w:marTop w:val="0"/>
      <w:marBottom w:val="0"/>
      <w:divBdr>
        <w:top w:val="none" w:sz="0" w:space="0" w:color="auto"/>
        <w:left w:val="none" w:sz="0" w:space="0" w:color="auto"/>
        <w:bottom w:val="none" w:sz="0" w:space="0" w:color="auto"/>
        <w:right w:val="none" w:sz="0" w:space="0" w:color="auto"/>
      </w:divBdr>
    </w:div>
    <w:div w:id="2022007729">
      <w:bodyDiv w:val="1"/>
      <w:marLeft w:val="0"/>
      <w:marRight w:val="0"/>
      <w:marTop w:val="0"/>
      <w:marBottom w:val="0"/>
      <w:divBdr>
        <w:top w:val="none" w:sz="0" w:space="0" w:color="auto"/>
        <w:left w:val="none" w:sz="0" w:space="0" w:color="auto"/>
        <w:bottom w:val="none" w:sz="0" w:space="0" w:color="auto"/>
        <w:right w:val="none" w:sz="0" w:space="0" w:color="auto"/>
      </w:divBdr>
      <w:divsChild>
        <w:div w:id="584068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yperlink" Target="https://doi.org/10.1175/2009JCLI2909.1" TargetMode="External"/><Relationship Id="rId3" Type="http://schemas.openxmlformats.org/officeDocument/2006/relationships/webSettings" Target="webSetting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yperlink" Target="http://dx.doi.org/10.1002/met.136"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modis.gsfc.nasa.gov/" TargetMode="External"/><Relationship Id="rId24" Type="http://schemas.openxmlformats.org/officeDocument/2006/relationships/image" Target="media/image10.jpeg"/><Relationship Id="rId32"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image" Target="media/image9.emf"/><Relationship Id="rId28" Type="http://schemas.openxmlformats.org/officeDocument/2006/relationships/header" Target="header2.xml"/><Relationship Id="rId10" Type="http://schemas.openxmlformats.org/officeDocument/2006/relationships/hyperlink" Target="http://free.vgt.vito.be/" TargetMode="External"/><Relationship Id="rId19" Type="http://schemas.openxmlformats.org/officeDocument/2006/relationships/oleObject" Target="embeddings/oleObject6.bin"/><Relationship Id="rId31"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4.wmf"/><Relationship Id="rId22" Type="http://schemas.openxmlformats.org/officeDocument/2006/relationships/image" Target="media/image8.jpe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2707</Words>
  <Characters>15430</Characters>
  <Application>Microsoft Office Word</Application>
  <DocSecurity>0</DocSecurity>
  <Lines>128</Lines>
  <Paragraphs>36</Paragraphs>
  <ScaleCrop>false</ScaleCrop>
  <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lijianguo531@126.com</dc:creator>
  <cp:lastModifiedBy>Maarten Vandijck</cp:lastModifiedBy>
  <cp:revision>12</cp:revision>
  <dcterms:created xsi:type="dcterms:W3CDTF">2019-11-29T09:12:00Z</dcterms:created>
  <dcterms:modified xsi:type="dcterms:W3CDTF">2020-02-28T11:19:00Z</dcterms:modified>
</cp:coreProperties>
</file>