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13" w:rsidRPr="00674293" w:rsidRDefault="00962413" w:rsidP="00901298">
      <w:pPr>
        <w:rPr>
          <w:sz w:val="24"/>
          <w:szCs w:val="24"/>
        </w:rPr>
      </w:pPr>
      <w:bookmarkStart w:id="0" w:name="_Hlk526459128"/>
      <w:r w:rsidRPr="00674293">
        <w:rPr>
          <w:b/>
          <w:sz w:val="24"/>
          <w:szCs w:val="24"/>
        </w:rPr>
        <w:t>Table S1</w:t>
      </w:r>
      <w:r w:rsidRPr="00674293">
        <w:rPr>
          <w:sz w:val="24"/>
          <w:szCs w:val="24"/>
        </w:rPr>
        <w:t xml:space="preserve"> </w:t>
      </w:r>
      <w:r w:rsidRPr="00674293">
        <w:rPr>
          <w:rFonts w:eastAsia="宋体"/>
          <w:sz w:val="24"/>
          <w:szCs w:val="24"/>
        </w:rPr>
        <w:t>P</w:t>
      </w:r>
      <w:r w:rsidRPr="00674293">
        <w:rPr>
          <w:sz w:val="24"/>
          <w:szCs w:val="24"/>
        </w:rPr>
        <w:t>rimers used in this study and related references</w:t>
      </w:r>
    </w:p>
    <w:tbl>
      <w:tblPr>
        <w:tblW w:w="0" w:type="auto"/>
        <w:tblBorders>
          <w:top w:val="single" w:sz="12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176"/>
        <w:gridCol w:w="1996"/>
        <w:gridCol w:w="4517"/>
        <w:gridCol w:w="1623"/>
        <w:gridCol w:w="2396"/>
      </w:tblGrid>
      <w:tr w:rsidR="00962413" w:rsidRPr="00674293" w:rsidTr="00EB0317">
        <w:trPr>
          <w:trHeight w:val="283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Gene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Accession number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Primer sequence (5’-3’)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Product length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Reference</w:t>
            </w:r>
          </w:p>
        </w:tc>
      </w:tr>
      <w:tr w:rsidR="00962413" w:rsidRPr="00674293" w:rsidTr="00EB0317">
        <w:trPr>
          <w:trHeight w:hRule="exact" w:val="340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2413" w:rsidRPr="009C1791" w:rsidRDefault="009C1791" w:rsidP="002F04F1">
            <w:pPr>
              <w:pStyle w:val="-"/>
              <w:rPr>
                <w:rFonts w:cs="Times New Roman"/>
                <w:i/>
                <w:sz w:val="24"/>
                <w:bdr w:val="none" w:sz="0" w:space="0" w:color="auto"/>
              </w:rPr>
            </w:pPr>
            <w:r>
              <w:rPr>
                <w:rFonts w:cs="Times New Roman" w:hint="eastAsia"/>
                <w:i/>
                <w:sz w:val="24"/>
                <w:bdr w:val="none" w:sz="0" w:space="0" w:color="auto"/>
              </w:rPr>
              <w:t>O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sPIP1;1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AK061769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F: ATCTTCTGGGTTGGTCCCTTCGTT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141</w:t>
            </w:r>
            <w:r w:rsidR="009C1791">
              <w:rPr>
                <w:rFonts w:cs="Times New Roman"/>
                <w:sz w:val="24"/>
                <w:bdr w:val="none" w:sz="0" w:space="0" w:color="auto"/>
              </w:rPr>
              <w:t xml:space="preserve"> </w:t>
            </w:r>
            <w:r w:rsidRPr="00674293">
              <w:rPr>
                <w:rFonts w:cs="Times New Roman"/>
                <w:sz w:val="24"/>
                <w:bdr w:val="none" w:sz="0" w:space="0" w:color="auto"/>
              </w:rPr>
              <w:t>bp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(Meng et al., 2016)</w:t>
            </w:r>
          </w:p>
        </w:tc>
      </w:tr>
      <w:tr w:rsidR="00962413" w:rsidRPr="00674293" w:rsidTr="00EB0317">
        <w:trPr>
          <w:trHeight w:hRule="exact" w:val="340"/>
        </w:trPr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R: ATCACGATTGCGTTGCATGTCGTC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</w:tr>
      <w:tr w:rsidR="00962413" w:rsidRPr="00674293" w:rsidTr="00EB0317">
        <w:trPr>
          <w:trHeight w:hRule="exact" w:val="3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C1791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>
              <w:rPr>
                <w:rFonts w:cs="Times New Roman" w:hint="eastAsia"/>
                <w:i/>
                <w:sz w:val="24"/>
                <w:bdr w:val="none" w:sz="0" w:space="0" w:color="auto"/>
              </w:rPr>
              <w:t>O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sPIP1;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AK098849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F: ATGCCTGGGATGACCATTGGATCT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120</w:t>
            </w:r>
            <w:r w:rsidR="009C1791">
              <w:rPr>
                <w:rFonts w:cs="Times New Roman"/>
                <w:sz w:val="24"/>
                <w:bdr w:val="none" w:sz="0" w:space="0" w:color="auto"/>
              </w:rPr>
              <w:t xml:space="preserve"> </w:t>
            </w:r>
            <w:r w:rsidRPr="00674293">
              <w:rPr>
                <w:rFonts w:cs="Times New Roman"/>
                <w:sz w:val="24"/>
                <w:bdr w:val="none" w:sz="0" w:space="0" w:color="auto"/>
              </w:rPr>
              <w:t>bp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(Meng et al., 2016)</w:t>
            </w:r>
          </w:p>
        </w:tc>
      </w:tr>
      <w:tr w:rsidR="00962413" w:rsidRPr="00674293" w:rsidTr="00EB0317">
        <w:trPr>
          <w:trHeight w:hRule="exact" w:val="340"/>
        </w:trPr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R: ATGCAGGTTACGACCTGCTCTTGA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</w:tr>
      <w:tr w:rsidR="00962413" w:rsidRPr="00674293" w:rsidTr="00EB0317">
        <w:trPr>
          <w:trHeight w:hRule="exact" w:val="3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C1791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>
              <w:rPr>
                <w:rFonts w:cs="Times New Roman" w:hint="eastAsia"/>
                <w:i/>
                <w:sz w:val="24"/>
                <w:bdr w:val="none" w:sz="0" w:space="0" w:color="auto"/>
              </w:rPr>
              <w:t>O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sPIP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2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;1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AK072519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F: GCTGGAAGGCGTTGATGAAGCAAT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143</w:t>
            </w:r>
            <w:r w:rsidR="009C1791">
              <w:rPr>
                <w:rFonts w:cs="Times New Roman"/>
                <w:sz w:val="24"/>
                <w:bdr w:val="none" w:sz="0" w:space="0" w:color="auto"/>
              </w:rPr>
              <w:t xml:space="preserve"> </w:t>
            </w:r>
            <w:r w:rsidRPr="00674293">
              <w:rPr>
                <w:rFonts w:cs="Times New Roman"/>
                <w:sz w:val="24"/>
                <w:bdr w:val="none" w:sz="0" w:space="0" w:color="auto"/>
              </w:rPr>
              <w:t>bp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(Meng et al., 2016)</w:t>
            </w:r>
          </w:p>
        </w:tc>
      </w:tr>
      <w:tr w:rsidR="00962413" w:rsidRPr="00674293" w:rsidTr="00EB0317">
        <w:trPr>
          <w:trHeight w:hRule="exact" w:val="340"/>
        </w:trPr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R: ACTTCACACACACGACAAGCAGGA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</w:tr>
      <w:tr w:rsidR="00962413" w:rsidRPr="00674293" w:rsidTr="00EB0317">
        <w:trPr>
          <w:trHeight w:hRule="exact" w:val="3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C1791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>
              <w:rPr>
                <w:rFonts w:cs="Times New Roman" w:hint="eastAsia"/>
                <w:i/>
                <w:sz w:val="24"/>
                <w:bdr w:val="none" w:sz="0" w:space="0" w:color="auto"/>
              </w:rPr>
              <w:t>O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sPIP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2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;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AK061782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F: CCCAATTGGATTCGCGGTGTTCAT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121</w:t>
            </w:r>
            <w:r w:rsidR="009C1791">
              <w:rPr>
                <w:rFonts w:cs="Times New Roman"/>
                <w:sz w:val="24"/>
                <w:bdr w:val="none" w:sz="0" w:space="0" w:color="auto"/>
              </w:rPr>
              <w:t xml:space="preserve"> </w:t>
            </w:r>
            <w:r w:rsidRPr="00674293">
              <w:rPr>
                <w:rFonts w:cs="Times New Roman"/>
                <w:sz w:val="24"/>
                <w:bdr w:val="none" w:sz="0" w:space="0" w:color="auto"/>
              </w:rPr>
              <w:t>bp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(Meng et al., 2016)</w:t>
            </w:r>
          </w:p>
        </w:tc>
      </w:tr>
      <w:tr w:rsidR="00962413" w:rsidRPr="00674293" w:rsidTr="00EB0317">
        <w:trPr>
          <w:trHeight w:hRule="exact" w:val="340"/>
        </w:trPr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R: ATCCCAGGCCTTGTCCTTGTTGTA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</w:tr>
      <w:tr w:rsidR="00962413" w:rsidRPr="00674293" w:rsidTr="00EB0317">
        <w:trPr>
          <w:trHeight w:hRule="exact" w:val="3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C1791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>
              <w:rPr>
                <w:rFonts w:cs="Times New Roman" w:hint="eastAsia"/>
                <w:i/>
                <w:sz w:val="24"/>
                <w:bdr w:val="none" w:sz="0" w:space="0" w:color="auto"/>
              </w:rPr>
              <w:t>O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sPIP2;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AK072632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F: CAACAACAACAAGGCCTGGAGTGA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192</w:t>
            </w:r>
            <w:r w:rsidR="009C1791">
              <w:rPr>
                <w:rFonts w:cs="Times New Roman"/>
                <w:sz w:val="24"/>
                <w:bdr w:val="none" w:sz="0" w:space="0" w:color="auto"/>
              </w:rPr>
              <w:t xml:space="preserve"> </w:t>
            </w:r>
            <w:r w:rsidRPr="00674293">
              <w:rPr>
                <w:rFonts w:cs="Times New Roman"/>
                <w:sz w:val="24"/>
                <w:bdr w:val="none" w:sz="0" w:space="0" w:color="auto"/>
              </w:rPr>
              <w:t>bp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(Sakurai et al., 2005)</w:t>
            </w:r>
          </w:p>
        </w:tc>
      </w:tr>
      <w:tr w:rsidR="00962413" w:rsidRPr="00674293" w:rsidTr="00EB0317">
        <w:trPr>
          <w:trHeight w:hRule="exact" w:val="340"/>
        </w:trPr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R: GAAAGAGCCCAAACAATGCCGACT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</w:tr>
      <w:tr w:rsidR="00962413" w:rsidRPr="00674293" w:rsidTr="00EB0317">
        <w:trPr>
          <w:trHeight w:hRule="exact" w:val="3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C1791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>
              <w:rPr>
                <w:rFonts w:cs="Times New Roman" w:hint="eastAsia"/>
                <w:i/>
                <w:sz w:val="24"/>
                <w:bdr w:val="none" w:sz="0" w:space="0" w:color="auto"/>
              </w:rPr>
              <w:t>O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sPIP2;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AK061312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F: CCTGGTTGGACTTGGTCATATCGT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89</w:t>
            </w:r>
            <w:r w:rsidR="009C1791">
              <w:rPr>
                <w:rFonts w:cs="Times New Roman"/>
                <w:sz w:val="24"/>
                <w:bdr w:val="none" w:sz="0" w:space="0" w:color="auto"/>
              </w:rPr>
              <w:t xml:space="preserve"> </w:t>
            </w:r>
            <w:r w:rsidRPr="00674293">
              <w:rPr>
                <w:rFonts w:cs="Times New Roman"/>
                <w:sz w:val="24"/>
                <w:bdr w:val="none" w:sz="0" w:space="0" w:color="auto"/>
              </w:rPr>
              <w:t>bp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(Meng et al., 2016)</w:t>
            </w:r>
          </w:p>
        </w:tc>
      </w:tr>
      <w:tr w:rsidR="00962413" w:rsidRPr="00674293" w:rsidTr="00F92997">
        <w:trPr>
          <w:trHeight w:hRule="exact" w:val="340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R: ACAAATCATGCACCTGGCTGACTG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962413" w:rsidRPr="00674293" w:rsidRDefault="00962413" w:rsidP="002F04F1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</w:tr>
      <w:tr w:rsidR="00F92997" w:rsidRPr="00674293" w:rsidTr="009C1791">
        <w:trPr>
          <w:trHeight w:hRule="exact" w:val="340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2997" w:rsidRPr="00674293" w:rsidRDefault="009C1791" w:rsidP="00F92997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>
              <w:rPr>
                <w:rFonts w:cs="Times New Roman" w:hint="eastAsia"/>
                <w:i/>
                <w:sz w:val="24"/>
                <w:bdr w:val="none" w:sz="0" w:space="0" w:color="auto"/>
              </w:rPr>
              <w:t>O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s</w:t>
            </w:r>
            <w:r>
              <w:rPr>
                <w:rFonts w:cs="Times New Roman"/>
                <w:i/>
                <w:sz w:val="24"/>
                <w:bdr w:val="none" w:sz="0" w:space="0" w:color="auto"/>
              </w:rPr>
              <w:t>Actin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2997" w:rsidRPr="00674293" w:rsidRDefault="00F92997" w:rsidP="00F92997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AB047313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997" w:rsidRPr="00674293" w:rsidRDefault="00F92997" w:rsidP="00F92997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F: TTATGGTTGGGATGGGACA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2997" w:rsidRPr="00674293" w:rsidRDefault="00F92997" w:rsidP="00F92997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197</w:t>
            </w:r>
            <w:r w:rsidR="009C1791">
              <w:rPr>
                <w:rFonts w:cs="Times New Roman"/>
                <w:sz w:val="24"/>
                <w:bdr w:val="none" w:sz="0" w:space="0" w:color="auto"/>
              </w:rPr>
              <w:t xml:space="preserve"> </w:t>
            </w:r>
            <w:r w:rsidRPr="00674293">
              <w:rPr>
                <w:rFonts w:cs="Times New Roman"/>
                <w:sz w:val="24"/>
                <w:bdr w:val="none" w:sz="0" w:space="0" w:color="auto"/>
              </w:rPr>
              <w:t>bp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F92997" w:rsidRPr="00674293" w:rsidRDefault="00F92997" w:rsidP="00F92997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F92997">
              <w:rPr>
                <w:rFonts w:cs="Times New Roman"/>
                <w:sz w:val="24"/>
                <w:bdr w:val="none" w:sz="0" w:space="0" w:color="auto"/>
              </w:rPr>
              <w:t>(Ba</w:t>
            </w:r>
            <w:r w:rsidR="009C1791" w:rsidRPr="009D2226">
              <w:rPr>
                <w:rFonts w:hint="eastAsia"/>
                <w:color w:val="333333"/>
                <w:sz w:val="24"/>
                <w:shd w:val="clear" w:color="auto" w:fill="FFFFEE"/>
              </w:rPr>
              <w:t>ñ</w:t>
            </w:r>
            <w:bookmarkStart w:id="1" w:name="_GoBack"/>
            <w:bookmarkEnd w:id="1"/>
            <w:r w:rsidRPr="00F92997">
              <w:rPr>
                <w:rFonts w:cs="Times New Roman"/>
                <w:sz w:val="24"/>
                <w:bdr w:val="none" w:sz="0" w:space="0" w:color="auto"/>
              </w:rPr>
              <w:t>uelos et al., 2002)</w:t>
            </w:r>
          </w:p>
        </w:tc>
      </w:tr>
      <w:tr w:rsidR="00F92997" w:rsidRPr="00674293" w:rsidTr="009C1791">
        <w:trPr>
          <w:trHeight w:hRule="exact" w:val="340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997" w:rsidRPr="00674293" w:rsidRDefault="00F92997" w:rsidP="00F92997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997" w:rsidRPr="00674293" w:rsidRDefault="00F92997" w:rsidP="00F92997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92997" w:rsidRPr="00674293" w:rsidRDefault="00F92997" w:rsidP="00F92997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  <w:r w:rsidRPr="00674293">
              <w:rPr>
                <w:rFonts w:cs="Times New Roman"/>
                <w:sz w:val="24"/>
                <w:bdr w:val="none" w:sz="0" w:space="0" w:color="auto"/>
              </w:rPr>
              <w:t>R: AGCACGGCTTGAATAGCG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997" w:rsidRPr="00674293" w:rsidRDefault="00F92997" w:rsidP="00F92997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</w:tcPr>
          <w:p w:rsidR="00F92997" w:rsidRPr="00674293" w:rsidRDefault="00F92997" w:rsidP="00F92997">
            <w:pPr>
              <w:pStyle w:val="-"/>
              <w:rPr>
                <w:rFonts w:cs="Times New Roman"/>
                <w:sz w:val="24"/>
                <w:bdr w:val="none" w:sz="0" w:space="0" w:color="auto"/>
              </w:rPr>
            </w:pPr>
          </w:p>
        </w:tc>
      </w:tr>
      <w:bookmarkEnd w:id="0"/>
    </w:tbl>
    <w:p w:rsidR="00962413" w:rsidRPr="00674293" w:rsidRDefault="00962413" w:rsidP="00AF2C8F">
      <w:pPr>
        <w:rPr>
          <w:rFonts w:eastAsiaTheme="minorEastAsia"/>
          <w:sz w:val="24"/>
          <w:szCs w:val="24"/>
        </w:rPr>
      </w:pPr>
    </w:p>
    <w:p w:rsidR="00962413" w:rsidRPr="00674293" w:rsidRDefault="00962413" w:rsidP="0027459D">
      <w:pPr>
        <w:pStyle w:val="EndNoteBibliography"/>
        <w:ind w:left="720" w:hanging="720"/>
        <w:rPr>
          <w:sz w:val="24"/>
          <w:szCs w:val="24"/>
        </w:rPr>
      </w:pPr>
      <w:r w:rsidRPr="009D2226">
        <w:rPr>
          <w:sz w:val="24"/>
          <w:szCs w:val="24"/>
        </w:rPr>
        <w:t>Ba</w:t>
      </w:r>
      <w:r w:rsidR="009D2226" w:rsidRPr="009D2226">
        <w:rPr>
          <w:rFonts w:hint="eastAsia"/>
          <w:color w:val="333333"/>
          <w:sz w:val="24"/>
          <w:szCs w:val="24"/>
          <w:shd w:val="clear" w:color="auto" w:fill="FFFFEE"/>
        </w:rPr>
        <w:t>ñ</w:t>
      </w:r>
      <w:r w:rsidRPr="009D2226">
        <w:rPr>
          <w:sz w:val="24"/>
          <w:szCs w:val="24"/>
        </w:rPr>
        <w:t>uelos</w:t>
      </w:r>
      <w:r w:rsidRPr="00674293">
        <w:rPr>
          <w:sz w:val="24"/>
          <w:szCs w:val="24"/>
        </w:rPr>
        <w:t>, M.A., Garciadeblas, B., Cubero, B., and Rodr</w:t>
      </w:r>
      <w:r w:rsidR="00F92997">
        <w:rPr>
          <w:sz w:val="24"/>
          <w:szCs w:val="24"/>
        </w:rPr>
        <w:t>í</w:t>
      </w:r>
      <w:r w:rsidRPr="00674293">
        <w:rPr>
          <w:sz w:val="24"/>
          <w:szCs w:val="24"/>
        </w:rPr>
        <w:t xml:space="preserve">guez-Navarro, A. (2002). Inventory and functional characterization of the HAK potassium transporters of rice. </w:t>
      </w:r>
      <w:r w:rsidRPr="00674293">
        <w:rPr>
          <w:i/>
          <w:sz w:val="24"/>
          <w:szCs w:val="24"/>
        </w:rPr>
        <w:t>Plant Physiol.</w:t>
      </w:r>
      <w:r w:rsidRPr="00674293">
        <w:rPr>
          <w:sz w:val="24"/>
          <w:szCs w:val="24"/>
        </w:rPr>
        <w:t xml:space="preserve"> 130(2)</w:t>
      </w:r>
      <w:r w:rsidRPr="00674293">
        <w:rPr>
          <w:b/>
          <w:sz w:val="24"/>
          <w:szCs w:val="24"/>
        </w:rPr>
        <w:t>,</w:t>
      </w:r>
      <w:r w:rsidRPr="00674293">
        <w:rPr>
          <w:sz w:val="24"/>
          <w:szCs w:val="24"/>
        </w:rPr>
        <w:t xml:space="preserve"> 784</w:t>
      </w:r>
      <w:r w:rsidR="00674293" w:rsidRPr="00674293">
        <w:rPr>
          <w:rFonts w:eastAsiaTheme="minorEastAsia"/>
          <w:sz w:val="24"/>
          <w:szCs w:val="24"/>
        </w:rPr>
        <w:t>–</w:t>
      </w:r>
      <w:r w:rsidRPr="00674293">
        <w:rPr>
          <w:sz w:val="24"/>
          <w:szCs w:val="24"/>
        </w:rPr>
        <w:t>795. doi: 10.1104/pp.007781.</w:t>
      </w:r>
    </w:p>
    <w:p w:rsidR="00962413" w:rsidRPr="00674293" w:rsidRDefault="00962413" w:rsidP="0027459D">
      <w:pPr>
        <w:pStyle w:val="EndNoteBibliography"/>
        <w:ind w:left="720" w:hanging="720"/>
        <w:rPr>
          <w:sz w:val="24"/>
          <w:szCs w:val="24"/>
        </w:rPr>
      </w:pPr>
      <w:r w:rsidRPr="00674293">
        <w:rPr>
          <w:sz w:val="24"/>
          <w:szCs w:val="24"/>
        </w:rPr>
        <w:t>Meng, D.L., Walsh, M., and Fricke, W. (2016). Rapid changes in root hydraulic conductivity and aquaporin expression in rice (</w:t>
      </w:r>
      <w:r w:rsidRPr="00674293">
        <w:rPr>
          <w:i/>
          <w:sz w:val="24"/>
          <w:szCs w:val="24"/>
        </w:rPr>
        <w:t>Oryza sativa</w:t>
      </w:r>
      <w:r w:rsidRPr="00674293">
        <w:rPr>
          <w:sz w:val="24"/>
          <w:szCs w:val="24"/>
        </w:rPr>
        <w:t xml:space="preserve"> L.) in response to shoot removal - xylem tension as a possible signal. </w:t>
      </w:r>
      <w:r w:rsidRPr="00674293">
        <w:rPr>
          <w:i/>
          <w:sz w:val="24"/>
          <w:szCs w:val="24"/>
        </w:rPr>
        <w:t>Ann. Bot.</w:t>
      </w:r>
      <w:r w:rsidRPr="00674293">
        <w:rPr>
          <w:sz w:val="24"/>
          <w:szCs w:val="24"/>
        </w:rPr>
        <w:t xml:space="preserve"> 118(4)</w:t>
      </w:r>
      <w:r w:rsidRPr="00674293">
        <w:rPr>
          <w:b/>
          <w:sz w:val="24"/>
          <w:szCs w:val="24"/>
        </w:rPr>
        <w:t>,</w:t>
      </w:r>
      <w:r w:rsidRPr="00674293">
        <w:rPr>
          <w:sz w:val="24"/>
          <w:szCs w:val="24"/>
        </w:rPr>
        <w:t xml:space="preserve"> 809</w:t>
      </w:r>
      <w:r w:rsidR="00674293" w:rsidRPr="00674293">
        <w:rPr>
          <w:rFonts w:eastAsiaTheme="minorEastAsia"/>
          <w:sz w:val="24"/>
          <w:szCs w:val="24"/>
        </w:rPr>
        <w:t>–</w:t>
      </w:r>
      <w:r w:rsidRPr="00674293">
        <w:rPr>
          <w:sz w:val="24"/>
          <w:szCs w:val="24"/>
        </w:rPr>
        <w:t xml:space="preserve">819. </w:t>
      </w:r>
      <w:r w:rsidR="00312691">
        <w:rPr>
          <w:sz w:val="24"/>
          <w:szCs w:val="24"/>
        </w:rPr>
        <w:t>d</w:t>
      </w:r>
      <w:r w:rsidRPr="00674293">
        <w:rPr>
          <w:sz w:val="24"/>
          <w:szCs w:val="24"/>
        </w:rPr>
        <w:t>oi: 10.1093/aob/mcw150.</w:t>
      </w:r>
    </w:p>
    <w:p w:rsidR="00962413" w:rsidRPr="00674293" w:rsidRDefault="00962413" w:rsidP="0027459D">
      <w:pPr>
        <w:pStyle w:val="EndNoteBibliography"/>
        <w:ind w:left="720" w:hanging="720"/>
        <w:rPr>
          <w:sz w:val="24"/>
          <w:szCs w:val="24"/>
        </w:rPr>
      </w:pPr>
      <w:r w:rsidRPr="00674293">
        <w:rPr>
          <w:sz w:val="24"/>
          <w:szCs w:val="24"/>
        </w:rPr>
        <w:t xml:space="preserve">Sakurai, J., Ishikawa, F., Yamaguchi, T., Uemura, M., and Maeshima, M. (2005). Identification of 33 rice aquaporin genes and analysis of their expression and function. </w:t>
      </w:r>
      <w:r w:rsidRPr="00674293">
        <w:rPr>
          <w:i/>
          <w:sz w:val="24"/>
          <w:szCs w:val="24"/>
        </w:rPr>
        <w:t>Plant Cell Physiol.</w:t>
      </w:r>
      <w:r w:rsidRPr="00674293">
        <w:rPr>
          <w:sz w:val="24"/>
          <w:szCs w:val="24"/>
        </w:rPr>
        <w:t xml:space="preserve"> 46(9)</w:t>
      </w:r>
      <w:r w:rsidRPr="00674293">
        <w:rPr>
          <w:b/>
          <w:sz w:val="24"/>
          <w:szCs w:val="24"/>
        </w:rPr>
        <w:t>,</w:t>
      </w:r>
      <w:r w:rsidRPr="00674293">
        <w:rPr>
          <w:sz w:val="24"/>
          <w:szCs w:val="24"/>
        </w:rPr>
        <w:t xml:space="preserve"> 1568</w:t>
      </w:r>
      <w:r w:rsidR="00674293" w:rsidRPr="00674293">
        <w:rPr>
          <w:rFonts w:eastAsiaTheme="minorEastAsia"/>
          <w:sz w:val="24"/>
          <w:szCs w:val="24"/>
        </w:rPr>
        <w:t>–</w:t>
      </w:r>
      <w:r w:rsidRPr="00674293">
        <w:rPr>
          <w:sz w:val="24"/>
          <w:szCs w:val="24"/>
        </w:rPr>
        <w:t>1577. doi: 10.1093/pcp/pci172.</w:t>
      </w:r>
    </w:p>
    <w:sectPr w:rsidR="00962413" w:rsidRPr="00674293" w:rsidSect="009624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2CE" w:rsidRDefault="001A52CE" w:rsidP="00EB0317">
      <w:pPr>
        <w:spacing w:line="240" w:lineRule="auto"/>
      </w:pPr>
      <w:r>
        <w:separator/>
      </w:r>
    </w:p>
  </w:endnote>
  <w:endnote w:type="continuationSeparator" w:id="0">
    <w:p w:rsidR="001A52CE" w:rsidRDefault="001A52CE" w:rsidP="00EB0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2CE" w:rsidRDefault="001A52CE" w:rsidP="00EB0317">
      <w:pPr>
        <w:spacing w:line="240" w:lineRule="auto"/>
      </w:pPr>
      <w:r>
        <w:separator/>
      </w:r>
    </w:p>
  </w:footnote>
  <w:footnote w:type="continuationSeparator" w:id="0">
    <w:p w:rsidR="001A52CE" w:rsidRDefault="001A52CE" w:rsidP="00EB03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62413"/>
    <w:rsid w:val="00090121"/>
    <w:rsid w:val="00100CC9"/>
    <w:rsid w:val="001A52CE"/>
    <w:rsid w:val="00312691"/>
    <w:rsid w:val="00674293"/>
    <w:rsid w:val="0084780B"/>
    <w:rsid w:val="008A5F7D"/>
    <w:rsid w:val="00962413"/>
    <w:rsid w:val="009C1791"/>
    <w:rsid w:val="009D2226"/>
    <w:rsid w:val="00B33C28"/>
    <w:rsid w:val="00B71C59"/>
    <w:rsid w:val="00EB0317"/>
    <w:rsid w:val="00F92997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17054"/>
  <w14:defaultImageDpi w14:val="32767"/>
  <w15:chartTrackingRefBased/>
  <w15:docId w15:val="{950EFF3F-0479-4EC0-B59B-58E1528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413"/>
    <w:pPr>
      <w:spacing w:line="360" w:lineRule="auto"/>
    </w:pPr>
    <w:rPr>
      <w:rFonts w:ascii="Times New Roman" w:eastAsia="Times New Roman" w:hAnsi="Times New Roman" w:cs="Times New Roman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13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962413"/>
    <w:rPr>
      <w:rFonts w:ascii="Times New Roman" w:eastAsia="Times New Roman" w:hAnsi="Times New Roman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962413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962413"/>
    <w:rPr>
      <w:rFonts w:ascii="Times New Roman" w:eastAsia="Times New Roman" w:hAnsi="Times New Roman" w:cs="Times New Roman"/>
      <w:kern w:val="0"/>
      <w:sz w:val="20"/>
    </w:rPr>
  </w:style>
  <w:style w:type="character" w:styleId="a7">
    <w:name w:val="line number"/>
    <w:basedOn w:val="a0"/>
    <w:uiPriority w:val="99"/>
    <w:semiHidden/>
    <w:unhideWhenUsed/>
    <w:rsid w:val="00962413"/>
  </w:style>
  <w:style w:type="paragraph" w:styleId="a8">
    <w:name w:val="Balloon Text"/>
    <w:basedOn w:val="a"/>
    <w:link w:val="a9"/>
    <w:uiPriority w:val="99"/>
    <w:semiHidden/>
    <w:unhideWhenUsed/>
    <w:rsid w:val="0096241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962413"/>
    <w:rPr>
      <w:rFonts w:ascii="Segoe UI" w:eastAsia="Times New Roman" w:hAnsi="Segoe UI" w:cs="Times New Roman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62413"/>
    <w:pPr>
      <w:jc w:val="center"/>
    </w:pPr>
    <w:rPr>
      <w:noProof/>
      <w:sz w:val="22"/>
      <w:lang w:val="x-none" w:eastAsia="x-none"/>
    </w:rPr>
  </w:style>
  <w:style w:type="character" w:customStyle="1" w:styleId="EndNoteBibliographyTitle0">
    <w:name w:val="EndNote Bibliography Title 字符"/>
    <w:link w:val="EndNoteBibliographyTitle"/>
    <w:rsid w:val="00962413"/>
    <w:rPr>
      <w:rFonts w:ascii="Times New Roman" w:eastAsia="Times New Roman" w:hAnsi="Times New Roman" w:cs="Times New Roman"/>
      <w:noProof/>
      <w:kern w:val="0"/>
      <w:sz w:val="22"/>
      <w:lang w:val="x-none" w:eastAsia="x-none"/>
    </w:rPr>
  </w:style>
  <w:style w:type="paragraph" w:customStyle="1" w:styleId="EndNoteBibliography">
    <w:name w:val="EndNote Bibliography"/>
    <w:basedOn w:val="a"/>
    <w:link w:val="EndNoteBibliography0"/>
    <w:rsid w:val="00962413"/>
    <w:pPr>
      <w:spacing w:line="240" w:lineRule="auto"/>
    </w:pPr>
    <w:rPr>
      <w:noProof/>
      <w:sz w:val="22"/>
      <w:lang w:val="x-none" w:eastAsia="x-none"/>
    </w:rPr>
  </w:style>
  <w:style w:type="character" w:customStyle="1" w:styleId="EndNoteBibliography0">
    <w:name w:val="EndNote Bibliography 字符"/>
    <w:link w:val="EndNoteBibliography"/>
    <w:rsid w:val="00962413"/>
    <w:rPr>
      <w:rFonts w:ascii="Times New Roman" w:eastAsia="Times New Roman" w:hAnsi="Times New Roman" w:cs="Times New Roman"/>
      <w:noProof/>
      <w:kern w:val="0"/>
      <w:sz w:val="22"/>
      <w:lang w:val="x-none" w:eastAsia="x-none"/>
    </w:rPr>
  </w:style>
  <w:style w:type="paragraph" w:customStyle="1" w:styleId="-">
    <w:name w:val="论文正文-无缩进"/>
    <w:basedOn w:val="a"/>
    <w:autoRedefine/>
    <w:rsid w:val="00962413"/>
    <w:pPr>
      <w:pBdr>
        <w:top w:val="nil"/>
        <w:left w:val="nil"/>
        <w:bottom w:val="nil"/>
        <w:right w:val="nil"/>
        <w:between w:val="nil"/>
        <w:bar w:val="nil"/>
      </w:pBdr>
      <w:jc w:val="both"/>
      <w:outlineLvl w:val="2"/>
    </w:pPr>
    <w:rPr>
      <w:rFonts w:eastAsia="Arial Unicode MS" w:cs="Arial Unicode MS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国超</dc:creator>
  <cp:keywords/>
  <dc:description/>
  <cp:lastModifiedBy>闫 国超</cp:lastModifiedBy>
  <cp:revision>20</cp:revision>
  <dcterms:created xsi:type="dcterms:W3CDTF">2019-12-30T01:02:00Z</dcterms:created>
  <dcterms:modified xsi:type="dcterms:W3CDTF">2020-01-01T08:03:00Z</dcterms:modified>
</cp:coreProperties>
</file>