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EEE6" w14:textId="77777777" w:rsidR="00654E8F" w:rsidRPr="00D65DE4" w:rsidRDefault="00654E8F" w:rsidP="000B3685">
      <w:pPr>
        <w:pStyle w:val="SupplementaryMaterial"/>
        <w:spacing w:line="360" w:lineRule="auto"/>
        <w:ind w:leftChars="59" w:left="142" w:rightChars="57" w:right="137"/>
        <w:rPr>
          <w:b w:val="0"/>
        </w:rPr>
      </w:pPr>
      <w:r w:rsidRPr="00D65DE4">
        <w:t>Supplementary Material</w:t>
      </w:r>
    </w:p>
    <w:p w14:paraId="4A9D4EFD" w14:textId="77777777" w:rsidR="00D65DE4" w:rsidRPr="00D65DE4" w:rsidRDefault="00D65DE4" w:rsidP="00D65DE4">
      <w:pPr>
        <w:spacing w:line="360" w:lineRule="auto"/>
        <w:ind w:leftChars="59" w:left="142" w:rightChars="57" w:right="137"/>
        <w:jc w:val="both"/>
        <w:rPr>
          <w:rFonts w:cs="Times New Roman"/>
          <w:b/>
          <w:bCs/>
          <w:color w:val="FF0000"/>
          <w:szCs w:val="24"/>
        </w:rPr>
      </w:pPr>
      <w:r w:rsidRPr="00D65DE4">
        <w:rPr>
          <w:rFonts w:eastAsia="等线" w:cs="Times New Roman"/>
          <w:b/>
          <w:szCs w:val="24"/>
        </w:rPr>
        <w:t xml:space="preserve">Quality control of five compounds from </w:t>
      </w:r>
      <w:proofErr w:type="spellStart"/>
      <w:r w:rsidRPr="00D65DE4">
        <w:rPr>
          <w:rFonts w:eastAsia="等线" w:cs="Times New Roman"/>
          <w:b/>
          <w:szCs w:val="24"/>
        </w:rPr>
        <w:t>Erzhi</w:t>
      </w:r>
      <w:proofErr w:type="spellEnd"/>
      <w:r w:rsidRPr="00D65DE4">
        <w:rPr>
          <w:rFonts w:eastAsia="等线" w:cs="Times New Roman"/>
          <w:b/>
          <w:szCs w:val="24"/>
        </w:rPr>
        <w:t xml:space="preserve"> Pill using HPLC-DAD/UV have been added in the revised manuscript. The detailed revisions are listed as following.</w:t>
      </w:r>
    </w:p>
    <w:p w14:paraId="0FEC134F" w14:textId="77777777" w:rsidR="00D65DE4" w:rsidRPr="00D65DE4" w:rsidRDefault="00D65DE4" w:rsidP="00D65DE4">
      <w:pPr>
        <w:pStyle w:val="a"/>
        <w:widowControl w:val="0"/>
        <w:numPr>
          <w:ilvl w:val="0"/>
          <w:numId w:val="20"/>
        </w:numPr>
        <w:spacing w:before="0" w:after="0" w:line="360" w:lineRule="auto"/>
        <w:ind w:leftChars="59" w:left="502" w:rightChars="57" w:right="137"/>
        <w:contextualSpacing w:val="0"/>
        <w:jc w:val="both"/>
        <w:rPr>
          <w:rFonts w:eastAsia="等线"/>
          <w:b/>
        </w:rPr>
      </w:pPr>
      <w:r w:rsidRPr="00D65DE4">
        <w:rPr>
          <w:rFonts w:eastAsia="等线"/>
          <w:b/>
        </w:rPr>
        <w:t>Introduction</w:t>
      </w:r>
    </w:p>
    <w:p w14:paraId="6EAD778B" w14:textId="2E82A407" w:rsidR="00D65DE4" w:rsidRPr="00D65DE4" w:rsidRDefault="00D65DE4" w:rsidP="00D65DE4">
      <w:pPr>
        <w:spacing w:line="360" w:lineRule="auto"/>
        <w:ind w:leftChars="59" w:left="142" w:rightChars="57" w:right="137" w:firstLineChars="200" w:firstLine="480"/>
        <w:jc w:val="both"/>
        <w:rPr>
          <w:rFonts w:eastAsia="等线" w:cs="Times New Roman"/>
          <w:szCs w:val="24"/>
        </w:rPr>
      </w:pPr>
      <w:bookmarkStart w:id="0" w:name="OLE_LINK12"/>
      <w:proofErr w:type="spellStart"/>
      <w:r w:rsidRPr="00D65DE4">
        <w:rPr>
          <w:rFonts w:eastAsia="等线" w:cs="Times New Roman"/>
          <w:szCs w:val="24"/>
        </w:rPr>
        <w:t>Erzhi</w:t>
      </w:r>
      <w:proofErr w:type="spellEnd"/>
      <w:r w:rsidRPr="00D65DE4">
        <w:rPr>
          <w:rFonts w:eastAsia="等线" w:cs="Times New Roman"/>
          <w:szCs w:val="24"/>
        </w:rPr>
        <w:t xml:space="preserve"> Pill </w:t>
      </w:r>
      <w:bookmarkEnd w:id="0"/>
      <w:r w:rsidRPr="00D65DE4">
        <w:rPr>
          <w:rFonts w:eastAsia="等线" w:cs="Times New Roman"/>
          <w:szCs w:val="24"/>
        </w:rPr>
        <w:t xml:space="preserve">(EZP), recorded in the Chinese Pharmacopoeia (Chinese Pharmacopoeia Commission, 2015), is a classical Chinese patent medicine consisted of </w:t>
      </w:r>
      <w:bookmarkStart w:id="1" w:name="OLE_LINK4"/>
      <w:r w:rsidRPr="00D65DE4">
        <w:rPr>
          <w:rFonts w:eastAsia="等线" w:cs="Times New Roman"/>
          <w:i/>
          <w:iCs/>
          <w:szCs w:val="24"/>
        </w:rPr>
        <w:t xml:space="preserve">Ligustrum lucidum </w:t>
      </w:r>
      <w:proofErr w:type="spellStart"/>
      <w:r w:rsidRPr="00D65DE4">
        <w:rPr>
          <w:rFonts w:eastAsia="等线" w:cs="Times New Roman"/>
          <w:i/>
          <w:iCs/>
          <w:szCs w:val="24"/>
        </w:rPr>
        <w:t>Ait</w:t>
      </w:r>
      <w:bookmarkEnd w:id="1"/>
      <w:proofErr w:type="spellEnd"/>
      <w:r w:rsidRPr="00D65DE4">
        <w:rPr>
          <w:rFonts w:eastAsia="等线" w:cs="Times New Roman"/>
          <w:szCs w:val="24"/>
        </w:rPr>
        <w:t>. and</w:t>
      </w:r>
      <w:bookmarkStart w:id="2" w:name="OLE_LINK6"/>
      <w:r w:rsidRPr="00D65DE4">
        <w:rPr>
          <w:rFonts w:eastAsia="等线" w:cs="Times New Roman"/>
          <w:szCs w:val="24"/>
        </w:rPr>
        <w:t xml:space="preserve"> </w:t>
      </w:r>
      <w:proofErr w:type="spellStart"/>
      <w:r w:rsidRPr="00D65DE4">
        <w:rPr>
          <w:rFonts w:eastAsia="等线" w:cs="Times New Roman"/>
          <w:i/>
          <w:iCs/>
          <w:szCs w:val="24"/>
        </w:rPr>
        <w:t>Eclipta</w:t>
      </w:r>
      <w:proofErr w:type="spellEnd"/>
      <w:r w:rsidRPr="00D65DE4">
        <w:rPr>
          <w:rFonts w:eastAsia="等线" w:cs="Times New Roman"/>
          <w:i/>
          <w:iCs/>
          <w:szCs w:val="24"/>
        </w:rPr>
        <w:t xml:space="preserve"> </w:t>
      </w:r>
      <w:proofErr w:type="spellStart"/>
      <w:r w:rsidRPr="00D65DE4">
        <w:rPr>
          <w:rFonts w:eastAsia="等线" w:cs="Times New Roman"/>
          <w:i/>
          <w:iCs/>
          <w:szCs w:val="24"/>
        </w:rPr>
        <w:t>prostrata</w:t>
      </w:r>
      <w:proofErr w:type="spellEnd"/>
      <w:r w:rsidRPr="00D65DE4">
        <w:rPr>
          <w:rFonts w:eastAsia="等线" w:cs="Times New Roman"/>
          <w:i/>
          <w:iCs/>
          <w:szCs w:val="24"/>
        </w:rPr>
        <w:t xml:space="preserve"> L.</w:t>
      </w:r>
      <w:bookmarkEnd w:id="2"/>
      <w:r w:rsidRPr="00D65DE4">
        <w:rPr>
          <w:rFonts w:eastAsia="等线" w:cs="Times New Roman"/>
          <w:i/>
          <w:iCs/>
          <w:szCs w:val="24"/>
        </w:rPr>
        <w:t xml:space="preserve"> </w:t>
      </w:r>
      <w:r w:rsidRPr="00D65DE4">
        <w:rPr>
          <w:rFonts w:eastAsia="等线" w:cs="Times New Roman"/>
          <w:szCs w:val="24"/>
        </w:rPr>
        <w:t>and play</w:t>
      </w:r>
      <w:r w:rsidR="00B26B34">
        <w:rPr>
          <w:rFonts w:eastAsia="等线" w:cs="Times New Roman"/>
          <w:szCs w:val="24"/>
        </w:rPr>
        <w:t>s</w:t>
      </w:r>
      <w:r w:rsidRPr="00D65DE4">
        <w:rPr>
          <w:rFonts w:eastAsia="等线" w:cs="Times New Roman"/>
          <w:szCs w:val="24"/>
        </w:rPr>
        <w:t xml:space="preserve"> the role of against liver injury and </w:t>
      </w:r>
      <w:proofErr w:type="spellStart"/>
      <w:r w:rsidRPr="00D65DE4">
        <w:rPr>
          <w:rFonts w:eastAsia="等线" w:cs="Times New Roman"/>
          <w:szCs w:val="24"/>
        </w:rPr>
        <w:t>antiosteoporotic</w:t>
      </w:r>
      <w:proofErr w:type="spellEnd"/>
      <w:r w:rsidRPr="00D65DE4">
        <w:rPr>
          <w:rFonts w:eastAsia="等线" w:cs="Times New Roman"/>
          <w:szCs w:val="24"/>
        </w:rPr>
        <w:t xml:space="preserve"> effect</w:t>
      </w:r>
      <w:r w:rsidRPr="00D65DE4">
        <w:rPr>
          <w:rFonts w:cs="Times New Roman"/>
          <w:color w:val="080000"/>
          <w:szCs w:val="24"/>
        </w:rPr>
        <w:t xml:space="preserve"> </w:t>
      </w:r>
      <w:r w:rsidRPr="00D65DE4">
        <w:rPr>
          <w:rFonts w:cs="Times New Roman"/>
          <w:color w:val="080000"/>
          <w:szCs w:val="24"/>
          <w:vertAlign w:val="superscript"/>
        </w:rPr>
        <w:t>1, 2</w:t>
      </w:r>
      <w:r w:rsidRPr="00D65DE4">
        <w:rPr>
          <w:rFonts w:eastAsia="等线" w:cs="Times New Roman"/>
          <w:szCs w:val="24"/>
        </w:rPr>
        <w:t xml:space="preserve">. </w:t>
      </w:r>
      <w:r w:rsidRPr="00D65DE4">
        <w:rPr>
          <w:rFonts w:cs="Times New Roman"/>
          <w:szCs w:val="24"/>
        </w:rPr>
        <w:t>So far, more than 100 compounds</w:t>
      </w:r>
      <w:r w:rsidRPr="00D65DE4">
        <w:rPr>
          <w:rFonts w:cs="Times New Roman"/>
          <w:color w:val="080000"/>
          <w:szCs w:val="24"/>
        </w:rPr>
        <w:t xml:space="preserve"> </w:t>
      </w:r>
      <w:r w:rsidRPr="00D65DE4">
        <w:rPr>
          <w:rFonts w:cs="Times New Roman"/>
          <w:color w:val="080000"/>
          <w:szCs w:val="24"/>
          <w:vertAlign w:val="superscript"/>
        </w:rPr>
        <w:t>3</w:t>
      </w:r>
      <w:r w:rsidRPr="00D65DE4">
        <w:rPr>
          <w:rFonts w:cs="Times New Roman"/>
          <w:szCs w:val="24"/>
        </w:rPr>
        <w:t xml:space="preserve"> and 88 compounds</w:t>
      </w:r>
      <w:r w:rsidRPr="00D65DE4">
        <w:rPr>
          <w:rFonts w:cs="Times New Roman"/>
          <w:color w:val="080000"/>
          <w:szCs w:val="24"/>
        </w:rPr>
        <w:t xml:space="preserve"> </w:t>
      </w:r>
      <w:r w:rsidRPr="00D65DE4">
        <w:rPr>
          <w:rFonts w:cs="Times New Roman"/>
          <w:color w:val="080000"/>
          <w:szCs w:val="24"/>
          <w:vertAlign w:val="superscript"/>
        </w:rPr>
        <w:t>4</w:t>
      </w:r>
      <w:r w:rsidRPr="00D65DE4">
        <w:rPr>
          <w:rFonts w:cs="Times New Roman"/>
          <w:szCs w:val="24"/>
        </w:rPr>
        <w:t xml:space="preserve"> have been identified in</w:t>
      </w:r>
      <w:r w:rsidRPr="00D65DE4">
        <w:rPr>
          <w:rFonts w:eastAsia="等线" w:cs="Times New Roman"/>
          <w:i/>
          <w:iCs/>
          <w:szCs w:val="24"/>
        </w:rPr>
        <w:t xml:space="preserve"> Ligustrum lucidum </w:t>
      </w:r>
      <w:proofErr w:type="spellStart"/>
      <w:r w:rsidRPr="00D65DE4">
        <w:rPr>
          <w:rFonts w:eastAsia="等线" w:cs="Times New Roman"/>
          <w:i/>
          <w:iCs/>
          <w:szCs w:val="24"/>
        </w:rPr>
        <w:t>Ait</w:t>
      </w:r>
      <w:proofErr w:type="spellEnd"/>
      <w:r w:rsidRPr="00D65DE4">
        <w:rPr>
          <w:rFonts w:eastAsia="等线" w:cs="Times New Roman"/>
          <w:szCs w:val="24"/>
        </w:rPr>
        <w:t xml:space="preserve">. and </w:t>
      </w:r>
      <w:proofErr w:type="spellStart"/>
      <w:r w:rsidRPr="00D65DE4">
        <w:rPr>
          <w:rFonts w:eastAsia="等线" w:cs="Times New Roman"/>
          <w:i/>
          <w:iCs/>
          <w:szCs w:val="24"/>
        </w:rPr>
        <w:t>Eclipta</w:t>
      </w:r>
      <w:proofErr w:type="spellEnd"/>
      <w:r w:rsidRPr="00D65DE4">
        <w:rPr>
          <w:rFonts w:eastAsia="等线" w:cs="Times New Roman"/>
          <w:i/>
          <w:iCs/>
          <w:szCs w:val="24"/>
        </w:rPr>
        <w:t xml:space="preserve"> </w:t>
      </w:r>
      <w:proofErr w:type="spellStart"/>
      <w:r w:rsidRPr="00D65DE4">
        <w:rPr>
          <w:rFonts w:eastAsia="等线" w:cs="Times New Roman"/>
          <w:i/>
          <w:iCs/>
          <w:szCs w:val="24"/>
        </w:rPr>
        <w:t>prostrata</w:t>
      </w:r>
      <w:proofErr w:type="spellEnd"/>
      <w:r w:rsidRPr="00D65DE4">
        <w:rPr>
          <w:rFonts w:eastAsia="等线" w:cs="Times New Roman"/>
          <w:i/>
          <w:iCs/>
          <w:szCs w:val="24"/>
        </w:rPr>
        <w:t xml:space="preserve"> L</w:t>
      </w:r>
      <w:r w:rsidRPr="00D65DE4">
        <w:rPr>
          <w:rFonts w:eastAsia="等线" w:cs="Times New Roman"/>
          <w:szCs w:val="24"/>
        </w:rPr>
        <w:t xml:space="preserve"> respectively. </w:t>
      </w:r>
    </w:p>
    <w:p w14:paraId="0FCFF208" w14:textId="3545A49F" w:rsidR="00D65DE4" w:rsidRPr="00D65DE4" w:rsidRDefault="00D65DE4" w:rsidP="00D65DE4">
      <w:pPr>
        <w:spacing w:line="360" w:lineRule="auto"/>
        <w:ind w:leftChars="59" w:left="142" w:rightChars="57" w:right="137" w:firstLineChars="200" w:firstLine="480"/>
        <w:jc w:val="both"/>
        <w:rPr>
          <w:rFonts w:eastAsia="等线" w:cs="Times New Roman"/>
          <w:szCs w:val="24"/>
        </w:rPr>
      </w:pPr>
      <w:r w:rsidRPr="00D65DE4">
        <w:rPr>
          <w:rFonts w:eastAsia="等线" w:cs="Times New Roman"/>
          <w:szCs w:val="24"/>
        </w:rPr>
        <w:t xml:space="preserve">As a </w:t>
      </w:r>
      <w:bookmarkStart w:id="3" w:name="OLE_LINK7"/>
      <w:bookmarkStart w:id="4" w:name="OLE_LINK8"/>
      <w:r w:rsidRPr="00D65DE4">
        <w:rPr>
          <w:rFonts w:eastAsia="等线" w:cs="Times New Roman"/>
          <w:szCs w:val="24"/>
        </w:rPr>
        <w:t>Chinese Materia Medica</w:t>
      </w:r>
      <w:bookmarkEnd w:id="3"/>
      <w:bookmarkEnd w:id="4"/>
      <w:r w:rsidRPr="00D65DE4">
        <w:rPr>
          <w:rFonts w:eastAsia="等线" w:cs="Times New Roman"/>
          <w:szCs w:val="24"/>
        </w:rPr>
        <w:t xml:space="preserve"> standardized product approved by China National Medical Products Administration (NMPA), the quality control of EZP complied with the standards in Chinese Pharmacopoeia (total content of </w:t>
      </w:r>
      <w:proofErr w:type="spellStart"/>
      <w:r w:rsidRPr="00D65DE4">
        <w:rPr>
          <w:rFonts w:cs="Times New Roman"/>
          <w:szCs w:val="24"/>
        </w:rPr>
        <w:t>specnuezhenide</w:t>
      </w:r>
      <w:proofErr w:type="spellEnd"/>
      <w:r w:rsidRPr="00D65DE4">
        <w:rPr>
          <w:rFonts w:eastAsia="等线" w:cs="Times New Roman"/>
          <w:szCs w:val="24"/>
        </w:rPr>
        <w:t xml:space="preserve"> were not less than 4 mg/g by HPLC) </w:t>
      </w:r>
      <w:r w:rsidRPr="00D65DE4">
        <w:rPr>
          <w:rFonts w:eastAsia="等线" w:cs="Times New Roman"/>
          <w:szCs w:val="24"/>
          <w:vertAlign w:val="superscript"/>
        </w:rPr>
        <w:t>[6]</w:t>
      </w:r>
      <w:r w:rsidRPr="00D65DE4">
        <w:rPr>
          <w:rFonts w:eastAsia="等线" w:cs="Times New Roman"/>
          <w:szCs w:val="24"/>
        </w:rPr>
        <w:t xml:space="preserve">. Furthermore, in order to comprehensively guarantee the quality of EZP, </w:t>
      </w:r>
      <w:r w:rsidRPr="00D65DE4">
        <w:rPr>
          <w:rFonts w:cs="Times New Roman"/>
          <w:szCs w:val="24"/>
        </w:rPr>
        <w:t xml:space="preserve">five characteristic and bioactive components have been selected as quality control markers from </w:t>
      </w:r>
      <w:r w:rsidRPr="00D65DE4">
        <w:rPr>
          <w:rFonts w:eastAsia="等线" w:cs="Times New Roman"/>
          <w:szCs w:val="24"/>
        </w:rPr>
        <w:t xml:space="preserve">the involved two </w:t>
      </w:r>
      <w:r w:rsidRPr="00D65DE4">
        <w:rPr>
          <w:rFonts w:eastAsia="等线" w:cs="Times New Roman"/>
          <w:i/>
          <w:iCs/>
          <w:szCs w:val="24"/>
        </w:rPr>
        <w:t>herbs</w:t>
      </w:r>
      <w:r w:rsidRPr="00D65DE4">
        <w:rPr>
          <w:rFonts w:eastAsia="等线" w:cs="Times New Roman"/>
          <w:szCs w:val="24"/>
        </w:rPr>
        <w:t xml:space="preserve"> </w:t>
      </w:r>
      <w:r w:rsidRPr="00D65DE4">
        <w:rPr>
          <w:rFonts w:eastAsia="等线" w:cs="Times New Roman"/>
          <w:szCs w:val="24"/>
          <w:vertAlign w:val="superscript"/>
        </w:rPr>
        <w:t>[5]</w:t>
      </w:r>
      <w:r w:rsidRPr="00D65DE4">
        <w:rPr>
          <w:rFonts w:eastAsia="等线" w:cs="Times New Roman"/>
          <w:szCs w:val="24"/>
        </w:rPr>
        <w:t xml:space="preserve">. They are </w:t>
      </w:r>
      <w:proofErr w:type="spellStart"/>
      <w:r w:rsidRPr="00D65DE4">
        <w:rPr>
          <w:rFonts w:cs="Times New Roman"/>
          <w:szCs w:val="24"/>
        </w:rPr>
        <w:t>specnuezhenide</w:t>
      </w:r>
      <w:proofErr w:type="spellEnd"/>
      <w:r w:rsidR="00B26B34">
        <w:rPr>
          <w:rFonts w:cs="Times New Roman" w:hint="eastAsia"/>
          <w:szCs w:val="24"/>
          <w:lang w:eastAsia="zh-CN"/>
        </w:rPr>
        <w:t>,</w:t>
      </w:r>
      <w:r w:rsidR="00B26B34">
        <w:rPr>
          <w:rFonts w:cs="Times New Roman"/>
          <w:szCs w:val="24"/>
          <w:lang w:eastAsia="zh-CN"/>
        </w:rPr>
        <w:t xml:space="preserve"> </w:t>
      </w:r>
      <w:r w:rsidRPr="00D65DE4">
        <w:rPr>
          <w:rFonts w:cs="Times New Roman"/>
          <w:szCs w:val="24"/>
        </w:rPr>
        <w:t xml:space="preserve">salidroside and </w:t>
      </w:r>
      <w:proofErr w:type="spellStart"/>
      <w:r w:rsidRPr="00D65DE4">
        <w:rPr>
          <w:rFonts w:cs="Times New Roman"/>
          <w:szCs w:val="24"/>
        </w:rPr>
        <w:t>tyrosol</w:t>
      </w:r>
      <w:proofErr w:type="spellEnd"/>
      <w:r w:rsidRPr="00D65DE4">
        <w:rPr>
          <w:rFonts w:cs="Times New Roman"/>
          <w:szCs w:val="24"/>
        </w:rPr>
        <w:t xml:space="preserve"> from </w:t>
      </w:r>
      <w:r w:rsidRPr="00D65DE4">
        <w:rPr>
          <w:rFonts w:eastAsia="等线" w:cs="Times New Roman"/>
          <w:i/>
          <w:iCs/>
          <w:szCs w:val="24"/>
        </w:rPr>
        <w:t xml:space="preserve">Ligustrum lucidum </w:t>
      </w:r>
      <w:proofErr w:type="spellStart"/>
      <w:r w:rsidRPr="00D65DE4">
        <w:rPr>
          <w:rFonts w:eastAsia="等线" w:cs="Times New Roman"/>
          <w:i/>
          <w:iCs/>
          <w:szCs w:val="24"/>
        </w:rPr>
        <w:t>Ait</w:t>
      </w:r>
      <w:proofErr w:type="spellEnd"/>
      <w:r w:rsidRPr="00D65DE4">
        <w:rPr>
          <w:rFonts w:eastAsia="等线" w:cs="Times New Roman"/>
          <w:szCs w:val="24"/>
        </w:rPr>
        <w:t>.</w:t>
      </w:r>
      <w:r w:rsidRPr="00D65DE4">
        <w:rPr>
          <w:rFonts w:cs="Times New Roman"/>
          <w:szCs w:val="24"/>
        </w:rPr>
        <w:t xml:space="preserve">, wedelolactone from </w:t>
      </w:r>
      <w:proofErr w:type="spellStart"/>
      <w:r w:rsidRPr="00D65DE4">
        <w:rPr>
          <w:rFonts w:eastAsia="等线" w:cs="Times New Roman"/>
          <w:i/>
          <w:iCs/>
          <w:szCs w:val="24"/>
        </w:rPr>
        <w:t>Eclipta</w:t>
      </w:r>
      <w:proofErr w:type="spellEnd"/>
      <w:r w:rsidRPr="00D65DE4">
        <w:rPr>
          <w:rFonts w:eastAsia="等线" w:cs="Times New Roman"/>
          <w:i/>
          <w:iCs/>
          <w:szCs w:val="24"/>
        </w:rPr>
        <w:t xml:space="preserve"> </w:t>
      </w:r>
      <w:proofErr w:type="spellStart"/>
      <w:r w:rsidRPr="00D65DE4">
        <w:rPr>
          <w:rFonts w:eastAsia="等线" w:cs="Times New Roman"/>
          <w:i/>
          <w:iCs/>
          <w:szCs w:val="24"/>
        </w:rPr>
        <w:t>prostrata</w:t>
      </w:r>
      <w:proofErr w:type="spellEnd"/>
      <w:r w:rsidRPr="00D65DE4">
        <w:rPr>
          <w:rFonts w:eastAsia="等线" w:cs="Times New Roman"/>
          <w:i/>
          <w:iCs/>
          <w:szCs w:val="24"/>
        </w:rPr>
        <w:t xml:space="preserve"> L.</w:t>
      </w:r>
      <w:r w:rsidRPr="00D65DE4">
        <w:rPr>
          <w:rFonts w:cs="Times New Roman"/>
          <w:szCs w:val="24"/>
        </w:rPr>
        <w:t xml:space="preserve"> and luteolin from both </w:t>
      </w:r>
      <w:r w:rsidRPr="00D65DE4">
        <w:rPr>
          <w:rFonts w:eastAsia="等线" w:cs="Times New Roman"/>
          <w:i/>
          <w:iCs/>
          <w:szCs w:val="24"/>
        </w:rPr>
        <w:t>herbs.</w:t>
      </w:r>
      <w:r w:rsidRPr="00D65DE4">
        <w:rPr>
          <w:rFonts w:eastAsia="等线" w:cs="Times New Roman"/>
          <w:szCs w:val="24"/>
        </w:rPr>
        <w:t xml:space="preserve"> </w:t>
      </w:r>
    </w:p>
    <w:p w14:paraId="3784CAFD" w14:textId="7884F5DA" w:rsidR="00D65DE4" w:rsidRPr="00D65DE4" w:rsidRDefault="00D65DE4" w:rsidP="00D65DE4">
      <w:pPr>
        <w:spacing w:line="360" w:lineRule="auto"/>
        <w:ind w:leftChars="59" w:left="142" w:rightChars="57" w:right="137" w:firstLineChars="200" w:firstLine="480"/>
        <w:jc w:val="both"/>
        <w:rPr>
          <w:rFonts w:eastAsia="等线" w:cs="Times New Roman"/>
          <w:szCs w:val="24"/>
        </w:rPr>
      </w:pPr>
      <w:r w:rsidRPr="00D65DE4">
        <w:rPr>
          <w:rFonts w:eastAsia="等线" w:cs="Times New Roman"/>
          <w:szCs w:val="24"/>
        </w:rPr>
        <w:t xml:space="preserve">In this study, we still </w:t>
      </w:r>
      <w:r w:rsidRPr="00D65DE4">
        <w:rPr>
          <w:rFonts w:cs="Times New Roman"/>
          <w:szCs w:val="24"/>
        </w:rPr>
        <w:t>use the five components</w:t>
      </w:r>
      <w:r w:rsidRPr="00D65DE4">
        <w:rPr>
          <w:rFonts w:eastAsia="等线" w:cs="Times New Roman"/>
          <w:szCs w:val="24"/>
        </w:rPr>
        <w:t xml:space="preserve"> to evaluate the quality of </w:t>
      </w:r>
      <w:bookmarkStart w:id="5" w:name="_Hlk28789986"/>
      <w:r w:rsidRPr="00D65DE4">
        <w:rPr>
          <w:rFonts w:eastAsia="等线" w:cs="Times New Roman"/>
          <w:szCs w:val="24"/>
        </w:rPr>
        <w:t>EZP</w:t>
      </w:r>
      <w:bookmarkEnd w:id="5"/>
      <w:r w:rsidRPr="00D65DE4">
        <w:rPr>
          <w:rFonts w:eastAsia="等线" w:cs="Times New Roman"/>
          <w:szCs w:val="24"/>
        </w:rPr>
        <w:t xml:space="preserve"> used in our experimental and the structures </w:t>
      </w:r>
      <w:r w:rsidRPr="00D65DE4">
        <w:rPr>
          <w:rFonts w:cs="Times New Roman"/>
          <w:szCs w:val="24"/>
        </w:rPr>
        <w:t>of the five compounds were shown in</w:t>
      </w:r>
      <w:r w:rsidRPr="00D65DE4">
        <w:rPr>
          <w:rFonts w:cs="Times New Roman"/>
          <w:b/>
          <w:bCs/>
          <w:szCs w:val="24"/>
        </w:rPr>
        <w:t xml:space="preserve"> Supplementary</w:t>
      </w:r>
      <w:r w:rsidRPr="00D65DE4">
        <w:rPr>
          <w:rFonts w:eastAsia="等线" w:cs="Times New Roman"/>
          <w:b/>
          <w:bCs/>
          <w:szCs w:val="24"/>
        </w:rPr>
        <w:t xml:space="preserve"> Figure 1</w:t>
      </w:r>
      <w:r w:rsidRPr="00D65DE4">
        <w:rPr>
          <w:rFonts w:eastAsia="等线" w:cs="Times New Roman"/>
          <w:szCs w:val="24"/>
        </w:rPr>
        <w:t xml:space="preserve">.The methodology had been verified in reference 5 and the results indicated that the quality of EZP used in this study exceeded the requirements of Chinese Pharmacopoeia. </w:t>
      </w:r>
    </w:p>
    <w:p w14:paraId="7C6C1A95" w14:textId="77777777" w:rsidR="00D65DE4" w:rsidRPr="00D65DE4" w:rsidRDefault="00D65DE4" w:rsidP="00D65DE4">
      <w:pPr>
        <w:spacing w:line="360" w:lineRule="auto"/>
        <w:ind w:leftChars="59" w:left="142" w:rightChars="57" w:right="137" w:firstLineChars="250" w:firstLine="600"/>
        <w:jc w:val="both"/>
        <w:rPr>
          <w:rFonts w:eastAsia="等线" w:cs="Times New Roman"/>
          <w:szCs w:val="24"/>
        </w:rPr>
      </w:pPr>
      <w:r w:rsidRPr="00D65DE4">
        <w:rPr>
          <w:rFonts w:eastAsia="等线" w:cs="Times New Roman"/>
          <w:noProof/>
          <w:szCs w:val="24"/>
        </w:rPr>
        <w:lastRenderedPageBreak/>
        <w:drawing>
          <wp:inline distT="0" distB="0" distL="0" distR="0" wp14:anchorId="7A053BA9" wp14:editId="35CEBA35">
            <wp:extent cx="4933950" cy="2957143"/>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结构式.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43914" cy="2963115"/>
                    </a:xfrm>
                    <a:prstGeom prst="rect">
                      <a:avLst/>
                    </a:prstGeom>
                  </pic:spPr>
                </pic:pic>
              </a:graphicData>
            </a:graphic>
          </wp:inline>
        </w:drawing>
      </w:r>
    </w:p>
    <w:p w14:paraId="5A44BBB1" w14:textId="72C771A9" w:rsidR="00D65DE4" w:rsidRPr="00D65DE4" w:rsidRDefault="00D65DE4" w:rsidP="00D65DE4">
      <w:pPr>
        <w:spacing w:line="360" w:lineRule="auto"/>
        <w:ind w:leftChars="59" w:left="142" w:rightChars="57" w:right="137"/>
        <w:jc w:val="both"/>
        <w:rPr>
          <w:rFonts w:cs="Times New Roman"/>
          <w:b/>
          <w:szCs w:val="24"/>
        </w:rPr>
      </w:pPr>
      <w:r w:rsidRPr="00D65DE4">
        <w:rPr>
          <w:rFonts w:cs="Times New Roman"/>
          <w:b/>
          <w:bCs/>
          <w:szCs w:val="24"/>
        </w:rPr>
        <w:t xml:space="preserve">Supplementary Figure 1. </w:t>
      </w:r>
      <w:r w:rsidRPr="00D65DE4">
        <w:rPr>
          <w:rFonts w:cs="Times New Roman"/>
          <w:szCs w:val="24"/>
        </w:rPr>
        <w:t xml:space="preserve">The structures of the five compounds detected in EZP. </w:t>
      </w:r>
      <w:r w:rsidRPr="00D65DE4">
        <w:rPr>
          <w:rFonts w:eastAsia="宋体" w:cs="Times New Roman"/>
          <w:color w:val="333333"/>
          <w:szCs w:val="24"/>
          <w:shd w:val="clear" w:color="auto" w:fill="FFFFFF"/>
        </w:rPr>
        <w:t xml:space="preserve">Ⅰ: </w:t>
      </w:r>
      <w:r w:rsidRPr="00D65DE4">
        <w:rPr>
          <w:rFonts w:eastAsia="宋体" w:cs="Times New Roman"/>
          <w:color w:val="000000"/>
          <w:szCs w:val="24"/>
        </w:rPr>
        <w:t>salidroside,</w:t>
      </w:r>
      <w:r w:rsidRPr="00D65DE4">
        <w:rPr>
          <w:rFonts w:eastAsia="宋体" w:cs="Times New Roman"/>
          <w:color w:val="333333"/>
          <w:szCs w:val="24"/>
          <w:shd w:val="clear" w:color="auto" w:fill="FFFFFF"/>
        </w:rPr>
        <w:t xml:space="preserve"> Ⅱ: </w:t>
      </w:r>
      <w:proofErr w:type="spellStart"/>
      <w:r w:rsidRPr="00D65DE4">
        <w:rPr>
          <w:rFonts w:eastAsia="宋体" w:cs="Times New Roman"/>
          <w:color w:val="000000"/>
          <w:szCs w:val="24"/>
        </w:rPr>
        <w:t>tyrosol</w:t>
      </w:r>
      <w:proofErr w:type="spellEnd"/>
      <w:r w:rsidRPr="00D65DE4">
        <w:rPr>
          <w:rFonts w:eastAsia="宋体" w:cs="Times New Roman"/>
          <w:color w:val="000000"/>
          <w:szCs w:val="24"/>
        </w:rPr>
        <w:t xml:space="preserve">, </w:t>
      </w:r>
      <w:r w:rsidRPr="00D65DE4">
        <w:rPr>
          <w:rFonts w:eastAsia="宋体" w:cs="Times New Roman"/>
          <w:color w:val="333333"/>
          <w:szCs w:val="24"/>
          <w:shd w:val="clear" w:color="auto" w:fill="FFFFFF"/>
        </w:rPr>
        <w:t xml:space="preserve">Ⅲ: </w:t>
      </w:r>
      <w:proofErr w:type="spellStart"/>
      <w:r w:rsidRPr="00D65DE4">
        <w:rPr>
          <w:rFonts w:cs="Times New Roman"/>
          <w:szCs w:val="24"/>
        </w:rPr>
        <w:t>specnuezhenide</w:t>
      </w:r>
      <w:proofErr w:type="spellEnd"/>
      <w:r w:rsidRPr="00D65DE4">
        <w:rPr>
          <w:rFonts w:cs="Times New Roman"/>
          <w:szCs w:val="24"/>
        </w:rPr>
        <w:t>,</w:t>
      </w:r>
      <w:r w:rsidRPr="00D65DE4">
        <w:rPr>
          <w:rFonts w:eastAsia="宋体" w:cs="Times New Roman"/>
          <w:color w:val="333333"/>
          <w:szCs w:val="24"/>
          <w:shd w:val="clear" w:color="auto" w:fill="FFFFFF"/>
        </w:rPr>
        <w:t xml:space="preserve"> Ⅳ: </w:t>
      </w:r>
      <w:r w:rsidRPr="00D65DE4">
        <w:rPr>
          <w:rFonts w:eastAsia="宋体" w:cs="Times New Roman"/>
          <w:color w:val="000000"/>
          <w:szCs w:val="24"/>
        </w:rPr>
        <w:t xml:space="preserve">luteolin, </w:t>
      </w:r>
      <w:r w:rsidRPr="00D65DE4">
        <w:rPr>
          <w:rFonts w:eastAsia="宋体" w:cs="Times New Roman"/>
          <w:color w:val="333333"/>
          <w:szCs w:val="24"/>
          <w:shd w:val="clear" w:color="auto" w:fill="FFFFFF"/>
        </w:rPr>
        <w:t>Ⅴ:</w:t>
      </w:r>
      <w:r w:rsidRPr="00D65DE4">
        <w:rPr>
          <w:rFonts w:eastAsia="宋体" w:cs="Times New Roman"/>
          <w:color w:val="000000"/>
          <w:szCs w:val="24"/>
        </w:rPr>
        <w:t xml:space="preserve"> wedelolactone.</w:t>
      </w:r>
      <w:r w:rsidRPr="00D65DE4">
        <w:rPr>
          <w:rFonts w:cs="Times New Roman"/>
          <w:b/>
          <w:szCs w:val="24"/>
        </w:rPr>
        <w:t xml:space="preserve"> </w:t>
      </w:r>
    </w:p>
    <w:p w14:paraId="19E14EFE" w14:textId="77777777" w:rsidR="00D65DE4" w:rsidRPr="00D65DE4" w:rsidRDefault="00D65DE4" w:rsidP="00D65DE4">
      <w:pPr>
        <w:pStyle w:val="a"/>
        <w:widowControl w:val="0"/>
        <w:numPr>
          <w:ilvl w:val="0"/>
          <w:numId w:val="20"/>
        </w:numPr>
        <w:spacing w:before="0" w:after="0" w:line="360" w:lineRule="auto"/>
        <w:ind w:leftChars="59" w:left="502" w:rightChars="57" w:right="137"/>
        <w:contextualSpacing w:val="0"/>
        <w:jc w:val="both"/>
        <w:rPr>
          <w:b/>
        </w:rPr>
      </w:pPr>
      <w:bookmarkStart w:id="6" w:name="OLE_LINK10"/>
      <w:bookmarkStart w:id="7" w:name="OLE_LINK11"/>
      <w:r w:rsidRPr="00D65DE4">
        <w:rPr>
          <w:b/>
        </w:rPr>
        <w:t>Materials</w:t>
      </w:r>
      <w:bookmarkEnd w:id="6"/>
      <w:bookmarkEnd w:id="7"/>
      <w:r w:rsidRPr="00D65DE4">
        <w:rPr>
          <w:b/>
        </w:rPr>
        <w:t xml:space="preserve"> and methods</w:t>
      </w:r>
    </w:p>
    <w:p w14:paraId="73A02A01" w14:textId="77777777" w:rsidR="00D65DE4" w:rsidRPr="00D65DE4" w:rsidRDefault="00D65DE4" w:rsidP="00D65DE4">
      <w:pPr>
        <w:spacing w:line="360" w:lineRule="auto"/>
        <w:ind w:leftChars="59" w:left="142" w:rightChars="57" w:right="137"/>
        <w:jc w:val="both"/>
        <w:rPr>
          <w:rFonts w:cs="Times New Roman"/>
          <w:b/>
          <w:szCs w:val="24"/>
        </w:rPr>
      </w:pPr>
      <w:r w:rsidRPr="00D65DE4">
        <w:rPr>
          <w:rFonts w:cs="Times New Roman"/>
          <w:b/>
          <w:szCs w:val="24"/>
        </w:rPr>
        <w:t>2.1 Chemicals</w:t>
      </w:r>
    </w:p>
    <w:p w14:paraId="6278705B" w14:textId="55FF4031" w:rsidR="00D65DE4" w:rsidRPr="00D65DE4" w:rsidRDefault="00D65DE4" w:rsidP="00D65DE4">
      <w:pPr>
        <w:spacing w:line="360" w:lineRule="auto"/>
        <w:ind w:leftChars="59" w:left="142" w:rightChars="57" w:right="137" w:firstLineChars="200" w:firstLine="480"/>
        <w:jc w:val="both"/>
        <w:rPr>
          <w:rFonts w:cs="Times New Roman"/>
          <w:szCs w:val="24"/>
        </w:rPr>
      </w:pPr>
      <w:r w:rsidRPr="00D65DE4">
        <w:rPr>
          <w:rFonts w:cs="Times New Roman"/>
          <w:szCs w:val="24"/>
        </w:rPr>
        <w:t xml:space="preserve">An HPLC analysis was performed by Shimadzu LC-20A System (Shimadzu, Japan). The water was high pure water, methanol and acetonitrile are HPLC-grade (Thermo Fisher Scientific Inc., Shanghai, China). The reference compounds </w:t>
      </w:r>
      <w:proofErr w:type="spellStart"/>
      <w:r w:rsidRPr="00D65DE4">
        <w:rPr>
          <w:rFonts w:cs="Times New Roman"/>
          <w:szCs w:val="24"/>
        </w:rPr>
        <w:t>specnuezhenide</w:t>
      </w:r>
      <w:proofErr w:type="spellEnd"/>
      <w:r w:rsidRPr="00D65DE4">
        <w:rPr>
          <w:rFonts w:cs="Times New Roman"/>
          <w:szCs w:val="24"/>
        </w:rPr>
        <w:t xml:space="preserve">, salidroside, </w:t>
      </w:r>
      <w:proofErr w:type="spellStart"/>
      <w:r w:rsidRPr="00D65DE4">
        <w:rPr>
          <w:rFonts w:cs="Times New Roman"/>
          <w:szCs w:val="24"/>
        </w:rPr>
        <w:t>tyrosol</w:t>
      </w:r>
      <w:proofErr w:type="spellEnd"/>
      <w:r w:rsidRPr="00D65DE4">
        <w:rPr>
          <w:rFonts w:cs="Times New Roman"/>
          <w:szCs w:val="24"/>
        </w:rPr>
        <w:t xml:space="preserve">, luteolin and </w:t>
      </w:r>
      <w:r w:rsidR="00B26B34" w:rsidRPr="00D65DE4">
        <w:rPr>
          <w:rFonts w:eastAsia="宋体" w:cs="Times New Roman"/>
          <w:color w:val="000000"/>
          <w:szCs w:val="24"/>
        </w:rPr>
        <w:t>wedelolactone</w:t>
      </w:r>
      <w:r w:rsidR="00B26B34" w:rsidRPr="00D65DE4">
        <w:rPr>
          <w:rFonts w:cs="Times New Roman"/>
          <w:szCs w:val="24"/>
        </w:rPr>
        <w:t xml:space="preserve"> </w:t>
      </w:r>
      <w:r w:rsidRPr="00D65DE4">
        <w:rPr>
          <w:rFonts w:cs="Times New Roman"/>
          <w:szCs w:val="24"/>
        </w:rPr>
        <w:t xml:space="preserve">(purity: </w:t>
      </w:r>
      <w:r w:rsidRPr="00D65DE4">
        <w:rPr>
          <w:rStyle w:val="fontstyle01"/>
          <w:rFonts w:ascii="Times New Roman" w:hAnsi="Times New Roman" w:cs="Times New Roman"/>
          <w:sz w:val="24"/>
          <w:szCs w:val="24"/>
        </w:rPr>
        <w:t>97.3%</w:t>
      </w:r>
      <w:r w:rsidRPr="00D65DE4">
        <w:rPr>
          <w:rStyle w:val="fontstyle21"/>
          <w:rFonts w:ascii="Times New Roman" w:hAnsi="Times New Roman" w:cs="Times New Roman" w:hint="default"/>
          <w:sz w:val="24"/>
          <w:szCs w:val="24"/>
        </w:rPr>
        <w:t xml:space="preserve">, </w:t>
      </w:r>
      <w:r w:rsidRPr="00D65DE4">
        <w:rPr>
          <w:rStyle w:val="fontstyle01"/>
          <w:rFonts w:ascii="Times New Roman" w:hAnsi="Times New Roman" w:cs="Times New Roman"/>
          <w:sz w:val="24"/>
          <w:szCs w:val="24"/>
        </w:rPr>
        <w:t>99.4%</w:t>
      </w:r>
      <w:r w:rsidRPr="00D65DE4">
        <w:rPr>
          <w:rStyle w:val="fontstyle21"/>
          <w:rFonts w:ascii="Times New Roman" w:hAnsi="Times New Roman" w:cs="Times New Roman" w:hint="default"/>
          <w:sz w:val="24"/>
          <w:szCs w:val="24"/>
        </w:rPr>
        <w:t xml:space="preserve">, </w:t>
      </w:r>
      <w:r w:rsidRPr="00D65DE4">
        <w:rPr>
          <w:rStyle w:val="fontstyle01"/>
          <w:rFonts w:ascii="Times New Roman" w:hAnsi="Times New Roman" w:cs="Times New Roman"/>
          <w:sz w:val="24"/>
          <w:szCs w:val="24"/>
        </w:rPr>
        <w:t>100%</w:t>
      </w:r>
      <w:r w:rsidRPr="00D65DE4">
        <w:rPr>
          <w:rStyle w:val="fontstyle21"/>
          <w:rFonts w:ascii="Times New Roman" w:hAnsi="Times New Roman" w:cs="Times New Roman" w:hint="default"/>
          <w:sz w:val="24"/>
          <w:szCs w:val="24"/>
        </w:rPr>
        <w:t xml:space="preserve">, </w:t>
      </w:r>
      <w:r w:rsidRPr="00D65DE4">
        <w:rPr>
          <w:rStyle w:val="fontstyle01"/>
          <w:rFonts w:ascii="Times New Roman" w:hAnsi="Times New Roman" w:cs="Times New Roman"/>
          <w:sz w:val="24"/>
          <w:szCs w:val="24"/>
        </w:rPr>
        <w:t>93.3%</w:t>
      </w:r>
      <w:r w:rsidRPr="00D65DE4">
        <w:rPr>
          <w:rStyle w:val="fontstyle21"/>
          <w:rFonts w:ascii="Times New Roman" w:hAnsi="Times New Roman" w:cs="Times New Roman" w:hint="default"/>
          <w:sz w:val="24"/>
          <w:szCs w:val="24"/>
        </w:rPr>
        <w:t xml:space="preserve">, </w:t>
      </w:r>
      <w:r w:rsidRPr="00D65DE4">
        <w:rPr>
          <w:rStyle w:val="fontstyle01"/>
          <w:rFonts w:ascii="Times New Roman" w:hAnsi="Times New Roman" w:cs="Times New Roman"/>
          <w:sz w:val="24"/>
          <w:szCs w:val="24"/>
        </w:rPr>
        <w:t>99.6%</w:t>
      </w:r>
      <w:r w:rsidRPr="00D65DE4">
        <w:rPr>
          <w:rFonts w:cs="Times New Roman"/>
          <w:szCs w:val="24"/>
        </w:rPr>
        <w:t xml:space="preserve">, respectively) were purchased from National Institutes for Food and Drug Control (Beijing, China). </w:t>
      </w:r>
    </w:p>
    <w:p w14:paraId="417B46F9" w14:textId="77777777" w:rsidR="00D65DE4" w:rsidRPr="00D65DE4" w:rsidRDefault="00D65DE4" w:rsidP="00D65DE4">
      <w:pPr>
        <w:spacing w:line="360" w:lineRule="auto"/>
        <w:ind w:leftChars="59" w:left="142" w:rightChars="57" w:right="137"/>
        <w:jc w:val="both"/>
        <w:rPr>
          <w:rFonts w:cs="Times New Roman"/>
          <w:b/>
          <w:szCs w:val="24"/>
        </w:rPr>
      </w:pPr>
      <w:r w:rsidRPr="00D65DE4">
        <w:rPr>
          <w:rFonts w:cs="Times New Roman"/>
          <w:b/>
          <w:szCs w:val="24"/>
        </w:rPr>
        <w:t>2.2 Sample preparation</w:t>
      </w:r>
    </w:p>
    <w:p w14:paraId="315E9839" w14:textId="77777777" w:rsidR="00D65DE4" w:rsidRPr="00D65DE4" w:rsidRDefault="00D65DE4" w:rsidP="00D65DE4">
      <w:pPr>
        <w:spacing w:line="360" w:lineRule="auto"/>
        <w:ind w:leftChars="59" w:left="142" w:rightChars="57" w:right="137" w:firstLineChars="200" w:firstLine="480"/>
        <w:jc w:val="both"/>
        <w:rPr>
          <w:rFonts w:cs="Times New Roman"/>
          <w:szCs w:val="24"/>
        </w:rPr>
      </w:pPr>
      <w:bookmarkStart w:id="8" w:name="OLE_LINK39"/>
      <w:r w:rsidRPr="00D65DE4">
        <w:rPr>
          <w:rFonts w:cs="Times New Roman"/>
          <w:szCs w:val="24"/>
        </w:rPr>
        <w:t>About 1-2 g powder</w:t>
      </w:r>
      <w:bookmarkEnd w:id="8"/>
      <w:r w:rsidRPr="00D65DE4">
        <w:rPr>
          <w:rFonts w:cs="Times New Roman"/>
          <w:szCs w:val="24"/>
        </w:rPr>
        <w:t xml:space="preserve"> of EZP was weighed precisely and added with 75% methanol to a 25 mL Erlenmeyer flask, and the flask was accurately weighed. The sample was followed by </w:t>
      </w:r>
      <w:r w:rsidRPr="00D65DE4">
        <w:rPr>
          <w:rFonts w:cs="Times New Roman"/>
          <w:color w:val="333333"/>
          <w:szCs w:val="24"/>
          <w:shd w:val="clear" w:color="auto" w:fill="F7F8FA"/>
        </w:rPr>
        <w:t>heat reflux for 1 hour</w:t>
      </w:r>
      <w:r w:rsidRPr="00D65DE4">
        <w:rPr>
          <w:rFonts w:cs="Times New Roman"/>
          <w:szCs w:val="24"/>
        </w:rPr>
        <w:t xml:space="preserve"> and weighed again. Then, any solvent lost was added </w:t>
      </w:r>
      <w:bookmarkStart w:id="9" w:name="OLE_LINK37"/>
      <w:bookmarkStart w:id="10" w:name="OLE_LINK38"/>
      <w:r w:rsidRPr="00D65DE4">
        <w:rPr>
          <w:rFonts w:cs="Times New Roman"/>
          <w:szCs w:val="24"/>
        </w:rPr>
        <w:t>after being cooled to room temperature</w:t>
      </w:r>
      <w:bookmarkEnd w:id="9"/>
      <w:bookmarkEnd w:id="10"/>
      <w:r w:rsidRPr="00D65DE4">
        <w:rPr>
          <w:rFonts w:cs="Times New Roman"/>
          <w:szCs w:val="24"/>
        </w:rPr>
        <w:t xml:space="preserve">. Subsequently, the mixture was filtered through a 0.45 </w:t>
      </w:r>
      <w:proofErr w:type="spellStart"/>
      <w:r w:rsidRPr="00D65DE4">
        <w:rPr>
          <w:rFonts w:cs="Times New Roman"/>
          <w:szCs w:val="24"/>
        </w:rPr>
        <w:t>μm</w:t>
      </w:r>
      <w:proofErr w:type="spellEnd"/>
      <w:r w:rsidRPr="00D65DE4">
        <w:rPr>
          <w:rFonts w:cs="Times New Roman"/>
          <w:szCs w:val="24"/>
        </w:rPr>
        <w:t xml:space="preserve"> membrane filter. Finally, an appropriate amount of </w:t>
      </w:r>
      <w:proofErr w:type="spellStart"/>
      <w:r w:rsidRPr="00D65DE4">
        <w:rPr>
          <w:rFonts w:cs="Times New Roman"/>
          <w:szCs w:val="24"/>
        </w:rPr>
        <w:t>specnuezhenide</w:t>
      </w:r>
      <w:proofErr w:type="spellEnd"/>
      <w:r w:rsidRPr="00D65DE4">
        <w:rPr>
          <w:rFonts w:cs="Times New Roman"/>
          <w:szCs w:val="24"/>
        </w:rPr>
        <w:t xml:space="preserve">, salidroside, </w:t>
      </w:r>
      <w:proofErr w:type="spellStart"/>
      <w:r w:rsidRPr="00D65DE4">
        <w:rPr>
          <w:rFonts w:cs="Times New Roman"/>
          <w:szCs w:val="24"/>
        </w:rPr>
        <w:t>tyrosol</w:t>
      </w:r>
      <w:proofErr w:type="spellEnd"/>
      <w:r w:rsidRPr="00D65DE4">
        <w:rPr>
          <w:rFonts w:cs="Times New Roman"/>
          <w:szCs w:val="24"/>
        </w:rPr>
        <w:t xml:space="preserve">, luteolin and wedelolactone was taken and precisely weighed. Methanol was added to make a mixed control solution with mass </w:t>
      </w:r>
      <w:r w:rsidRPr="00D65DE4">
        <w:rPr>
          <w:rFonts w:cs="Times New Roman"/>
          <w:szCs w:val="24"/>
        </w:rPr>
        <w:lastRenderedPageBreak/>
        <w:t>concentration of 250mg/L, 200mg/L, 80mg/L, 2mg/L and 2mg/L, respectively and stored at 4°C for later analysis.</w:t>
      </w:r>
    </w:p>
    <w:p w14:paraId="15028D6A" w14:textId="77777777" w:rsidR="00D65DE4" w:rsidRPr="00D65DE4" w:rsidRDefault="00D65DE4" w:rsidP="00D65DE4">
      <w:pPr>
        <w:spacing w:line="360" w:lineRule="auto"/>
        <w:ind w:leftChars="59" w:left="142" w:rightChars="57" w:right="137"/>
        <w:jc w:val="both"/>
        <w:rPr>
          <w:rFonts w:cs="Times New Roman"/>
          <w:b/>
          <w:szCs w:val="24"/>
        </w:rPr>
      </w:pPr>
      <w:r w:rsidRPr="00D65DE4">
        <w:rPr>
          <w:rFonts w:cs="Times New Roman"/>
          <w:b/>
          <w:szCs w:val="24"/>
        </w:rPr>
        <w:t>2.3 Chromatographic conditions</w:t>
      </w:r>
    </w:p>
    <w:p w14:paraId="1DF7D2A8" w14:textId="77777777" w:rsidR="00D65DE4" w:rsidRPr="00D65DE4" w:rsidRDefault="00D65DE4" w:rsidP="00D65DE4">
      <w:pPr>
        <w:spacing w:line="360" w:lineRule="auto"/>
        <w:ind w:leftChars="59" w:left="142" w:rightChars="57" w:right="137" w:firstLineChars="200" w:firstLine="480"/>
        <w:jc w:val="both"/>
        <w:rPr>
          <w:rFonts w:cs="Times New Roman"/>
          <w:bCs/>
          <w:szCs w:val="24"/>
        </w:rPr>
      </w:pPr>
      <w:r w:rsidRPr="00D65DE4">
        <w:rPr>
          <w:rFonts w:cs="Times New Roman"/>
          <w:bCs/>
          <w:szCs w:val="24"/>
        </w:rPr>
        <w:t>The chromatographic column was used Phenomenex Gemini C</w:t>
      </w:r>
      <w:r w:rsidRPr="00D65DE4">
        <w:rPr>
          <w:rFonts w:cs="Times New Roman"/>
          <w:bCs/>
          <w:szCs w:val="24"/>
          <w:vertAlign w:val="subscript"/>
        </w:rPr>
        <w:t>18</w:t>
      </w:r>
      <w:r w:rsidRPr="00D65DE4">
        <w:rPr>
          <w:rFonts w:cs="Times New Roman"/>
          <w:bCs/>
          <w:szCs w:val="24"/>
        </w:rPr>
        <w:t xml:space="preserve"> (4.6 mm×250 mm, 5 </w:t>
      </w:r>
      <w:proofErr w:type="spellStart"/>
      <w:r w:rsidRPr="00D65DE4">
        <w:rPr>
          <w:rFonts w:cs="Times New Roman"/>
          <w:bCs/>
          <w:szCs w:val="24"/>
        </w:rPr>
        <w:t>μm</w:t>
      </w:r>
      <w:proofErr w:type="spellEnd"/>
      <w:r w:rsidRPr="00D65DE4">
        <w:rPr>
          <w:rFonts w:cs="Times New Roman"/>
          <w:bCs/>
          <w:szCs w:val="24"/>
        </w:rPr>
        <w:t>). The mobile phase was composed of solvent A (acetonitrile) and solvent B (0.2% formic acid-water 0.5%) with a gradient elution (0-15 min, 10%-30% A; 15-25 min, 30%-33% A; 25-30 min, 33% A). The flow rate of the mobile phase was 1 m</w:t>
      </w:r>
      <w:r w:rsidRPr="00D65DE4">
        <w:rPr>
          <w:rFonts w:cs="Times New Roman"/>
          <w:szCs w:val="24"/>
        </w:rPr>
        <w:t>L</w:t>
      </w:r>
      <w:r w:rsidRPr="00D65DE4">
        <w:rPr>
          <w:rFonts w:cs="Times New Roman"/>
          <w:bCs/>
          <w:szCs w:val="24"/>
        </w:rPr>
        <w:t>/min and the column temperature were maintained at 30°C.</w:t>
      </w:r>
      <w:r w:rsidRPr="00D65DE4">
        <w:rPr>
          <w:rFonts w:cs="Times New Roman"/>
          <w:szCs w:val="24"/>
        </w:rPr>
        <w:t xml:space="preserve"> The injection volume was 10 µL.</w:t>
      </w:r>
      <w:r w:rsidRPr="00D65DE4">
        <w:rPr>
          <w:rFonts w:cs="Times New Roman"/>
          <w:bCs/>
          <w:szCs w:val="24"/>
        </w:rPr>
        <w:t xml:space="preserve"> The detective wavelengths were at </w:t>
      </w:r>
      <w:r w:rsidRPr="00D65DE4">
        <w:rPr>
          <w:rStyle w:val="fontstyle01"/>
          <w:rFonts w:ascii="Times New Roman" w:hAnsi="Times New Roman" w:cs="Times New Roman"/>
          <w:sz w:val="24"/>
          <w:szCs w:val="24"/>
        </w:rPr>
        <w:t>225</w:t>
      </w:r>
      <w:r w:rsidRPr="00D65DE4">
        <w:rPr>
          <w:rFonts w:cs="Times New Roman"/>
          <w:bCs/>
          <w:szCs w:val="24"/>
        </w:rPr>
        <w:t xml:space="preserve"> nm (</w:t>
      </w:r>
      <w:proofErr w:type="spellStart"/>
      <w:r w:rsidRPr="00D65DE4">
        <w:rPr>
          <w:rFonts w:cs="Times New Roman"/>
          <w:szCs w:val="24"/>
        </w:rPr>
        <w:t>specnuezhenide</w:t>
      </w:r>
      <w:proofErr w:type="spellEnd"/>
      <w:r w:rsidRPr="00D65DE4">
        <w:rPr>
          <w:rFonts w:cs="Times New Roman"/>
          <w:szCs w:val="24"/>
        </w:rPr>
        <w:t xml:space="preserve">, salidroside and </w:t>
      </w:r>
      <w:proofErr w:type="spellStart"/>
      <w:r w:rsidRPr="00D65DE4">
        <w:rPr>
          <w:rFonts w:cs="Times New Roman"/>
          <w:szCs w:val="24"/>
        </w:rPr>
        <w:t>tyrosol</w:t>
      </w:r>
      <w:proofErr w:type="spellEnd"/>
      <w:r w:rsidRPr="00D65DE4">
        <w:rPr>
          <w:rFonts w:cs="Times New Roman"/>
          <w:bCs/>
          <w:szCs w:val="24"/>
        </w:rPr>
        <w:t xml:space="preserve">) and </w:t>
      </w:r>
      <w:r w:rsidRPr="00D65DE4">
        <w:rPr>
          <w:rStyle w:val="fontstyle01"/>
          <w:rFonts w:ascii="Times New Roman" w:hAnsi="Times New Roman" w:cs="Times New Roman"/>
          <w:sz w:val="24"/>
          <w:szCs w:val="24"/>
        </w:rPr>
        <w:t>349</w:t>
      </w:r>
      <w:r w:rsidRPr="00D65DE4">
        <w:rPr>
          <w:rFonts w:cs="Times New Roman"/>
          <w:bCs/>
          <w:szCs w:val="24"/>
        </w:rPr>
        <w:t xml:space="preserve"> nm (</w:t>
      </w:r>
      <w:r w:rsidRPr="00D65DE4">
        <w:rPr>
          <w:rFonts w:cs="Times New Roman"/>
          <w:szCs w:val="24"/>
        </w:rPr>
        <w:t>luteolin and wedelolactone</w:t>
      </w:r>
      <w:r w:rsidRPr="00D65DE4">
        <w:rPr>
          <w:rFonts w:cs="Times New Roman"/>
          <w:bCs/>
          <w:szCs w:val="24"/>
        </w:rPr>
        <w:t>).</w:t>
      </w:r>
    </w:p>
    <w:p w14:paraId="475944E2" w14:textId="77777777" w:rsidR="00D65DE4" w:rsidRPr="00D65DE4" w:rsidRDefault="00D65DE4" w:rsidP="00D65DE4">
      <w:pPr>
        <w:spacing w:line="360" w:lineRule="auto"/>
        <w:ind w:leftChars="59" w:left="142" w:rightChars="57" w:right="137"/>
        <w:jc w:val="both"/>
        <w:rPr>
          <w:rFonts w:cs="Times New Roman"/>
          <w:b/>
          <w:szCs w:val="24"/>
        </w:rPr>
      </w:pPr>
      <w:r w:rsidRPr="00D65DE4">
        <w:rPr>
          <w:rFonts w:cs="Times New Roman"/>
          <w:b/>
          <w:szCs w:val="24"/>
        </w:rPr>
        <w:t xml:space="preserve">3. Results </w:t>
      </w:r>
    </w:p>
    <w:p w14:paraId="46B46160" w14:textId="6B0B8DA3" w:rsidR="00D65DE4" w:rsidRPr="00D65DE4" w:rsidRDefault="00D65DE4" w:rsidP="00D65DE4">
      <w:pPr>
        <w:spacing w:line="360" w:lineRule="auto"/>
        <w:ind w:leftChars="59" w:left="142" w:rightChars="57" w:right="137" w:firstLineChars="200" w:firstLine="480"/>
        <w:jc w:val="both"/>
        <w:rPr>
          <w:rFonts w:cs="Times New Roman"/>
          <w:szCs w:val="24"/>
        </w:rPr>
      </w:pPr>
      <w:r w:rsidRPr="00D65DE4">
        <w:rPr>
          <w:rFonts w:cs="Times New Roman"/>
          <w:szCs w:val="24"/>
        </w:rPr>
        <w:t xml:space="preserve">We tested the three batches of EZP used in our experiment. All the five analytes were successfully separated using the HPLC method and the one with the shortest retention time was </w:t>
      </w:r>
      <w:r w:rsidRPr="00D65DE4">
        <w:rPr>
          <w:rFonts w:eastAsia="宋体" w:cs="Times New Roman"/>
          <w:color w:val="000000"/>
          <w:szCs w:val="24"/>
        </w:rPr>
        <w:t>salidroside</w:t>
      </w:r>
      <w:r w:rsidRPr="00D65DE4">
        <w:rPr>
          <w:rFonts w:cs="Times New Roman"/>
          <w:szCs w:val="24"/>
        </w:rPr>
        <w:t xml:space="preserve"> and the one with the longest retention time was </w:t>
      </w:r>
      <w:r w:rsidRPr="00D65DE4">
        <w:rPr>
          <w:rFonts w:eastAsia="宋体" w:cs="Times New Roman"/>
          <w:color w:val="000000"/>
          <w:szCs w:val="24"/>
        </w:rPr>
        <w:t>wedelolactone</w:t>
      </w:r>
      <w:r w:rsidRPr="00D65DE4">
        <w:rPr>
          <w:rFonts w:cs="Times New Roman"/>
          <w:szCs w:val="24"/>
        </w:rPr>
        <w:t xml:space="preserve"> (</w:t>
      </w:r>
      <w:r w:rsidRPr="00D65DE4">
        <w:rPr>
          <w:rFonts w:cs="Times New Roman"/>
          <w:b/>
          <w:bCs/>
          <w:szCs w:val="24"/>
        </w:rPr>
        <w:t>Supplementary Figure 2</w:t>
      </w:r>
      <w:r w:rsidRPr="00D65DE4">
        <w:rPr>
          <w:rFonts w:cs="Times New Roman"/>
          <w:szCs w:val="24"/>
        </w:rPr>
        <w:t xml:space="preserve">). According to the established methodology </w:t>
      </w:r>
      <w:r w:rsidRPr="00D65DE4">
        <w:rPr>
          <w:rFonts w:cs="Times New Roman"/>
          <w:szCs w:val="24"/>
          <w:vertAlign w:val="superscript"/>
        </w:rPr>
        <w:t>[5]</w:t>
      </w:r>
      <w:r w:rsidRPr="00D65DE4">
        <w:rPr>
          <w:rFonts w:cs="Times New Roman"/>
          <w:szCs w:val="24"/>
        </w:rPr>
        <w:t xml:space="preserve">, these five selected compounds were quantitatively determined. The results showed that the relatively contents of </w:t>
      </w:r>
      <w:r w:rsidR="00B26B34">
        <w:rPr>
          <w:rFonts w:cs="Times New Roman"/>
          <w:szCs w:val="24"/>
        </w:rPr>
        <w:t>five</w:t>
      </w:r>
      <w:r w:rsidRPr="00D65DE4">
        <w:rPr>
          <w:rFonts w:cs="Times New Roman"/>
          <w:szCs w:val="24"/>
        </w:rPr>
        <w:t xml:space="preserve"> compounds were stable among </w:t>
      </w:r>
      <w:r w:rsidR="00B26B34">
        <w:rPr>
          <w:rFonts w:cs="Times New Roman"/>
          <w:szCs w:val="24"/>
        </w:rPr>
        <w:t>three</w:t>
      </w:r>
      <w:r w:rsidRPr="00D65DE4">
        <w:rPr>
          <w:rFonts w:cs="Times New Roman"/>
          <w:szCs w:val="24"/>
        </w:rPr>
        <w:t xml:space="preserve"> batches and the content of </w:t>
      </w:r>
      <w:proofErr w:type="spellStart"/>
      <w:r w:rsidRPr="00D65DE4">
        <w:rPr>
          <w:rFonts w:cs="Times New Roman"/>
          <w:szCs w:val="24"/>
        </w:rPr>
        <w:t>specnuezhenide</w:t>
      </w:r>
      <w:proofErr w:type="spellEnd"/>
      <w:r w:rsidRPr="00D65DE4">
        <w:rPr>
          <w:rFonts w:cs="Times New Roman"/>
          <w:szCs w:val="24"/>
        </w:rPr>
        <w:t xml:space="preserve"> was up to 22.34mg/g (</w:t>
      </w:r>
      <w:r w:rsidRPr="00D65DE4">
        <w:rPr>
          <w:rFonts w:cs="Times New Roman"/>
          <w:b/>
          <w:bCs/>
          <w:szCs w:val="24"/>
        </w:rPr>
        <w:t xml:space="preserve">Supplementary Table </w:t>
      </w:r>
      <w:r w:rsidR="00F84620">
        <w:rPr>
          <w:rFonts w:cs="Times New Roman"/>
          <w:b/>
          <w:bCs/>
          <w:szCs w:val="24"/>
        </w:rPr>
        <w:t>1</w:t>
      </w:r>
      <w:r w:rsidRPr="00D65DE4">
        <w:rPr>
          <w:rFonts w:cs="Times New Roman"/>
          <w:szCs w:val="24"/>
        </w:rPr>
        <w:t xml:space="preserve">), which are satisfied or exceeded the requirements of Chinese </w:t>
      </w:r>
      <w:r w:rsidR="00B26B34">
        <w:rPr>
          <w:rFonts w:cs="Times New Roman"/>
          <w:szCs w:val="24"/>
        </w:rPr>
        <w:t>P</w:t>
      </w:r>
      <w:r w:rsidRPr="00D65DE4">
        <w:rPr>
          <w:rFonts w:cs="Times New Roman"/>
          <w:szCs w:val="24"/>
        </w:rPr>
        <w:t>harmacopoeia.</w:t>
      </w:r>
    </w:p>
    <w:p w14:paraId="11088076" w14:textId="77777777" w:rsidR="00D65DE4" w:rsidRPr="00D65DE4" w:rsidRDefault="00D65DE4" w:rsidP="00B26B34">
      <w:pPr>
        <w:spacing w:line="360" w:lineRule="auto"/>
        <w:ind w:leftChars="708" w:left="1699" w:rightChars="57" w:right="137"/>
        <w:jc w:val="both"/>
        <w:rPr>
          <w:rFonts w:eastAsia="宋体" w:cs="Times New Roman"/>
          <w:szCs w:val="24"/>
        </w:rPr>
      </w:pPr>
      <w:r w:rsidRPr="00D65DE4">
        <w:rPr>
          <w:rFonts w:eastAsia="宋体" w:cs="Times New Roman"/>
          <w:noProof/>
          <w:szCs w:val="24"/>
        </w:rPr>
        <w:lastRenderedPageBreak/>
        <w:drawing>
          <wp:inline distT="0" distB="0" distL="0" distR="0" wp14:anchorId="56CA47D0" wp14:editId="2931D81F">
            <wp:extent cx="4184650" cy="62017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色谱图.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2786" cy="6228588"/>
                    </a:xfrm>
                    <a:prstGeom prst="rect">
                      <a:avLst/>
                    </a:prstGeom>
                  </pic:spPr>
                </pic:pic>
              </a:graphicData>
            </a:graphic>
          </wp:inline>
        </w:drawing>
      </w:r>
    </w:p>
    <w:p w14:paraId="0E34E784" w14:textId="50E07B0F" w:rsidR="00D65DE4" w:rsidRPr="00D65DE4" w:rsidRDefault="00D65DE4" w:rsidP="00D65DE4">
      <w:pPr>
        <w:spacing w:line="360" w:lineRule="auto"/>
        <w:ind w:leftChars="59" w:left="142" w:rightChars="57" w:right="137"/>
        <w:jc w:val="both"/>
        <w:rPr>
          <w:rFonts w:eastAsia="宋体" w:cs="Times New Roman"/>
          <w:color w:val="000000"/>
          <w:szCs w:val="24"/>
        </w:rPr>
      </w:pPr>
      <w:r w:rsidRPr="00D65DE4">
        <w:rPr>
          <w:rFonts w:cs="Times New Roman"/>
          <w:b/>
          <w:bCs/>
          <w:szCs w:val="24"/>
        </w:rPr>
        <w:t>Supplementary</w:t>
      </w:r>
      <w:r w:rsidRPr="00D65DE4">
        <w:rPr>
          <w:rFonts w:eastAsia="等线" w:cs="Times New Roman"/>
          <w:b/>
          <w:bCs/>
          <w:szCs w:val="24"/>
        </w:rPr>
        <w:t xml:space="preserve"> Figure 2.</w:t>
      </w:r>
      <w:r w:rsidRPr="00D65DE4">
        <w:rPr>
          <w:rFonts w:eastAsia="等线" w:cs="Times New Roman"/>
          <w:szCs w:val="24"/>
        </w:rPr>
        <w:t xml:space="preserve"> The chromatography of determination of 5 components in EZP by UPLC.</w:t>
      </w:r>
      <w:r w:rsidRPr="00D65DE4">
        <w:rPr>
          <w:rFonts w:eastAsia="宋体" w:cs="Times New Roman"/>
          <w:szCs w:val="24"/>
        </w:rPr>
        <w:t xml:space="preserve"> </w:t>
      </w:r>
      <w:r w:rsidRPr="00D65DE4">
        <w:rPr>
          <w:rFonts w:eastAsia="等线" w:cs="Times New Roman"/>
          <w:szCs w:val="24"/>
        </w:rPr>
        <w:t xml:space="preserve">(A) and (C) were samples, (B) and (D) were </w:t>
      </w:r>
      <w:r w:rsidRPr="00D65DE4">
        <w:rPr>
          <w:rFonts w:cs="Times New Roman"/>
          <w:szCs w:val="24"/>
        </w:rPr>
        <w:t>reference compounds</w:t>
      </w:r>
      <w:r w:rsidRPr="00D65DE4">
        <w:rPr>
          <w:rFonts w:eastAsia="等线" w:cs="Times New Roman"/>
          <w:szCs w:val="24"/>
        </w:rPr>
        <w:t xml:space="preserve">; (A)and (B) were at 225nm, (C) and (D) were at 349 nm; </w:t>
      </w:r>
      <w:r w:rsidRPr="00D65DE4">
        <w:rPr>
          <w:rFonts w:eastAsia="宋体" w:cs="Times New Roman"/>
          <w:color w:val="333333"/>
          <w:szCs w:val="24"/>
          <w:shd w:val="clear" w:color="auto" w:fill="FFFFFF"/>
        </w:rPr>
        <w:t>Ⅰ:</w:t>
      </w:r>
      <w:bookmarkStart w:id="11" w:name="OLE_LINK13"/>
      <w:bookmarkStart w:id="12" w:name="OLE_LINK14"/>
      <w:r w:rsidRPr="00D65DE4">
        <w:rPr>
          <w:rFonts w:eastAsia="宋体" w:cs="Times New Roman"/>
          <w:color w:val="333333"/>
          <w:szCs w:val="24"/>
          <w:shd w:val="clear" w:color="auto" w:fill="FFFFFF"/>
        </w:rPr>
        <w:t xml:space="preserve"> </w:t>
      </w:r>
      <w:r w:rsidRPr="00D65DE4">
        <w:rPr>
          <w:rFonts w:eastAsia="宋体" w:cs="Times New Roman"/>
          <w:color w:val="000000"/>
          <w:szCs w:val="24"/>
        </w:rPr>
        <w:t>salidroside</w:t>
      </w:r>
      <w:bookmarkEnd w:id="11"/>
      <w:bookmarkEnd w:id="12"/>
      <w:r w:rsidRPr="00D65DE4">
        <w:rPr>
          <w:rFonts w:eastAsia="宋体" w:cs="Times New Roman"/>
          <w:color w:val="000000"/>
          <w:szCs w:val="24"/>
        </w:rPr>
        <w:t>,</w:t>
      </w:r>
      <w:r w:rsidRPr="00D65DE4">
        <w:rPr>
          <w:rFonts w:eastAsia="宋体" w:cs="Times New Roman"/>
          <w:color w:val="333333"/>
          <w:szCs w:val="24"/>
          <w:shd w:val="clear" w:color="auto" w:fill="FFFFFF"/>
        </w:rPr>
        <w:t xml:space="preserve"> Ⅱ: </w:t>
      </w:r>
      <w:proofErr w:type="spellStart"/>
      <w:r w:rsidRPr="00D65DE4">
        <w:rPr>
          <w:rFonts w:eastAsia="宋体" w:cs="Times New Roman"/>
          <w:color w:val="000000"/>
          <w:szCs w:val="24"/>
        </w:rPr>
        <w:t>tyrosol</w:t>
      </w:r>
      <w:proofErr w:type="spellEnd"/>
      <w:r w:rsidRPr="00D65DE4">
        <w:rPr>
          <w:rFonts w:eastAsia="宋体" w:cs="Times New Roman"/>
          <w:color w:val="000000"/>
          <w:szCs w:val="24"/>
        </w:rPr>
        <w:t xml:space="preserve">, </w:t>
      </w:r>
      <w:r w:rsidRPr="00D65DE4">
        <w:rPr>
          <w:rFonts w:eastAsia="宋体" w:cs="Times New Roman"/>
          <w:color w:val="333333"/>
          <w:szCs w:val="24"/>
          <w:shd w:val="clear" w:color="auto" w:fill="FFFFFF"/>
        </w:rPr>
        <w:t>Ⅲ:</w:t>
      </w:r>
      <w:bookmarkStart w:id="13" w:name="OLE_LINK15"/>
      <w:r w:rsidRPr="00D65DE4">
        <w:rPr>
          <w:rFonts w:eastAsia="宋体" w:cs="Times New Roman"/>
          <w:color w:val="333333"/>
          <w:szCs w:val="24"/>
          <w:shd w:val="clear" w:color="auto" w:fill="FFFFFF"/>
        </w:rPr>
        <w:t xml:space="preserve"> </w:t>
      </w:r>
      <w:proofErr w:type="spellStart"/>
      <w:r w:rsidRPr="00D65DE4">
        <w:rPr>
          <w:rFonts w:cs="Times New Roman"/>
          <w:szCs w:val="24"/>
        </w:rPr>
        <w:t>specnuezhenide</w:t>
      </w:r>
      <w:bookmarkEnd w:id="13"/>
      <w:proofErr w:type="spellEnd"/>
      <w:r w:rsidRPr="00D65DE4">
        <w:rPr>
          <w:rFonts w:cs="Times New Roman"/>
          <w:szCs w:val="24"/>
        </w:rPr>
        <w:t>,</w:t>
      </w:r>
      <w:r w:rsidRPr="00D65DE4">
        <w:rPr>
          <w:rFonts w:eastAsia="宋体" w:cs="Times New Roman"/>
          <w:color w:val="333333"/>
          <w:szCs w:val="24"/>
          <w:shd w:val="clear" w:color="auto" w:fill="FFFFFF"/>
        </w:rPr>
        <w:t xml:space="preserve"> Ⅳ: </w:t>
      </w:r>
      <w:r w:rsidRPr="00D65DE4">
        <w:rPr>
          <w:rFonts w:eastAsia="宋体" w:cs="Times New Roman"/>
          <w:color w:val="000000"/>
          <w:szCs w:val="24"/>
        </w:rPr>
        <w:t xml:space="preserve">luteolin, </w:t>
      </w:r>
      <w:r w:rsidRPr="00D65DE4">
        <w:rPr>
          <w:rFonts w:eastAsia="宋体" w:cs="Times New Roman"/>
          <w:color w:val="333333"/>
          <w:szCs w:val="24"/>
          <w:shd w:val="clear" w:color="auto" w:fill="FFFFFF"/>
        </w:rPr>
        <w:t>Ⅴ:</w:t>
      </w:r>
      <w:r w:rsidRPr="00D65DE4">
        <w:rPr>
          <w:rFonts w:eastAsia="宋体" w:cs="Times New Roman"/>
          <w:color w:val="000000"/>
          <w:szCs w:val="24"/>
        </w:rPr>
        <w:t xml:space="preserve"> wedelolactone.</w:t>
      </w:r>
    </w:p>
    <w:p w14:paraId="5917C66C" w14:textId="545F94D0" w:rsidR="00D65DE4" w:rsidRPr="00D65DE4" w:rsidRDefault="00D65DE4" w:rsidP="00D65DE4">
      <w:pPr>
        <w:spacing w:line="360" w:lineRule="auto"/>
        <w:ind w:leftChars="59" w:left="142" w:rightChars="57" w:right="137"/>
        <w:jc w:val="both"/>
        <w:rPr>
          <w:rFonts w:cs="Times New Roman"/>
          <w:szCs w:val="24"/>
        </w:rPr>
      </w:pPr>
      <w:r w:rsidRPr="00D65DE4">
        <w:rPr>
          <w:rFonts w:cs="Times New Roman"/>
          <w:b/>
          <w:bCs/>
          <w:szCs w:val="24"/>
        </w:rPr>
        <w:t xml:space="preserve">Supplementary Table </w:t>
      </w:r>
      <w:r w:rsidR="003A613C">
        <w:rPr>
          <w:rFonts w:cs="Times New Roman"/>
          <w:b/>
          <w:bCs/>
          <w:szCs w:val="24"/>
        </w:rPr>
        <w:t>1</w:t>
      </w:r>
      <w:r w:rsidRPr="00D65DE4">
        <w:rPr>
          <w:rFonts w:cs="Times New Roman"/>
          <w:b/>
          <w:bCs/>
          <w:szCs w:val="24"/>
        </w:rPr>
        <w:t>.</w:t>
      </w:r>
      <w:r w:rsidRPr="00D65DE4">
        <w:rPr>
          <w:rFonts w:cs="Times New Roman"/>
          <w:szCs w:val="24"/>
        </w:rPr>
        <w:t xml:space="preserve"> Determination of five components in EZP samples (</w:t>
      </w:r>
      <m:oMath>
        <m:acc>
          <m:accPr>
            <m:chr m:val="̅"/>
            <m:ctrlPr>
              <w:rPr>
                <w:rFonts w:ascii="Cambria Math" w:hAnsi="Cambria Math" w:cs="Times New Roman"/>
                <w:szCs w:val="24"/>
              </w:rPr>
            </m:ctrlPr>
          </m:accPr>
          <m:e>
            <m:r>
              <w:rPr>
                <w:rFonts w:ascii="Cambria Math" w:hAnsi="Cambria Math" w:cs="Times New Roman"/>
                <w:szCs w:val="24"/>
              </w:rPr>
              <m:t>x</m:t>
            </m:r>
          </m:e>
        </m:acc>
      </m:oMath>
      <w:r w:rsidRPr="00D65DE4">
        <w:rPr>
          <w:rFonts w:cs="Times New Roman"/>
          <w:szCs w:val="24"/>
        </w:rPr>
        <w:t>, n=2, mg/g)</w:t>
      </w:r>
    </w:p>
    <w:tbl>
      <w:tblPr>
        <w:tblW w:w="0" w:type="auto"/>
        <w:jc w:val="center"/>
        <w:tblLook w:val="04A0" w:firstRow="1" w:lastRow="0" w:firstColumn="1" w:lastColumn="0" w:noHBand="0" w:noVBand="1"/>
      </w:tblPr>
      <w:tblGrid>
        <w:gridCol w:w="1235"/>
        <w:gridCol w:w="2015"/>
        <w:gridCol w:w="1535"/>
        <w:gridCol w:w="1162"/>
        <w:gridCol w:w="1229"/>
        <w:gridCol w:w="1881"/>
      </w:tblGrid>
      <w:tr w:rsidR="00D65DE4" w:rsidRPr="00D65DE4" w14:paraId="1B5005D0" w14:textId="77777777" w:rsidTr="00D65DE4">
        <w:trPr>
          <w:trHeight w:val="280"/>
          <w:jc w:val="center"/>
        </w:trPr>
        <w:tc>
          <w:tcPr>
            <w:tcW w:w="0" w:type="auto"/>
            <w:tcBorders>
              <w:top w:val="single" w:sz="4" w:space="0" w:color="auto"/>
              <w:bottom w:val="single" w:sz="4" w:space="0" w:color="auto"/>
            </w:tcBorders>
            <w:shd w:val="clear" w:color="auto" w:fill="auto"/>
            <w:noWrap/>
            <w:vAlign w:val="center"/>
            <w:hideMark/>
          </w:tcPr>
          <w:p w14:paraId="00240550" w14:textId="77777777" w:rsidR="00D65DE4" w:rsidRPr="00D65DE4" w:rsidRDefault="00D65DE4" w:rsidP="00D65DE4">
            <w:pPr>
              <w:spacing w:line="360" w:lineRule="auto"/>
              <w:ind w:leftChars="59" w:left="142" w:rightChars="57" w:right="137"/>
              <w:jc w:val="both"/>
              <w:rPr>
                <w:rFonts w:eastAsia="宋体" w:cs="Times New Roman"/>
                <w:color w:val="000000"/>
                <w:szCs w:val="24"/>
              </w:rPr>
            </w:pPr>
            <w:r w:rsidRPr="00D65DE4">
              <w:rPr>
                <w:rFonts w:eastAsia="宋体" w:cs="Times New Roman"/>
                <w:color w:val="000000"/>
                <w:szCs w:val="24"/>
              </w:rPr>
              <w:lastRenderedPageBreak/>
              <w:t xml:space="preserve">　</w:t>
            </w:r>
          </w:p>
        </w:tc>
        <w:tc>
          <w:tcPr>
            <w:tcW w:w="0" w:type="auto"/>
            <w:tcBorders>
              <w:top w:val="single" w:sz="4" w:space="0" w:color="auto"/>
              <w:bottom w:val="single" w:sz="4" w:space="0" w:color="auto"/>
            </w:tcBorders>
            <w:shd w:val="clear" w:color="auto" w:fill="auto"/>
            <w:noWrap/>
            <w:vAlign w:val="center"/>
            <w:hideMark/>
          </w:tcPr>
          <w:p w14:paraId="00EC8D02" w14:textId="77777777" w:rsidR="00D65DE4" w:rsidRPr="00D65DE4" w:rsidRDefault="00D65DE4" w:rsidP="00D65DE4">
            <w:pPr>
              <w:spacing w:line="360" w:lineRule="auto"/>
              <w:ind w:leftChars="59" w:left="142" w:rightChars="57" w:right="137"/>
              <w:jc w:val="both"/>
              <w:rPr>
                <w:rFonts w:eastAsia="宋体" w:cs="Times New Roman"/>
                <w:color w:val="000000"/>
                <w:szCs w:val="24"/>
              </w:rPr>
            </w:pPr>
            <w:proofErr w:type="spellStart"/>
            <w:r w:rsidRPr="00D65DE4">
              <w:rPr>
                <w:rFonts w:eastAsia="宋体" w:cs="Times New Roman"/>
                <w:color w:val="000000"/>
                <w:szCs w:val="24"/>
              </w:rPr>
              <w:t>specnuezhenide</w:t>
            </w:r>
            <w:proofErr w:type="spellEnd"/>
          </w:p>
        </w:tc>
        <w:tc>
          <w:tcPr>
            <w:tcW w:w="0" w:type="auto"/>
            <w:tcBorders>
              <w:top w:val="single" w:sz="4" w:space="0" w:color="auto"/>
              <w:bottom w:val="single" w:sz="4" w:space="0" w:color="auto"/>
            </w:tcBorders>
            <w:shd w:val="clear" w:color="auto" w:fill="auto"/>
            <w:noWrap/>
            <w:vAlign w:val="center"/>
            <w:hideMark/>
          </w:tcPr>
          <w:p w14:paraId="0DEA2906" w14:textId="77777777" w:rsidR="00D65DE4" w:rsidRPr="00D65DE4" w:rsidRDefault="00D65DE4" w:rsidP="00D65DE4">
            <w:pPr>
              <w:spacing w:line="360" w:lineRule="auto"/>
              <w:ind w:leftChars="59" w:left="142" w:rightChars="57" w:right="137"/>
              <w:jc w:val="both"/>
              <w:rPr>
                <w:rFonts w:eastAsia="宋体" w:cs="Times New Roman"/>
                <w:color w:val="000000"/>
                <w:szCs w:val="24"/>
              </w:rPr>
            </w:pPr>
            <w:r w:rsidRPr="00D65DE4">
              <w:rPr>
                <w:rFonts w:eastAsia="宋体" w:cs="Times New Roman"/>
                <w:color w:val="000000"/>
                <w:szCs w:val="24"/>
              </w:rPr>
              <w:t>salidroside</w:t>
            </w:r>
          </w:p>
        </w:tc>
        <w:tc>
          <w:tcPr>
            <w:tcW w:w="0" w:type="auto"/>
            <w:tcBorders>
              <w:top w:val="single" w:sz="4" w:space="0" w:color="auto"/>
              <w:bottom w:val="single" w:sz="4" w:space="0" w:color="auto"/>
            </w:tcBorders>
            <w:shd w:val="clear" w:color="auto" w:fill="auto"/>
            <w:noWrap/>
            <w:vAlign w:val="center"/>
            <w:hideMark/>
          </w:tcPr>
          <w:p w14:paraId="6B347BDE" w14:textId="77777777" w:rsidR="00D65DE4" w:rsidRPr="00D65DE4" w:rsidRDefault="00D65DE4" w:rsidP="00D65DE4">
            <w:pPr>
              <w:spacing w:line="360" w:lineRule="auto"/>
              <w:ind w:leftChars="59" w:left="142" w:rightChars="57" w:right="137"/>
              <w:jc w:val="both"/>
              <w:rPr>
                <w:rFonts w:eastAsia="宋体" w:cs="Times New Roman"/>
                <w:color w:val="000000"/>
                <w:szCs w:val="24"/>
              </w:rPr>
            </w:pPr>
            <w:proofErr w:type="spellStart"/>
            <w:r w:rsidRPr="00D65DE4">
              <w:rPr>
                <w:rFonts w:eastAsia="宋体" w:cs="Times New Roman"/>
                <w:color w:val="000000"/>
                <w:szCs w:val="24"/>
              </w:rPr>
              <w:t>tyrosol</w:t>
            </w:r>
            <w:proofErr w:type="spellEnd"/>
          </w:p>
        </w:tc>
        <w:tc>
          <w:tcPr>
            <w:tcW w:w="0" w:type="auto"/>
            <w:tcBorders>
              <w:top w:val="single" w:sz="4" w:space="0" w:color="auto"/>
              <w:bottom w:val="single" w:sz="4" w:space="0" w:color="auto"/>
            </w:tcBorders>
            <w:shd w:val="clear" w:color="auto" w:fill="auto"/>
            <w:noWrap/>
            <w:vAlign w:val="center"/>
            <w:hideMark/>
          </w:tcPr>
          <w:p w14:paraId="5780EB02" w14:textId="77777777" w:rsidR="00D65DE4" w:rsidRPr="00D65DE4" w:rsidRDefault="00D65DE4" w:rsidP="00D65DE4">
            <w:pPr>
              <w:spacing w:line="360" w:lineRule="auto"/>
              <w:ind w:leftChars="59" w:left="142" w:rightChars="57" w:right="137"/>
              <w:jc w:val="both"/>
              <w:rPr>
                <w:rFonts w:eastAsia="宋体" w:cs="Times New Roman"/>
                <w:color w:val="000000"/>
                <w:szCs w:val="24"/>
              </w:rPr>
            </w:pPr>
            <w:r w:rsidRPr="00D65DE4">
              <w:rPr>
                <w:rFonts w:eastAsia="宋体" w:cs="Times New Roman"/>
                <w:color w:val="000000"/>
                <w:szCs w:val="24"/>
              </w:rPr>
              <w:t>luteolin</w:t>
            </w:r>
          </w:p>
        </w:tc>
        <w:tc>
          <w:tcPr>
            <w:tcW w:w="0" w:type="auto"/>
            <w:tcBorders>
              <w:top w:val="single" w:sz="4" w:space="0" w:color="auto"/>
              <w:bottom w:val="single" w:sz="4" w:space="0" w:color="auto"/>
            </w:tcBorders>
            <w:shd w:val="clear" w:color="auto" w:fill="auto"/>
            <w:noWrap/>
            <w:vAlign w:val="center"/>
            <w:hideMark/>
          </w:tcPr>
          <w:p w14:paraId="07C49335" w14:textId="77777777" w:rsidR="00D65DE4" w:rsidRPr="00D65DE4" w:rsidRDefault="00D65DE4" w:rsidP="00D65DE4">
            <w:pPr>
              <w:spacing w:line="360" w:lineRule="auto"/>
              <w:ind w:leftChars="59" w:left="142" w:rightChars="57" w:right="137"/>
              <w:jc w:val="both"/>
              <w:rPr>
                <w:rFonts w:eastAsia="宋体" w:cs="Times New Roman"/>
                <w:color w:val="000000"/>
                <w:szCs w:val="24"/>
              </w:rPr>
            </w:pPr>
            <w:r w:rsidRPr="00D65DE4">
              <w:rPr>
                <w:rFonts w:eastAsia="宋体" w:cs="Times New Roman"/>
                <w:color w:val="000000"/>
                <w:szCs w:val="24"/>
              </w:rPr>
              <w:t>wedelolactone</w:t>
            </w:r>
          </w:p>
        </w:tc>
      </w:tr>
      <w:tr w:rsidR="00D65DE4" w:rsidRPr="00D65DE4" w14:paraId="71CC5BB0" w14:textId="77777777" w:rsidTr="00D65DE4">
        <w:trPr>
          <w:trHeight w:val="478"/>
          <w:jc w:val="center"/>
        </w:trPr>
        <w:tc>
          <w:tcPr>
            <w:tcW w:w="0" w:type="auto"/>
            <w:tcBorders>
              <w:top w:val="single" w:sz="4" w:space="0" w:color="auto"/>
            </w:tcBorders>
            <w:shd w:val="clear" w:color="auto" w:fill="auto"/>
            <w:noWrap/>
            <w:vAlign w:val="center"/>
            <w:hideMark/>
          </w:tcPr>
          <w:p w14:paraId="67FBC0D2" w14:textId="77777777" w:rsidR="00D65DE4" w:rsidRPr="00D65DE4" w:rsidRDefault="00D65DE4" w:rsidP="00B26B34">
            <w:pPr>
              <w:spacing w:line="360" w:lineRule="auto"/>
              <w:ind w:leftChars="59" w:left="142" w:rightChars="57" w:right="137"/>
              <w:jc w:val="both"/>
              <w:rPr>
                <w:rFonts w:eastAsia="宋体" w:cs="Times New Roman"/>
                <w:color w:val="000000"/>
                <w:szCs w:val="24"/>
              </w:rPr>
            </w:pPr>
            <w:r w:rsidRPr="00D65DE4">
              <w:rPr>
                <w:rFonts w:cs="Times New Roman"/>
                <w:szCs w:val="24"/>
              </w:rPr>
              <w:t xml:space="preserve">Batch </w:t>
            </w:r>
            <w:r w:rsidRPr="00D65DE4">
              <w:rPr>
                <w:rFonts w:eastAsia="宋体" w:cs="Times New Roman"/>
                <w:color w:val="000000"/>
                <w:szCs w:val="24"/>
              </w:rPr>
              <w:t>1</w:t>
            </w:r>
          </w:p>
        </w:tc>
        <w:tc>
          <w:tcPr>
            <w:tcW w:w="0" w:type="auto"/>
            <w:tcBorders>
              <w:top w:val="single" w:sz="4" w:space="0" w:color="auto"/>
            </w:tcBorders>
            <w:shd w:val="clear" w:color="auto" w:fill="auto"/>
            <w:noWrap/>
            <w:vAlign w:val="center"/>
            <w:hideMark/>
          </w:tcPr>
          <w:p w14:paraId="40212456" w14:textId="77777777" w:rsidR="00D65DE4" w:rsidRPr="00D65DE4" w:rsidRDefault="00D65DE4" w:rsidP="00B26B34">
            <w:pPr>
              <w:spacing w:line="360" w:lineRule="auto"/>
              <w:ind w:leftChars="59" w:left="142" w:rightChars="57" w:right="137"/>
              <w:jc w:val="center"/>
              <w:rPr>
                <w:rFonts w:eastAsia="宋体" w:cs="Times New Roman"/>
                <w:color w:val="000000"/>
                <w:szCs w:val="24"/>
              </w:rPr>
            </w:pPr>
            <w:r w:rsidRPr="00D65DE4">
              <w:rPr>
                <w:rFonts w:eastAsia="宋体" w:cs="Times New Roman"/>
                <w:color w:val="000000"/>
                <w:szCs w:val="24"/>
              </w:rPr>
              <w:t>22.36</w:t>
            </w:r>
          </w:p>
        </w:tc>
        <w:tc>
          <w:tcPr>
            <w:tcW w:w="0" w:type="auto"/>
            <w:tcBorders>
              <w:top w:val="single" w:sz="4" w:space="0" w:color="auto"/>
            </w:tcBorders>
            <w:shd w:val="clear" w:color="auto" w:fill="auto"/>
            <w:noWrap/>
            <w:vAlign w:val="center"/>
            <w:hideMark/>
          </w:tcPr>
          <w:p w14:paraId="527BCE3C" w14:textId="77777777" w:rsidR="00D65DE4" w:rsidRPr="00D65DE4" w:rsidRDefault="00D65DE4" w:rsidP="00B26B34">
            <w:pPr>
              <w:spacing w:line="360" w:lineRule="auto"/>
              <w:ind w:leftChars="59" w:left="142" w:rightChars="57" w:right="137"/>
              <w:jc w:val="center"/>
              <w:rPr>
                <w:rFonts w:eastAsia="宋体" w:cs="Times New Roman"/>
                <w:color w:val="000000"/>
                <w:szCs w:val="24"/>
              </w:rPr>
            </w:pPr>
            <w:r w:rsidRPr="00D65DE4">
              <w:rPr>
                <w:rFonts w:eastAsia="宋体" w:cs="Times New Roman"/>
                <w:color w:val="000000"/>
                <w:szCs w:val="24"/>
              </w:rPr>
              <w:t>5.61</w:t>
            </w:r>
          </w:p>
        </w:tc>
        <w:tc>
          <w:tcPr>
            <w:tcW w:w="0" w:type="auto"/>
            <w:tcBorders>
              <w:top w:val="single" w:sz="4" w:space="0" w:color="auto"/>
            </w:tcBorders>
            <w:shd w:val="clear" w:color="auto" w:fill="auto"/>
            <w:noWrap/>
            <w:vAlign w:val="center"/>
            <w:hideMark/>
          </w:tcPr>
          <w:p w14:paraId="72A3A936" w14:textId="77777777" w:rsidR="00D65DE4" w:rsidRPr="00D65DE4" w:rsidRDefault="00D65DE4" w:rsidP="00B26B34">
            <w:pPr>
              <w:spacing w:line="360" w:lineRule="auto"/>
              <w:ind w:leftChars="59" w:left="142" w:rightChars="57" w:right="137"/>
              <w:jc w:val="center"/>
              <w:rPr>
                <w:rFonts w:eastAsia="宋体" w:cs="Times New Roman"/>
                <w:color w:val="000000"/>
                <w:szCs w:val="24"/>
              </w:rPr>
            </w:pPr>
            <w:r w:rsidRPr="00D65DE4">
              <w:rPr>
                <w:rFonts w:eastAsia="宋体" w:cs="Times New Roman"/>
                <w:color w:val="000000"/>
                <w:szCs w:val="24"/>
              </w:rPr>
              <w:t>1.50</w:t>
            </w:r>
          </w:p>
        </w:tc>
        <w:tc>
          <w:tcPr>
            <w:tcW w:w="0" w:type="auto"/>
            <w:tcBorders>
              <w:top w:val="single" w:sz="4" w:space="0" w:color="auto"/>
            </w:tcBorders>
            <w:shd w:val="clear" w:color="auto" w:fill="auto"/>
            <w:noWrap/>
            <w:vAlign w:val="center"/>
            <w:hideMark/>
          </w:tcPr>
          <w:p w14:paraId="0B9F7F85" w14:textId="77777777" w:rsidR="00D65DE4" w:rsidRPr="00D65DE4" w:rsidRDefault="00D65DE4" w:rsidP="00B26B34">
            <w:pPr>
              <w:spacing w:line="360" w:lineRule="auto"/>
              <w:ind w:leftChars="59" w:left="142" w:rightChars="57" w:right="137"/>
              <w:jc w:val="center"/>
              <w:rPr>
                <w:rFonts w:eastAsia="宋体" w:cs="Times New Roman"/>
                <w:color w:val="000000"/>
                <w:szCs w:val="24"/>
              </w:rPr>
            </w:pPr>
            <w:r w:rsidRPr="00D65DE4">
              <w:rPr>
                <w:rFonts w:eastAsia="宋体" w:cs="Times New Roman"/>
                <w:color w:val="000000"/>
                <w:szCs w:val="24"/>
              </w:rPr>
              <w:t>0.604</w:t>
            </w:r>
          </w:p>
        </w:tc>
        <w:tc>
          <w:tcPr>
            <w:tcW w:w="0" w:type="auto"/>
            <w:tcBorders>
              <w:top w:val="single" w:sz="4" w:space="0" w:color="auto"/>
            </w:tcBorders>
            <w:shd w:val="clear" w:color="auto" w:fill="auto"/>
            <w:noWrap/>
            <w:vAlign w:val="center"/>
            <w:hideMark/>
          </w:tcPr>
          <w:p w14:paraId="00EBD162" w14:textId="77777777" w:rsidR="00D65DE4" w:rsidRPr="00D65DE4" w:rsidRDefault="00D65DE4" w:rsidP="00B26B34">
            <w:pPr>
              <w:spacing w:line="360" w:lineRule="auto"/>
              <w:ind w:leftChars="59" w:left="142" w:rightChars="57" w:right="137"/>
              <w:jc w:val="center"/>
              <w:rPr>
                <w:rFonts w:eastAsia="宋体" w:cs="Times New Roman"/>
                <w:color w:val="000000"/>
                <w:szCs w:val="24"/>
              </w:rPr>
            </w:pPr>
            <w:r w:rsidRPr="00D65DE4">
              <w:rPr>
                <w:rFonts w:eastAsia="宋体" w:cs="Times New Roman"/>
                <w:color w:val="000000"/>
                <w:szCs w:val="24"/>
              </w:rPr>
              <w:t>0.301</w:t>
            </w:r>
          </w:p>
        </w:tc>
      </w:tr>
      <w:tr w:rsidR="00D65DE4" w:rsidRPr="00D65DE4" w14:paraId="496F80C6" w14:textId="77777777" w:rsidTr="00D65DE4">
        <w:trPr>
          <w:trHeight w:val="280"/>
          <w:jc w:val="center"/>
        </w:trPr>
        <w:tc>
          <w:tcPr>
            <w:tcW w:w="0" w:type="auto"/>
            <w:shd w:val="clear" w:color="auto" w:fill="auto"/>
            <w:noWrap/>
            <w:vAlign w:val="center"/>
            <w:hideMark/>
          </w:tcPr>
          <w:p w14:paraId="47E66CE5" w14:textId="77777777" w:rsidR="00D65DE4" w:rsidRPr="00D65DE4" w:rsidRDefault="00D65DE4" w:rsidP="00D65DE4">
            <w:pPr>
              <w:spacing w:line="360" w:lineRule="auto"/>
              <w:ind w:leftChars="59" w:left="142" w:rightChars="57" w:right="137"/>
              <w:jc w:val="both"/>
              <w:rPr>
                <w:rFonts w:eastAsia="宋体" w:cs="Times New Roman"/>
                <w:color w:val="000000"/>
                <w:szCs w:val="24"/>
              </w:rPr>
            </w:pPr>
            <w:r w:rsidRPr="00D65DE4">
              <w:rPr>
                <w:rFonts w:cs="Times New Roman"/>
                <w:szCs w:val="24"/>
              </w:rPr>
              <w:t>Batch 2</w:t>
            </w:r>
          </w:p>
        </w:tc>
        <w:tc>
          <w:tcPr>
            <w:tcW w:w="0" w:type="auto"/>
            <w:shd w:val="clear" w:color="auto" w:fill="auto"/>
            <w:noWrap/>
            <w:vAlign w:val="center"/>
            <w:hideMark/>
          </w:tcPr>
          <w:p w14:paraId="6DEC593E" w14:textId="77777777" w:rsidR="00D65DE4" w:rsidRPr="00D65DE4" w:rsidRDefault="00D65DE4" w:rsidP="00B26B34">
            <w:pPr>
              <w:spacing w:line="360" w:lineRule="auto"/>
              <w:ind w:leftChars="59" w:left="142" w:rightChars="57" w:right="137"/>
              <w:jc w:val="center"/>
              <w:rPr>
                <w:rFonts w:eastAsia="宋体" w:cs="Times New Roman"/>
                <w:color w:val="000000"/>
                <w:szCs w:val="24"/>
              </w:rPr>
            </w:pPr>
            <w:r w:rsidRPr="00D65DE4">
              <w:rPr>
                <w:rFonts w:eastAsia="宋体" w:cs="Times New Roman"/>
                <w:color w:val="000000"/>
                <w:szCs w:val="24"/>
              </w:rPr>
              <w:t>22.37</w:t>
            </w:r>
          </w:p>
        </w:tc>
        <w:tc>
          <w:tcPr>
            <w:tcW w:w="0" w:type="auto"/>
            <w:shd w:val="clear" w:color="auto" w:fill="auto"/>
            <w:noWrap/>
            <w:vAlign w:val="center"/>
            <w:hideMark/>
          </w:tcPr>
          <w:p w14:paraId="1F288760" w14:textId="77777777" w:rsidR="00D65DE4" w:rsidRPr="00D65DE4" w:rsidRDefault="00D65DE4" w:rsidP="00B26B34">
            <w:pPr>
              <w:spacing w:line="360" w:lineRule="auto"/>
              <w:ind w:leftChars="59" w:left="142" w:rightChars="57" w:right="137"/>
              <w:jc w:val="center"/>
              <w:rPr>
                <w:rFonts w:eastAsia="宋体" w:cs="Times New Roman"/>
                <w:color w:val="000000"/>
                <w:szCs w:val="24"/>
              </w:rPr>
            </w:pPr>
            <w:r w:rsidRPr="00D65DE4">
              <w:rPr>
                <w:rFonts w:eastAsia="宋体" w:cs="Times New Roman"/>
                <w:color w:val="000000"/>
                <w:szCs w:val="24"/>
              </w:rPr>
              <w:t>6.00</w:t>
            </w:r>
          </w:p>
        </w:tc>
        <w:tc>
          <w:tcPr>
            <w:tcW w:w="0" w:type="auto"/>
            <w:shd w:val="clear" w:color="auto" w:fill="auto"/>
            <w:noWrap/>
            <w:vAlign w:val="center"/>
            <w:hideMark/>
          </w:tcPr>
          <w:p w14:paraId="70DE3E6C" w14:textId="77777777" w:rsidR="00D65DE4" w:rsidRPr="00D65DE4" w:rsidRDefault="00D65DE4" w:rsidP="00B26B34">
            <w:pPr>
              <w:spacing w:line="360" w:lineRule="auto"/>
              <w:ind w:leftChars="59" w:left="142" w:rightChars="57" w:right="137"/>
              <w:jc w:val="center"/>
              <w:rPr>
                <w:rFonts w:eastAsia="宋体" w:cs="Times New Roman"/>
                <w:color w:val="000000"/>
                <w:szCs w:val="24"/>
              </w:rPr>
            </w:pPr>
            <w:r w:rsidRPr="00D65DE4">
              <w:rPr>
                <w:rFonts w:eastAsia="宋体" w:cs="Times New Roman"/>
                <w:color w:val="000000"/>
                <w:szCs w:val="24"/>
              </w:rPr>
              <w:t>1.49</w:t>
            </w:r>
          </w:p>
        </w:tc>
        <w:tc>
          <w:tcPr>
            <w:tcW w:w="0" w:type="auto"/>
            <w:shd w:val="clear" w:color="auto" w:fill="auto"/>
            <w:noWrap/>
            <w:vAlign w:val="center"/>
            <w:hideMark/>
          </w:tcPr>
          <w:p w14:paraId="190D9931" w14:textId="77777777" w:rsidR="00D65DE4" w:rsidRPr="00D65DE4" w:rsidRDefault="00D65DE4" w:rsidP="00B26B34">
            <w:pPr>
              <w:spacing w:line="360" w:lineRule="auto"/>
              <w:ind w:leftChars="59" w:left="142" w:rightChars="57" w:right="137"/>
              <w:jc w:val="center"/>
              <w:rPr>
                <w:rFonts w:eastAsia="宋体" w:cs="Times New Roman"/>
                <w:color w:val="000000"/>
                <w:szCs w:val="24"/>
              </w:rPr>
            </w:pPr>
            <w:r w:rsidRPr="00D65DE4">
              <w:rPr>
                <w:rFonts w:eastAsia="宋体" w:cs="Times New Roman"/>
                <w:color w:val="000000"/>
                <w:szCs w:val="24"/>
              </w:rPr>
              <w:t>0.616</w:t>
            </w:r>
          </w:p>
        </w:tc>
        <w:tc>
          <w:tcPr>
            <w:tcW w:w="0" w:type="auto"/>
            <w:shd w:val="clear" w:color="auto" w:fill="auto"/>
            <w:noWrap/>
            <w:vAlign w:val="center"/>
            <w:hideMark/>
          </w:tcPr>
          <w:p w14:paraId="39BAAC44" w14:textId="77777777" w:rsidR="00D65DE4" w:rsidRPr="00D65DE4" w:rsidRDefault="00D65DE4" w:rsidP="00B26B34">
            <w:pPr>
              <w:spacing w:line="360" w:lineRule="auto"/>
              <w:ind w:leftChars="59" w:left="142" w:rightChars="57" w:right="137"/>
              <w:jc w:val="center"/>
              <w:rPr>
                <w:rFonts w:eastAsia="宋体" w:cs="Times New Roman"/>
                <w:color w:val="000000"/>
                <w:szCs w:val="24"/>
              </w:rPr>
            </w:pPr>
            <w:r w:rsidRPr="00D65DE4">
              <w:rPr>
                <w:rFonts w:eastAsia="宋体" w:cs="Times New Roman"/>
                <w:color w:val="000000"/>
                <w:szCs w:val="24"/>
              </w:rPr>
              <w:t>0.319</w:t>
            </w:r>
          </w:p>
        </w:tc>
      </w:tr>
      <w:tr w:rsidR="00D65DE4" w:rsidRPr="00D65DE4" w14:paraId="3F6418BB" w14:textId="77777777" w:rsidTr="00D65DE4">
        <w:trPr>
          <w:trHeight w:val="280"/>
          <w:jc w:val="center"/>
        </w:trPr>
        <w:tc>
          <w:tcPr>
            <w:tcW w:w="0" w:type="auto"/>
            <w:tcBorders>
              <w:bottom w:val="single" w:sz="4" w:space="0" w:color="auto"/>
            </w:tcBorders>
            <w:shd w:val="clear" w:color="auto" w:fill="auto"/>
            <w:noWrap/>
            <w:vAlign w:val="center"/>
            <w:hideMark/>
          </w:tcPr>
          <w:p w14:paraId="55ABFE20" w14:textId="77777777" w:rsidR="00D65DE4" w:rsidRPr="00D65DE4" w:rsidRDefault="00D65DE4" w:rsidP="00D65DE4">
            <w:pPr>
              <w:spacing w:line="360" w:lineRule="auto"/>
              <w:ind w:leftChars="59" w:left="142" w:rightChars="57" w:right="137"/>
              <w:jc w:val="both"/>
              <w:rPr>
                <w:rFonts w:eastAsia="宋体" w:cs="Times New Roman"/>
                <w:color w:val="000000"/>
                <w:szCs w:val="24"/>
              </w:rPr>
            </w:pPr>
            <w:r w:rsidRPr="00D65DE4">
              <w:rPr>
                <w:rFonts w:cs="Times New Roman"/>
                <w:szCs w:val="24"/>
              </w:rPr>
              <w:t>Batch 3</w:t>
            </w:r>
          </w:p>
        </w:tc>
        <w:tc>
          <w:tcPr>
            <w:tcW w:w="0" w:type="auto"/>
            <w:tcBorders>
              <w:bottom w:val="single" w:sz="4" w:space="0" w:color="auto"/>
            </w:tcBorders>
            <w:shd w:val="clear" w:color="auto" w:fill="auto"/>
            <w:noWrap/>
            <w:vAlign w:val="center"/>
            <w:hideMark/>
          </w:tcPr>
          <w:p w14:paraId="4240F56E" w14:textId="77777777" w:rsidR="00D65DE4" w:rsidRPr="00D65DE4" w:rsidRDefault="00D65DE4" w:rsidP="00B26B34">
            <w:pPr>
              <w:spacing w:line="360" w:lineRule="auto"/>
              <w:ind w:leftChars="59" w:left="142" w:rightChars="57" w:right="137"/>
              <w:jc w:val="center"/>
              <w:rPr>
                <w:rFonts w:eastAsia="宋体" w:cs="Times New Roman"/>
                <w:color w:val="000000"/>
                <w:szCs w:val="24"/>
              </w:rPr>
            </w:pPr>
            <w:r w:rsidRPr="00D65DE4">
              <w:rPr>
                <w:rFonts w:eastAsia="宋体" w:cs="Times New Roman"/>
                <w:color w:val="000000"/>
                <w:szCs w:val="24"/>
              </w:rPr>
              <w:t>22.34</w:t>
            </w:r>
          </w:p>
        </w:tc>
        <w:tc>
          <w:tcPr>
            <w:tcW w:w="0" w:type="auto"/>
            <w:tcBorders>
              <w:bottom w:val="single" w:sz="4" w:space="0" w:color="auto"/>
            </w:tcBorders>
            <w:shd w:val="clear" w:color="auto" w:fill="auto"/>
            <w:noWrap/>
            <w:vAlign w:val="center"/>
            <w:hideMark/>
          </w:tcPr>
          <w:p w14:paraId="511454B4" w14:textId="77777777" w:rsidR="00D65DE4" w:rsidRPr="00D65DE4" w:rsidRDefault="00D65DE4" w:rsidP="00B26B34">
            <w:pPr>
              <w:spacing w:line="360" w:lineRule="auto"/>
              <w:ind w:leftChars="59" w:left="142" w:rightChars="57" w:right="137"/>
              <w:jc w:val="center"/>
              <w:rPr>
                <w:rFonts w:eastAsia="宋体" w:cs="Times New Roman"/>
                <w:color w:val="000000"/>
                <w:szCs w:val="24"/>
              </w:rPr>
            </w:pPr>
            <w:r w:rsidRPr="00D65DE4">
              <w:rPr>
                <w:rFonts w:eastAsia="宋体" w:cs="Times New Roman"/>
                <w:color w:val="000000"/>
                <w:szCs w:val="24"/>
              </w:rPr>
              <w:t>5.47</w:t>
            </w:r>
          </w:p>
        </w:tc>
        <w:tc>
          <w:tcPr>
            <w:tcW w:w="0" w:type="auto"/>
            <w:tcBorders>
              <w:bottom w:val="single" w:sz="4" w:space="0" w:color="auto"/>
            </w:tcBorders>
            <w:shd w:val="clear" w:color="auto" w:fill="auto"/>
            <w:noWrap/>
            <w:vAlign w:val="center"/>
            <w:hideMark/>
          </w:tcPr>
          <w:p w14:paraId="14024BC5" w14:textId="77777777" w:rsidR="00D65DE4" w:rsidRPr="00D65DE4" w:rsidRDefault="00D65DE4" w:rsidP="00B26B34">
            <w:pPr>
              <w:spacing w:line="360" w:lineRule="auto"/>
              <w:ind w:leftChars="59" w:left="142" w:rightChars="57" w:right="137"/>
              <w:jc w:val="center"/>
              <w:rPr>
                <w:rFonts w:eastAsia="宋体" w:cs="Times New Roman"/>
                <w:color w:val="000000"/>
                <w:szCs w:val="24"/>
              </w:rPr>
            </w:pPr>
            <w:r w:rsidRPr="00D65DE4">
              <w:rPr>
                <w:rFonts w:eastAsia="宋体" w:cs="Times New Roman"/>
                <w:color w:val="000000"/>
                <w:szCs w:val="24"/>
              </w:rPr>
              <w:t>1.49</w:t>
            </w:r>
          </w:p>
        </w:tc>
        <w:tc>
          <w:tcPr>
            <w:tcW w:w="0" w:type="auto"/>
            <w:tcBorders>
              <w:bottom w:val="single" w:sz="4" w:space="0" w:color="auto"/>
            </w:tcBorders>
            <w:shd w:val="clear" w:color="auto" w:fill="auto"/>
            <w:noWrap/>
            <w:vAlign w:val="center"/>
            <w:hideMark/>
          </w:tcPr>
          <w:p w14:paraId="372177E5" w14:textId="77777777" w:rsidR="00D65DE4" w:rsidRPr="00D65DE4" w:rsidRDefault="00D65DE4" w:rsidP="00B26B34">
            <w:pPr>
              <w:spacing w:line="360" w:lineRule="auto"/>
              <w:ind w:leftChars="59" w:left="142" w:rightChars="57" w:right="137"/>
              <w:jc w:val="center"/>
              <w:rPr>
                <w:rFonts w:eastAsia="宋体" w:cs="Times New Roman"/>
                <w:color w:val="000000"/>
                <w:szCs w:val="24"/>
              </w:rPr>
            </w:pPr>
            <w:r w:rsidRPr="00D65DE4">
              <w:rPr>
                <w:rFonts w:eastAsia="宋体" w:cs="Times New Roman"/>
                <w:color w:val="000000"/>
                <w:szCs w:val="24"/>
              </w:rPr>
              <w:t>0.588</w:t>
            </w:r>
          </w:p>
        </w:tc>
        <w:tc>
          <w:tcPr>
            <w:tcW w:w="0" w:type="auto"/>
            <w:tcBorders>
              <w:bottom w:val="single" w:sz="4" w:space="0" w:color="auto"/>
            </w:tcBorders>
            <w:shd w:val="clear" w:color="auto" w:fill="auto"/>
            <w:noWrap/>
            <w:vAlign w:val="center"/>
            <w:hideMark/>
          </w:tcPr>
          <w:p w14:paraId="1A014FEE" w14:textId="77777777" w:rsidR="00D65DE4" w:rsidRPr="00D65DE4" w:rsidRDefault="00D65DE4" w:rsidP="00B26B34">
            <w:pPr>
              <w:spacing w:line="360" w:lineRule="auto"/>
              <w:ind w:leftChars="59" w:left="142" w:rightChars="57" w:right="137"/>
              <w:jc w:val="center"/>
              <w:rPr>
                <w:rFonts w:eastAsia="宋体" w:cs="Times New Roman"/>
                <w:color w:val="000000"/>
                <w:szCs w:val="24"/>
              </w:rPr>
            </w:pPr>
            <w:r w:rsidRPr="00D65DE4">
              <w:rPr>
                <w:rFonts w:eastAsia="宋体" w:cs="Times New Roman"/>
                <w:color w:val="000000"/>
                <w:szCs w:val="24"/>
              </w:rPr>
              <w:t>0.305</w:t>
            </w:r>
          </w:p>
        </w:tc>
      </w:tr>
    </w:tbl>
    <w:p w14:paraId="03120F7C" w14:textId="77777777" w:rsidR="00D65DE4" w:rsidRPr="00D65DE4" w:rsidRDefault="00D65DE4" w:rsidP="00D65DE4">
      <w:pPr>
        <w:widowControl w:val="0"/>
        <w:autoSpaceDE w:val="0"/>
        <w:autoSpaceDN w:val="0"/>
        <w:adjustRightInd w:val="0"/>
        <w:spacing w:before="0" w:after="0"/>
        <w:jc w:val="both"/>
        <w:rPr>
          <w:rFonts w:cs="Times New Roman"/>
          <w:b/>
        </w:rPr>
      </w:pPr>
    </w:p>
    <w:p w14:paraId="72DDE9C2" w14:textId="551E3632" w:rsidR="00D65DE4" w:rsidRPr="00D65DE4" w:rsidRDefault="00D65DE4" w:rsidP="00D65DE4">
      <w:pPr>
        <w:widowControl w:val="0"/>
        <w:autoSpaceDE w:val="0"/>
        <w:autoSpaceDN w:val="0"/>
        <w:adjustRightInd w:val="0"/>
        <w:spacing w:before="0" w:after="0" w:line="360" w:lineRule="auto"/>
        <w:jc w:val="both"/>
        <w:rPr>
          <w:rFonts w:cs="Times New Roman"/>
          <w:sz w:val="22"/>
        </w:rPr>
      </w:pPr>
      <w:r w:rsidRPr="00D65DE4">
        <w:rPr>
          <w:rFonts w:cs="Times New Roman"/>
          <w:b/>
          <w:sz w:val="22"/>
        </w:rPr>
        <w:t xml:space="preserve">References </w:t>
      </w:r>
    </w:p>
    <w:p w14:paraId="0FFE3258" w14:textId="5DE5B2A5" w:rsidR="00D65DE4" w:rsidRPr="00D65DE4" w:rsidRDefault="00D65DE4" w:rsidP="00D65DE4">
      <w:pPr>
        <w:widowControl w:val="0"/>
        <w:autoSpaceDE w:val="0"/>
        <w:autoSpaceDN w:val="0"/>
        <w:adjustRightInd w:val="0"/>
        <w:spacing w:before="0" w:after="0"/>
        <w:ind w:left="240" w:hanging="240"/>
        <w:jc w:val="both"/>
        <w:rPr>
          <w:rFonts w:cs="Times New Roman"/>
          <w:szCs w:val="24"/>
        </w:rPr>
      </w:pPr>
      <w:bookmarkStart w:id="14" w:name="_nebE0F24A9F_AC43_437A_B9CF_42D6BA1B9396"/>
      <w:r w:rsidRPr="00D65DE4">
        <w:rPr>
          <w:rFonts w:cs="Times New Roman"/>
          <w:color w:val="000000"/>
          <w:sz w:val="20"/>
          <w:szCs w:val="20"/>
        </w:rPr>
        <w:t xml:space="preserve">1. Zhao HM, Zhang XY, Lu XY, Yu SR, Wang X, Zou Y et al. </w:t>
      </w:r>
      <w:proofErr w:type="spellStart"/>
      <w:r w:rsidRPr="00D65DE4">
        <w:rPr>
          <w:rFonts w:cs="Times New Roman"/>
          <w:color w:val="000000"/>
          <w:sz w:val="20"/>
          <w:szCs w:val="20"/>
        </w:rPr>
        <w:t>Erzhi</w:t>
      </w:r>
      <w:proofErr w:type="spellEnd"/>
      <w:r w:rsidRPr="00D65DE4">
        <w:rPr>
          <w:rFonts w:cs="Times New Roman"/>
          <w:color w:val="000000"/>
          <w:sz w:val="20"/>
          <w:szCs w:val="20"/>
        </w:rPr>
        <w:t xml:space="preserve"> Pill((R)) Protected Experimental Liver Injury Against Apoptosis via the PI3K/</w:t>
      </w:r>
      <w:proofErr w:type="spellStart"/>
      <w:r w:rsidRPr="00D65DE4">
        <w:rPr>
          <w:rFonts w:cs="Times New Roman"/>
          <w:color w:val="000000"/>
          <w:sz w:val="20"/>
          <w:szCs w:val="20"/>
        </w:rPr>
        <w:t>Akt</w:t>
      </w:r>
      <w:proofErr w:type="spellEnd"/>
      <w:r w:rsidRPr="00D65DE4">
        <w:rPr>
          <w:rFonts w:cs="Times New Roman"/>
          <w:color w:val="000000"/>
          <w:sz w:val="20"/>
          <w:szCs w:val="20"/>
        </w:rPr>
        <w:t>/Raptor/</w:t>
      </w:r>
      <w:proofErr w:type="spellStart"/>
      <w:r w:rsidRPr="00D65DE4">
        <w:rPr>
          <w:rFonts w:cs="Times New Roman"/>
          <w:color w:val="000000"/>
          <w:sz w:val="20"/>
          <w:szCs w:val="20"/>
        </w:rPr>
        <w:t>Rictor</w:t>
      </w:r>
      <w:proofErr w:type="spellEnd"/>
      <w:r w:rsidRPr="00D65DE4">
        <w:rPr>
          <w:rFonts w:cs="Times New Roman"/>
          <w:color w:val="000000"/>
          <w:sz w:val="20"/>
          <w:szCs w:val="20"/>
        </w:rPr>
        <w:t xml:space="preserve"> Pathway. Front </w:t>
      </w:r>
      <w:proofErr w:type="spellStart"/>
      <w:r w:rsidRPr="00D65DE4">
        <w:rPr>
          <w:rFonts w:cs="Times New Roman"/>
          <w:color w:val="000000"/>
          <w:sz w:val="20"/>
          <w:szCs w:val="20"/>
        </w:rPr>
        <w:t>Pharmacol</w:t>
      </w:r>
      <w:proofErr w:type="spellEnd"/>
      <w:r w:rsidRPr="00D65DE4">
        <w:rPr>
          <w:rFonts w:cs="Times New Roman"/>
          <w:color w:val="000000"/>
          <w:sz w:val="20"/>
          <w:szCs w:val="20"/>
        </w:rPr>
        <w:t xml:space="preserve"> (2018) 9:283. </w:t>
      </w:r>
      <w:proofErr w:type="spellStart"/>
      <w:r w:rsidRPr="00D65DE4">
        <w:rPr>
          <w:rFonts w:cs="Times New Roman"/>
          <w:color w:val="000000"/>
          <w:sz w:val="20"/>
          <w:szCs w:val="20"/>
        </w:rPr>
        <w:t>doi</w:t>
      </w:r>
      <w:proofErr w:type="spellEnd"/>
      <w:r w:rsidRPr="00D65DE4">
        <w:rPr>
          <w:rFonts w:cs="Times New Roman"/>
          <w:color w:val="000000"/>
          <w:sz w:val="20"/>
          <w:szCs w:val="20"/>
        </w:rPr>
        <w:t>: 10.3389/fphar.2018.00283</w:t>
      </w:r>
      <w:bookmarkEnd w:id="14"/>
      <w:r w:rsidRPr="00D65DE4">
        <w:rPr>
          <w:rFonts w:cs="Times New Roman"/>
          <w:color w:val="000000"/>
          <w:sz w:val="20"/>
          <w:szCs w:val="20"/>
        </w:rPr>
        <w:t>.</w:t>
      </w:r>
    </w:p>
    <w:p w14:paraId="25DE12C4" w14:textId="50034BCB" w:rsidR="00D65DE4" w:rsidRPr="00D65DE4" w:rsidRDefault="00D65DE4" w:rsidP="00D65DE4">
      <w:pPr>
        <w:widowControl w:val="0"/>
        <w:autoSpaceDE w:val="0"/>
        <w:autoSpaceDN w:val="0"/>
        <w:adjustRightInd w:val="0"/>
        <w:spacing w:before="0" w:after="0"/>
        <w:ind w:left="240" w:hanging="240"/>
        <w:jc w:val="both"/>
        <w:rPr>
          <w:rFonts w:cs="Times New Roman"/>
          <w:szCs w:val="24"/>
        </w:rPr>
      </w:pPr>
      <w:r w:rsidRPr="00D65DE4">
        <w:rPr>
          <w:rFonts w:cs="Times New Roman"/>
          <w:color w:val="000000"/>
          <w:sz w:val="20"/>
          <w:szCs w:val="20"/>
        </w:rPr>
        <w:t xml:space="preserve">2. Yao W, Gu H, Zhu J, Barding G, Cheng H, Bao B et al. Integrated plasma and urine metabolomics coupled with HPLC/QTOF-MS and chemometric analysis on potential biomarkers in liver injury and hepatoprotective effects of </w:t>
      </w:r>
      <w:proofErr w:type="spellStart"/>
      <w:r w:rsidRPr="00D65DE4">
        <w:rPr>
          <w:rFonts w:cs="Times New Roman"/>
          <w:color w:val="000000"/>
          <w:sz w:val="20"/>
          <w:szCs w:val="20"/>
        </w:rPr>
        <w:t>Er</w:t>
      </w:r>
      <w:proofErr w:type="spellEnd"/>
      <w:r w:rsidRPr="00D65DE4">
        <w:rPr>
          <w:rFonts w:cs="Times New Roman"/>
          <w:color w:val="000000"/>
          <w:sz w:val="20"/>
          <w:szCs w:val="20"/>
        </w:rPr>
        <w:t>-</w:t>
      </w:r>
      <w:proofErr w:type="spellStart"/>
      <w:r w:rsidRPr="00D65DE4">
        <w:rPr>
          <w:rFonts w:cs="Times New Roman"/>
          <w:color w:val="000000"/>
          <w:sz w:val="20"/>
          <w:szCs w:val="20"/>
        </w:rPr>
        <w:t>Zhi</w:t>
      </w:r>
      <w:proofErr w:type="spellEnd"/>
      <w:r w:rsidRPr="00D65DE4">
        <w:rPr>
          <w:rFonts w:cs="Times New Roman"/>
          <w:color w:val="000000"/>
          <w:sz w:val="20"/>
          <w:szCs w:val="20"/>
        </w:rPr>
        <w:t xml:space="preserve">-Wan. Anal </w:t>
      </w:r>
      <w:proofErr w:type="spellStart"/>
      <w:r w:rsidRPr="00D65DE4">
        <w:rPr>
          <w:rFonts w:cs="Times New Roman"/>
          <w:color w:val="000000"/>
          <w:sz w:val="20"/>
          <w:szCs w:val="20"/>
        </w:rPr>
        <w:t>Bioanal</w:t>
      </w:r>
      <w:proofErr w:type="spellEnd"/>
      <w:r w:rsidRPr="00D65DE4">
        <w:rPr>
          <w:rFonts w:cs="Times New Roman"/>
          <w:color w:val="000000"/>
          <w:sz w:val="20"/>
          <w:szCs w:val="20"/>
        </w:rPr>
        <w:t xml:space="preserve"> Chem (2014) 406:7367-78. </w:t>
      </w:r>
      <w:proofErr w:type="spellStart"/>
      <w:r w:rsidRPr="00D65DE4">
        <w:rPr>
          <w:rFonts w:cs="Times New Roman"/>
          <w:color w:val="000000"/>
          <w:sz w:val="20"/>
          <w:szCs w:val="20"/>
        </w:rPr>
        <w:t>doi</w:t>
      </w:r>
      <w:proofErr w:type="spellEnd"/>
      <w:r w:rsidRPr="00D65DE4">
        <w:rPr>
          <w:rFonts w:cs="Times New Roman"/>
          <w:color w:val="000000"/>
          <w:sz w:val="20"/>
          <w:szCs w:val="20"/>
        </w:rPr>
        <w:t>: 10.1007/s00216-014-8169-x.</w:t>
      </w:r>
    </w:p>
    <w:p w14:paraId="5382B6E7" w14:textId="297F7B25" w:rsidR="00D65DE4" w:rsidRPr="00D65DE4" w:rsidRDefault="00D65DE4" w:rsidP="00D65DE4">
      <w:pPr>
        <w:widowControl w:val="0"/>
        <w:autoSpaceDE w:val="0"/>
        <w:autoSpaceDN w:val="0"/>
        <w:adjustRightInd w:val="0"/>
        <w:spacing w:before="0" w:after="0"/>
        <w:ind w:left="240" w:hanging="240"/>
        <w:jc w:val="both"/>
        <w:rPr>
          <w:rFonts w:cs="Times New Roman"/>
          <w:szCs w:val="24"/>
        </w:rPr>
      </w:pPr>
      <w:r w:rsidRPr="00D65DE4">
        <w:rPr>
          <w:rFonts w:cs="Times New Roman"/>
          <w:color w:val="000000"/>
          <w:sz w:val="20"/>
          <w:szCs w:val="20"/>
        </w:rPr>
        <w:t xml:space="preserve">3. Gao L, Li C, Wang Z, Liu X, You Y, Wei H et al. </w:t>
      </w:r>
      <w:proofErr w:type="spellStart"/>
      <w:r w:rsidRPr="00D65DE4">
        <w:rPr>
          <w:rFonts w:cs="Times New Roman"/>
          <w:color w:val="000000"/>
          <w:sz w:val="20"/>
          <w:szCs w:val="20"/>
        </w:rPr>
        <w:t>Ligustri</w:t>
      </w:r>
      <w:proofErr w:type="spellEnd"/>
      <w:r w:rsidRPr="00D65DE4">
        <w:rPr>
          <w:rFonts w:cs="Times New Roman"/>
          <w:color w:val="000000"/>
          <w:sz w:val="20"/>
          <w:szCs w:val="20"/>
        </w:rPr>
        <w:t xml:space="preserve"> </w:t>
      </w:r>
      <w:proofErr w:type="spellStart"/>
      <w:r w:rsidRPr="00D65DE4">
        <w:rPr>
          <w:rFonts w:cs="Times New Roman"/>
          <w:color w:val="000000"/>
          <w:sz w:val="20"/>
          <w:szCs w:val="20"/>
        </w:rPr>
        <w:t>lucidi</w:t>
      </w:r>
      <w:proofErr w:type="spellEnd"/>
      <w:r w:rsidRPr="00D65DE4">
        <w:rPr>
          <w:rFonts w:cs="Times New Roman"/>
          <w:color w:val="000000"/>
          <w:sz w:val="20"/>
          <w:szCs w:val="20"/>
        </w:rPr>
        <w:t xml:space="preserve"> fructus as a traditional Chinese medicine: a review of its phytochemistry and pharmacology. Nat Prod Res (2015) 29:493-510. </w:t>
      </w:r>
      <w:proofErr w:type="spellStart"/>
      <w:r w:rsidRPr="00D65DE4">
        <w:rPr>
          <w:rFonts w:cs="Times New Roman"/>
          <w:color w:val="000000"/>
          <w:sz w:val="20"/>
          <w:szCs w:val="20"/>
        </w:rPr>
        <w:t>doi</w:t>
      </w:r>
      <w:proofErr w:type="spellEnd"/>
      <w:r w:rsidRPr="00D65DE4">
        <w:rPr>
          <w:rFonts w:cs="Times New Roman"/>
          <w:color w:val="000000"/>
          <w:sz w:val="20"/>
          <w:szCs w:val="20"/>
        </w:rPr>
        <w:t>: 10.1080/14786419.2014.954114.</w:t>
      </w:r>
    </w:p>
    <w:p w14:paraId="58AFA39E" w14:textId="77777777" w:rsidR="00D65DE4" w:rsidRPr="00D65DE4" w:rsidRDefault="00D65DE4" w:rsidP="00D65DE4">
      <w:pPr>
        <w:widowControl w:val="0"/>
        <w:autoSpaceDE w:val="0"/>
        <w:autoSpaceDN w:val="0"/>
        <w:adjustRightInd w:val="0"/>
        <w:spacing w:before="0" w:after="0"/>
        <w:ind w:left="240" w:hanging="240"/>
        <w:jc w:val="both"/>
        <w:rPr>
          <w:rFonts w:cs="Times New Roman"/>
          <w:szCs w:val="24"/>
        </w:rPr>
      </w:pPr>
      <w:r w:rsidRPr="00D65DE4">
        <w:rPr>
          <w:rFonts w:cs="Times New Roman"/>
          <w:color w:val="000000"/>
          <w:sz w:val="20"/>
          <w:szCs w:val="20"/>
        </w:rPr>
        <w:t xml:space="preserve">4. Feng L, </w:t>
      </w:r>
      <w:proofErr w:type="spellStart"/>
      <w:r w:rsidRPr="00D65DE4">
        <w:rPr>
          <w:rFonts w:cs="Times New Roman"/>
          <w:color w:val="000000"/>
          <w:sz w:val="20"/>
          <w:szCs w:val="20"/>
        </w:rPr>
        <w:t>Zhai</w:t>
      </w:r>
      <w:proofErr w:type="spellEnd"/>
      <w:r w:rsidRPr="00D65DE4">
        <w:rPr>
          <w:rFonts w:cs="Times New Roman"/>
          <w:color w:val="000000"/>
          <w:sz w:val="20"/>
          <w:szCs w:val="20"/>
        </w:rPr>
        <w:t xml:space="preserve"> YY, Xu J, Yao WF, Cao YD, Cheng FF et al. A review on traditional uses, phytochemistry and pharmacology of </w:t>
      </w:r>
      <w:proofErr w:type="spellStart"/>
      <w:r w:rsidRPr="00D65DE4">
        <w:rPr>
          <w:rFonts w:cs="Times New Roman"/>
          <w:color w:val="000000"/>
          <w:sz w:val="20"/>
          <w:szCs w:val="20"/>
        </w:rPr>
        <w:t>Eclipta</w:t>
      </w:r>
      <w:proofErr w:type="spellEnd"/>
      <w:r w:rsidRPr="00D65DE4">
        <w:rPr>
          <w:rFonts w:cs="Times New Roman"/>
          <w:color w:val="000000"/>
          <w:sz w:val="20"/>
          <w:szCs w:val="20"/>
        </w:rPr>
        <w:t xml:space="preserve"> </w:t>
      </w:r>
      <w:proofErr w:type="spellStart"/>
      <w:r w:rsidRPr="00D65DE4">
        <w:rPr>
          <w:rFonts w:cs="Times New Roman"/>
          <w:color w:val="000000"/>
          <w:sz w:val="20"/>
          <w:szCs w:val="20"/>
        </w:rPr>
        <w:t>prostrata</w:t>
      </w:r>
      <w:proofErr w:type="spellEnd"/>
      <w:r w:rsidRPr="00D65DE4">
        <w:rPr>
          <w:rFonts w:cs="Times New Roman"/>
          <w:color w:val="000000"/>
          <w:sz w:val="20"/>
          <w:szCs w:val="20"/>
        </w:rPr>
        <w:t xml:space="preserve"> (L.) L. J </w:t>
      </w:r>
      <w:proofErr w:type="spellStart"/>
      <w:r w:rsidRPr="00D65DE4">
        <w:rPr>
          <w:rFonts w:cs="Times New Roman"/>
          <w:color w:val="000000"/>
          <w:sz w:val="20"/>
          <w:szCs w:val="20"/>
        </w:rPr>
        <w:t>Ethnopharmacol</w:t>
      </w:r>
      <w:proofErr w:type="spellEnd"/>
      <w:r w:rsidRPr="00D65DE4">
        <w:rPr>
          <w:rFonts w:cs="Times New Roman"/>
          <w:color w:val="000000"/>
          <w:sz w:val="20"/>
          <w:szCs w:val="20"/>
        </w:rPr>
        <w:t xml:space="preserve"> (2019) 245:112109. </w:t>
      </w:r>
      <w:proofErr w:type="spellStart"/>
      <w:r w:rsidRPr="00D65DE4">
        <w:rPr>
          <w:rFonts w:cs="Times New Roman"/>
          <w:color w:val="000000"/>
          <w:sz w:val="20"/>
          <w:szCs w:val="20"/>
        </w:rPr>
        <w:t>doi</w:t>
      </w:r>
      <w:proofErr w:type="spellEnd"/>
      <w:r w:rsidRPr="00D65DE4">
        <w:rPr>
          <w:rFonts w:cs="Times New Roman"/>
          <w:color w:val="000000"/>
          <w:sz w:val="20"/>
          <w:szCs w:val="20"/>
        </w:rPr>
        <w:t>: 10.1016/j.jep.2019.112109</w:t>
      </w:r>
    </w:p>
    <w:p w14:paraId="5B619856" w14:textId="6FFE87B4" w:rsidR="00D65DE4" w:rsidRPr="00D65DE4" w:rsidRDefault="00D65DE4" w:rsidP="00D65DE4">
      <w:pPr>
        <w:spacing w:before="0" w:after="0"/>
        <w:ind w:leftChars="5" w:left="284" w:rightChars="57" w:right="137" w:hangingChars="136" w:hanging="272"/>
        <w:jc w:val="both"/>
        <w:rPr>
          <w:rFonts w:cs="Times New Roman"/>
          <w:sz w:val="20"/>
          <w:szCs w:val="21"/>
        </w:rPr>
      </w:pPr>
      <w:r w:rsidRPr="00D65DE4">
        <w:rPr>
          <w:rFonts w:cs="Times New Roman"/>
          <w:sz w:val="20"/>
          <w:szCs w:val="21"/>
        </w:rPr>
        <w:t>5. Fan MX</w:t>
      </w:r>
      <w:r w:rsidRPr="00D65DE4">
        <w:rPr>
          <w:rFonts w:cs="Times New Roman"/>
          <w:sz w:val="20"/>
          <w:szCs w:val="21"/>
          <w:lang w:bidi="en-US"/>
        </w:rPr>
        <w:t xml:space="preserve">, </w:t>
      </w:r>
      <w:r w:rsidRPr="00D65DE4">
        <w:rPr>
          <w:rFonts w:cs="Times New Roman"/>
          <w:sz w:val="20"/>
          <w:szCs w:val="21"/>
        </w:rPr>
        <w:t>Tan C</w:t>
      </w:r>
      <w:r w:rsidRPr="00D65DE4">
        <w:rPr>
          <w:rFonts w:cs="Times New Roman"/>
          <w:sz w:val="20"/>
          <w:szCs w:val="21"/>
          <w:lang w:bidi="en-US"/>
        </w:rPr>
        <w:t xml:space="preserve">, </w:t>
      </w:r>
      <w:r w:rsidRPr="00D65DE4">
        <w:rPr>
          <w:rFonts w:cs="Times New Roman"/>
          <w:sz w:val="20"/>
          <w:szCs w:val="21"/>
        </w:rPr>
        <w:t>Wang MM</w:t>
      </w:r>
      <w:r w:rsidRPr="00D65DE4">
        <w:rPr>
          <w:rFonts w:cs="Times New Roman"/>
          <w:sz w:val="20"/>
          <w:szCs w:val="21"/>
          <w:lang w:bidi="en-US"/>
        </w:rPr>
        <w:t xml:space="preserve">, </w:t>
      </w:r>
      <w:r w:rsidRPr="00D65DE4">
        <w:rPr>
          <w:rFonts w:cs="Times New Roman"/>
          <w:sz w:val="20"/>
          <w:szCs w:val="21"/>
        </w:rPr>
        <w:t>Du XW</w:t>
      </w:r>
      <w:r w:rsidRPr="00D65DE4">
        <w:rPr>
          <w:rFonts w:cs="Times New Roman"/>
          <w:sz w:val="20"/>
          <w:szCs w:val="21"/>
          <w:lang w:bidi="en-US"/>
        </w:rPr>
        <w:t xml:space="preserve">, </w:t>
      </w:r>
      <w:r w:rsidRPr="00D65DE4">
        <w:rPr>
          <w:rFonts w:cs="Times New Roman"/>
          <w:sz w:val="20"/>
          <w:szCs w:val="21"/>
        </w:rPr>
        <w:t>Liu Y</w:t>
      </w:r>
      <w:r w:rsidRPr="00D65DE4">
        <w:rPr>
          <w:rFonts w:cs="Times New Roman"/>
          <w:sz w:val="20"/>
          <w:szCs w:val="21"/>
          <w:lang w:bidi="en-US"/>
        </w:rPr>
        <w:t xml:space="preserve">, </w:t>
      </w:r>
      <w:r w:rsidRPr="00D65DE4">
        <w:rPr>
          <w:rFonts w:cs="Times New Roman"/>
          <w:sz w:val="20"/>
          <w:szCs w:val="21"/>
        </w:rPr>
        <w:t xml:space="preserve">Wang JH et al. Comprehensive evaluation of quality of </w:t>
      </w:r>
      <w:proofErr w:type="spellStart"/>
      <w:r w:rsidRPr="00D65DE4">
        <w:rPr>
          <w:rFonts w:cs="Times New Roman"/>
          <w:sz w:val="20"/>
          <w:szCs w:val="21"/>
        </w:rPr>
        <w:t>Erzhiwan</w:t>
      </w:r>
      <w:proofErr w:type="spellEnd"/>
      <w:r w:rsidRPr="00D65DE4">
        <w:rPr>
          <w:rFonts w:cs="Times New Roman"/>
          <w:sz w:val="20"/>
          <w:szCs w:val="21"/>
        </w:rPr>
        <w:t xml:space="preserve"> based on five characteristic components. Chinese Journal of Experimental Traditional Medical Formulae (article in Chinese) (2018) 24:88-92. </w:t>
      </w:r>
      <w:proofErr w:type="spellStart"/>
      <w:r w:rsidRPr="00D65DE4">
        <w:rPr>
          <w:rFonts w:cs="Times New Roman"/>
          <w:sz w:val="20"/>
          <w:szCs w:val="21"/>
        </w:rPr>
        <w:t>doi</w:t>
      </w:r>
      <w:proofErr w:type="spellEnd"/>
      <w:r w:rsidRPr="00D65DE4">
        <w:rPr>
          <w:rFonts w:cs="Times New Roman"/>
          <w:sz w:val="20"/>
          <w:szCs w:val="21"/>
        </w:rPr>
        <w:t>: 10.13422/</w:t>
      </w:r>
      <w:proofErr w:type="spellStart"/>
      <w:r w:rsidRPr="00D65DE4">
        <w:rPr>
          <w:rFonts w:cs="Times New Roman"/>
          <w:sz w:val="20"/>
          <w:szCs w:val="21"/>
        </w:rPr>
        <w:t>j.cnki</w:t>
      </w:r>
      <w:proofErr w:type="spellEnd"/>
      <w:r w:rsidRPr="00D65DE4">
        <w:rPr>
          <w:rFonts w:cs="Times New Roman"/>
          <w:sz w:val="20"/>
          <w:szCs w:val="21"/>
        </w:rPr>
        <w:t>. Syfjx.20181607.</w:t>
      </w:r>
    </w:p>
    <w:p w14:paraId="6E3E24A9" w14:textId="77777777" w:rsidR="00F84620" w:rsidRDefault="00D65DE4" w:rsidP="00F84620">
      <w:pPr>
        <w:widowControl w:val="0"/>
        <w:autoSpaceDE w:val="0"/>
        <w:autoSpaceDN w:val="0"/>
        <w:adjustRightInd w:val="0"/>
        <w:spacing w:before="0" w:after="0"/>
        <w:ind w:left="200" w:hangingChars="100" w:hanging="200"/>
        <w:rPr>
          <w:rFonts w:cs="Times New Roman"/>
          <w:szCs w:val="24"/>
        </w:rPr>
      </w:pPr>
      <w:r w:rsidRPr="00D65DE4">
        <w:rPr>
          <w:rFonts w:cs="Times New Roman"/>
          <w:sz w:val="20"/>
          <w:szCs w:val="21"/>
          <w:lang w:bidi="en-US"/>
        </w:rPr>
        <w:t xml:space="preserve">6. Committee for the pharmacopoeia of China, Pharmacopoeia of China, Part I; China Medical Science and Technology Press, Beijing, China, </w:t>
      </w:r>
      <w:r w:rsidRPr="00D65DE4">
        <w:rPr>
          <w:rFonts w:cs="Times New Roman"/>
          <w:sz w:val="20"/>
          <w:szCs w:val="21"/>
        </w:rPr>
        <w:t>(</w:t>
      </w:r>
      <w:r w:rsidRPr="00D65DE4">
        <w:rPr>
          <w:rFonts w:cs="Times New Roman"/>
          <w:sz w:val="20"/>
          <w:szCs w:val="21"/>
          <w:lang w:bidi="en-US"/>
        </w:rPr>
        <w:t>2015</w:t>
      </w:r>
      <w:r w:rsidRPr="00D65DE4">
        <w:rPr>
          <w:rFonts w:cs="Times New Roman"/>
          <w:sz w:val="20"/>
          <w:szCs w:val="21"/>
        </w:rPr>
        <w:t>):</w:t>
      </w:r>
      <w:r w:rsidRPr="00D65DE4">
        <w:rPr>
          <w:rFonts w:cs="Times New Roman"/>
          <w:sz w:val="20"/>
          <w:szCs w:val="21"/>
          <w:lang w:bidi="en-US"/>
        </w:rPr>
        <w:t xml:space="preserve"> 437.</w:t>
      </w:r>
      <w:r w:rsidR="00F84620">
        <w:rPr>
          <w:rFonts w:cs="Times New Roman"/>
          <w:sz w:val="20"/>
          <w:szCs w:val="21"/>
          <w:lang w:bidi="en-US"/>
        </w:rPr>
        <w:fldChar w:fldCharType="begin"/>
      </w:r>
      <w:r w:rsidR="00F84620">
        <w:rPr>
          <w:rFonts w:cs="Times New Roman"/>
          <w:sz w:val="20"/>
          <w:szCs w:val="21"/>
          <w:lang w:bidi="en-US"/>
        </w:rPr>
        <w:instrText xml:space="preserve"> ADDIN NE.Rep</w:instrText>
      </w:r>
      <w:r w:rsidR="00F84620">
        <w:rPr>
          <w:rFonts w:cs="Times New Roman"/>
          <w:sz w:val="20"/>
          <w:szCs w:val="21"/>
          <w:lang w:bidi="en-US"/>
        </w:rPr>
        <w:fldChar w:fldCharType="separate"/>
      </w:r>
    </w:p>
    <w:p w14:paraId="7B65BC41" w14:textId="66BFBA01" w:rsidR="00DE23E8" w:rsidRPr="00D65DE4" w:rsidRDefault="00F84620" w:rsidP="00D65DE4">
      <w:pPr>
        <w:spacing w:before="0"/>
        <w:ind w:leftChars="5" w:left="278" w:rightChars="57" w:right="137" w:hangingChars="133" w:hanging="266"/>
        <w:jc w:val="both"/>
        <w:rPr>
          <w:rFonts w:cs="Times New Roman"/>
          <w:sz w:val="20"/>
          <w:szCs w:val="21"/>
          <w:lang w:bidi="en-US"/>
        </w:rPr>
      </w:pPr>
      <w:r>
        <w:rPr>
          <w:rFonts w:cs="Times New Roman"/>
          <w:sz w:val="20"/>
          <w:szCs w:val="21"/>
          <w:lang w:bidi="en-US"/>
        </w:rPr>
        <w:fldChar w:fldCharType="end"/>
      </w:r>
      <w:bookmarkStart w:id="15" w:name="_GoBack"/>
      <w:bookmarkEnd w:id="15"/>
    </w:p>
    <w:sectPr w:rsidR="00DE23E8" w:rsidRPr="00D65DE4" w:rsidSect="0093429D">
      <w:headerReference w:type="even" r:id="rId10"/>
      <w:footerReference w:type="even" r:id="rId11"/>
      <w:footerReference w:type="default" r:id="rId12"/>
      <w:headerReference w:type="first" r:id="rId13"/>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B08C4" w14:textId="77777777" w:rsidR="00CD2343" w:rsidRDefault="00CD2343" w:rsidP="00117666">
      <w:pPr>
        <w:spacing w:after="0"/>
      </w:pPr>
      <w:r>
        <w:separator/>
      </w:r>
    </w:p>
  </w:endnote>
  <w:endnote w:type="continuationSeparator" w:id="0">
    <w:p w14:paraId="04249C28" w14:textId="77777777" w:rsidR="00CD2343" w:rsidRDefault="00CD2343"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E-BZ+ZHZJLk-1">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32405" w14:textId="77777777" w:rsidR="00CD2343" w:rsidRDefault="00CD2343" w:rsidP="00117666">
      <w:pPr>
        <w:spacing w:after="0"/>
      </w:pPr>
      <w:r>
        <w:separator/>
      </w:r>
    </w:p>
  </w:footnote>
  <w:footnote w:type="continuationSeparator" w:id="0">
    <w:p w14:paraId="0825E031" w14:textId="77777777" w:rsidR="00CD2343" w:rsidRDefault="00CD2343"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1"/>
      <w:lvlText w:val="%1"/>
      <w:lvlJc w:val="left"/>
      <w:pPr>
        <w:tabs>
          <w:tab w:val="num" w:pos="567"/>
        </w:tabs>
        <w:ind w:left="567" w:hanging="567"/>
      </w:pPr>
      <w:rPr>
        <w:rFonts w:hint="default"/>
      </w:rPr>
    </w:lvl>
    <w:lvl w:ilvl="1">
      <w:start w:val="1"/>
      <w:numFmt w:val="decimal"/>
      <w:pStyle w:val="2"/>
      <w:lvlText w:val="%1.%2"/>
      <w:lvlJc w:val="left"/>
      <w:pPr>
        <w:tabs>
          <w:tab w:val="num" w:pos="567"/>
        </w:tabs>
        <w:ind w:left="567" w:hanging="567"/>
      </w:pPr>
      <w:rPr>
        <w:rFonts w:hint="default"/>
      </w:rPr>
    </w:lvl>
    <w:lvl w:ilvl="2">
      <w:start w:val="1"/>
      <w:numFmt w:val="decimal"/>
      <w:pStyle w:val="3"/>
      <w:lvlText w:val="%1.%2.%3"/>
      <w:lvlJc w:val="left"/>
      <w:pPr>
        <w:tabs>
          <w:tab w:val="num" w:pos="567"/>
        </w:tabs>
        <w:ind w:left="567" w:hanging="567"/>
      </w:pPr>
      <w:rPr>
        <w:rFonts w:hint="default"/>
      </w:rPr>
    </w:lvl>
    <w:lvl w:ilvl="3">
      <w:start w:val="1"/>
      <w:numFmt w:val="decimal"/>
      <w:pStyle w:val="4"/>
      <w:lvlText w:val="%1.%2.%3.%4"/>
      <w:lvlJc w:val="left"/>
      <w:pPr>
        <w:tabs>
          <w:tab w:val="num" w:pos="567"/>
        </w:tabs>
        <w:ind w:left="567" w:hanging="567"/>
      </w:pPr>
      <w:rPr>
        <w:rFonts w:hint="default"/>
      </w:rPr>
    </w:lvl>
    <w:lvl w:ilvl="4">
      <w:start w:val="1"/>
      <w:numFmt w:val="decimal"/>
      <w:pStyle w:val="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a"/>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7" w15:restartNumberingAfterBreak="0">
    <w:nsid w:val="72AB4C1D"/>
    <w:multiLevelType w:val="hybridMultilevel"/>
    <w:tmpl w:val="AE1011D8"/>
    <w:lvl w:ilvl="0" w:tplc="46B4ED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E.Ref{AA897327-9714-46DB-8DDE-9D48B73DEE6A}" w:val=" ADDIN NE.Ref.{AA897327-9714-46DB-8DDE-9D48B73DEE6A} ADDIN NE.Ref.{AA897327-9714-46DB-8DDE-9D48B73DEE6A}&lt;Citation&gt;&lt;Group&gt;&lt;References&gt;&lt;Item&gt;&lt;ID&gt;52&lt;/ID&gt;&lt;UID&gt;{E0F24A9F-AC43-437A-B9CF-42D6BA1B9396}&lt;/UID&gt;&lt;Title&gt;Erzhi Pill((R)) Protected Experimental Liver Injury Against Apoptosis via the PI3K/Akt/Raptor/Rictor Pathway&lt;/Title&gt;&lt;Template&gt;Journal Article&lt;/Template&gt;&lt;Star&gt;0&lt;/Star&gt;&lt;Tag&gt;0&lt;/Tag&gt;&lt;Author&gt;Zhao, H M; Zhang, X Y; Lu, X Y; Yu, S R; Wang, X; Zou, Y; Zuo, Z Y; Liu, D Y; Zhou, B G&lt;/Author&gt;&lt;Year&gt;2018&lt;/Year&gt;&lt;Details&gt;&lt;_accession_num&gt;29636693&lt;/_accession_num&gt;&lt;_author_adr&gt;School of Basic Medical Sciences, Jiangxi University of Traditional Chinese Medicine, Nanchang, China.; Department of Postgraduate, Jiangxi University of Traditional Chinese Medicine, Nanchang, China.; Science and Technology College, Jiangxi University of Traditional Chinese Medicine, Nanchang, China.; Editorial Department, Jiangxi University of Traditional Chinese Medicine, Nanchang, China.; Xiangyang Hospital of Traditional Chinese Medicine, Xiangyang, China.; Affiliated Hospital of Jiangxi University of Traditional Chinese Medicine, Nanchang, China.; Affiliated Hospital of Jiangxi University of Traditional Chinese Medicine, Nanchang, China.; Science and Technology College, Jiangxi University of Traditional Chinese Medicine, Nanchang, China.; Science and Technology College, Jiangxi University of Traditional Chinese Medicine, Nanchang, China.&lt;/_author_adr&gt;&lt;_date_display&gt;2018&lt;/_date_display&gt;&lt;_date&gt;2018-01-20&lt;/_date&gt;&lt;_doi&gt;10.3389/fphar.2018.00283&lt;/_doi&gt;&lt;_isbn&gt;1663-9812 (Print); 1663-9812 (Linking)&lt;/_isbn&gt;&lt;_journal&gt;Front Pharmacol&lt;/_journal&gt;&lt;_keywords&gt;Erzhi Pill; PI3K/Akt; Raptor; Rictor; apoptosis&lt;/_keywords&gt;&lt;_language&gt;eng&lt;/_language&gt;&lt;_pages&gt;283&lt;/_pages&gt;&lt;_tertiary_title&gt;Frontiers in pharmacology&lt;/_tertiary_title&gt;&lt;_type_work&gt;Journal Article&lt;/_type_work&gt;&lt;_url&gt;http://www.ncbi.nlm.nih.gov/entrez/query.fcgi?cmd=Retrieve&amp;amp;db=pubmed&amp;amp;dopt=Abstract&amp;amp;list_uids=29636693&amp;amp;query_hl=1&lt;/_url&gt;&lt;_volume&gt;9&lt;/_volume&gt;&lt;_created&gt;63116068&lt;/_created&gt;&lt;_modified&gt;63116068&lt;/_modified&gt;&lt;_impact_factor&gt;   3.845&lt;/_impact_factor&gt;&lt;_collection_scope&gt;SCIE&lt;/_collection_scope&gt;&lt;/Details&gt;&lt;Extra&gt;&lt;DBUID&gt;{33B280D2-C3DC-4ABD-99B5-68DA0D39DCA2}&lt;/DBUID&gt;&lt;/Extra&gt;&lt;/Item&gt;&lt;/References&gt;&lt;/Group&gt;&lt;Group&gt;&lt;References&gt;&lt;Item&gt;&lt;ID&gt;53&lt;/ID&gt;&lt;UID&gt;{03488B2B-BC01-49E5-B482-CBA5445C7EC6}&lt;/UID&gt;&lt;Title&gt;Integrated plasma and urine metabolomics coupled with HPLC/QTOF-MS and chemometric analysis on potential biomarkers in liver injury and hepatoprotective effects of Er-Zhi-Wan&lt;/Title&gt;&lt;Template&gt;Journal Article&lt;/Template&gt;&lt;Star&gt;0&lt;/Star&gt;&lt;Tag&gt;0&lt;/Tag&gt;&lt;Author&gt;Yao, W; Gu, H; Zhu, J; Barding, G; Cheng, H; Bao, B; Zhang, L; Ding, A; Li, W&lt;/Author&gt;&lt;Year&gt;2014&lt;/Year&gt;&lt;Details&gt;&lt;_accession_num&gt;25245419&lt;/_accession_num&gt;&lt;_author_adr&gt;College of Pharmacy, Nanjing University of Chinese Medicine, 210023, Nanjing, Jiangsu, China.&lt;/_author_adr&gt;&lt;_date_display&gt;2014 Nov&lt;/_date_display&gt;&lt;_date&gt;2014-11-01&lt;/_date&gt;&lt;_doi&gt;10.1007/s00216-014-8169-x&lt;/_doi&gt;&lt;_isbn&gt;1618-2650 (Electronic); 1618-2642 (Linking)&lt;/_isbn&gt;&lt;_issue&gt;28&lt;/_issue&gt;&lt;_journal&gt;Anal Bioanal Chem&lt;/_journal&gt;&lt;_keywords&gt;Animals; Biomarkers/*blood/*urine; Carbon Tetrachloride/toxicity; Chemical and Drug Induced Liver Injury/blood/*diagnosis/prevention &amp;amp;_x000d__x000a_      control/urine; Chromatography, High Pressure Liquid; Discriminant Analysis; Liver/drug effects/*metabolism; Male; *Medicine, Chinese Traditional; Metabolomics/*methods; Rats; Rats, Wistar; Spectrometry, Mass, Matrix-Assisted Laser Desorption-Ionization/*methods&lt;/_keywords&gt;&lt;_language&gt;eng&lt;/_language&gt;&lt;_pages&gt;7367-78&lt;/_pages&gt;&lt;_tertiary_title&gt;Analytical and bioanalytical chemistry&lt;/_tertiary_title&gt;&lt;_type_work&gt;Journal Article; Research Support, Non-U.S. Gov&amp;apos;t&lt;/_type_work&gt;&lt;_url&gt;http://www.ncbi.nlm.nih.gov/entrez/query.fcgi?cmd=Retrieve&amp;amp;db=pubmed&amp;amp;dopt=Abstract&amp;amp;list_uids=25245419&amp;amp;query_hl=1&lt;/_url&gt;&lt;_volume&gt;406&lt;/_volume&gt;&lt;_created&gt;63116069&lt;/_created&gt;&lt;_modified&gt;63116069&lt;/_modified&gt;&lt;_impact_factor&gt;   3.286&lt;/_impact_factor&gt;&lt;_collection_scope&gt;SCI;SCIE;EI&lt;/_collection_scope&gt;&lt;/Details&gt;&lt;Extra&gt;&lt;DBUID&gt;{33B280D2-C3DC-4ABD-99B5-68DA0D39DCA2}&lt;/DBUID&gt;&lt;/Extra&gt;&lt;/Item&gt;&lt;/References&gt;&lt;/Group&gt;&lt;/Citation&gt;_x000a_"/>
    <w:docVar w:name="NE.Ref{ABE35D2B-9F6F-457D-AE40-025BBE6B8615}" w:val=" ADDIN NE.Ref.{ABE35D2B-9F6F-457D-AE40-025BBE6B8615} ADDIN NE.Ref.{ABE35D2B-9F6F-457D-AE40-025BBE6B8615}&lt;Citation&gt;&lt;Group&gt;&lt;References&gt;&lt;Item&gt;&lt;ID&gt;49&lt;/ID&gt;&lt;UID&gt;{9E84FAAC-8619-42FD-8254-D8EC7D84D7F8}&lt;/UID&gt;&lt;Title&gt;A review on traditional uses, phytochemistry and pharmacology of Eclipta prostrata (L.) L&lt;/Title&gt;&lt;Template&gt;Journal Article&lt;/Template&gt;&lt;Star&gt;0&lt;/Star&gt;&lt;Tag&gt;0&lt;/Tag&gt;&lt;Author&gt;Feng, L; Zhai, Y Y; Xu, J; Yao, W F; Cao, Y D; Cheng, F F; Bao, B H; Zhang, L&lt;/Author&gt;&lt;Year&gt;2019&lt;/Year&gt;&lt;Details&gt;&lt;_accession_num&gt;31395303&lt;/_accession_num&gt;&lt;_author_adr&gt;School of Pharmacy, Nanjing University of Chinese Medicine, Nanjing, 210023, China. Electronic address: fenglinjucm@163.com.; School of Pharmacy, Nanjing University of Chinese Medicine, Nanjing, 210023, China. Electronic address: yuanyzhai@163.com.; School of Pharmacy, Nanjing University of Chinese Medicine, Nanjing, 210023, China. Electronic address: njxj0106@126.com.; School of Pharmacy, Nanjing University of Chinese Medicine, Nanjing, 210023, China; Jiangsu Collaborative Innovation Center of Chinese Medicinal Resources Industrialization, National and Local Collaborative Engineering Center of Chinese Medicinal Resources Industrialization and Formulae Innovative Medicine, Nanjing University of Chinese Medicine, Nanjing, 210023, China. Electronic address: yaowf@njucm.edu.cn.; School of Pharmacy, Nanjing University of Chinese Medicine, Nanjing, 210023, China; Jiangsu Collaborative Innovation Center of Chinese Medicinal Resources Industrialization, National and Local Collaborative Engineering Center of Chinese Medicinal Resources Industrialization and Formulae Innovative Medicine, Nanjing University of Chinese Medicine, Nanjing, 210023, China. Electronic address: raindc@163.com.; School of Pharmacy, Nanjing University of Chinese Medicine, Nanjing, 210023, China; Jiangsu Collaborative Innovation Center of Chinese Medicinal Resources Industrialization, National and Local Collaborative Engineering Center of Chinese Medicinal Resources Industrialization and Formulae Innovative Medicine, Nanjing University of Chinese Medicine, Nanjing, 210023, China. Electronic address: ffcheng@njucm.edu.cn.; School of Pharmacy, Nanjing University of Chinese Medicine, Nanjing, 210023, China; Jiangsu Collaborative Innovation Center of Chinese Medicinal Resources Industrialization, National and Local Collaborative Engineering Center of Chinese Medicinal Resources Industrialization and Formulae Innovative Medicine, Nanjing University of Chinese Medicine, Nanjing, 210023, China. Electronic address: baobh@njutcm.edu.cn.; School of Pharmacy, Nanjing University of Chinese Medicine, Nanjing, 210023, China; Jiangsu Collaborative Innovation Center of Chinese Medicinal Resources Industrialization, National and Local Collaborative Engineering Center of Chinese Medicinal Resources Industrialization and Formulae Innovative Medicine, Nanjing University of Chinese Medicine, Nanjing, 210023, China. Electronic address: zhangli@njucm.edu.cn.&lt;/_author_adr&gt;&lt;_date_display&gt;2019 Dec 5&lt;/_date_display&gt;&lt;_date&gt;2019-12-05&lt;/_date&gt;&lt;_doi&gt;10.1016/j.jep.2019.112109&lt;/_doi&gt;&lt;_isbn&gt;1872-7573 (Electronic); 0378-8741 (Linking)&lt;/_isbn&gt;&lt;_journal&gt;J Ethnopharmacol&lt;/_journal&gt;&lt;_keywords&gt;Eclipta prostrata; Pharmacology; Phytochemistry; Toxicology; Traditional uses&lt;/_keywords&gt;&lt;_language&gt;eng&lt;/_language&gt;&lt;_ori_publication&gt;Copyright (c) 2019 Elsevier B.V. All rights reserved.&lt;/_ori_publication&gt;&lt;_pages&gt;112109&lt;/_pages&gt;&lt;_tertiary_title&gt;Journal of ethnopharmacology&lt;/_tertiary_title&gt;&lt;_type_work&gt;Journal Article; Review&lt;/_type_work&gt;&lt;_url&gt;http://www.ncbi.nlm.nih.gov/entrez/query.fcgi?cmd=Retrieve&amp;amp;db=pubmed&amp;amp;dopt=Abstract&amp;amp;list_uids=31395303&amp;amp;query_hl=1&lt;/_url&gt;&lt;_volume&gt;245&lt;/_volume&gt;&lt;_created&gt;63116042&lt;/_created&gt;&lt;_modified&gt;63116042&lt;/_modified&gt;&lt;_impact_factor&gt;   3.414&lt;/_impact_factor&gt;&lt;_collection_scope&gt;SCI;SCIE&lt;/_collection_scope&gt;&lt;/Details&gt;&lt;Extra&gt;&lt;DBUID&gt;{33B280D2-C3DC-4ABD-99B5-68DA0D39DCA2}&lt;/DBUID&gt;&lt;/Extra&gt;&lt;/Item&gt;&lt;/References&gt;&lt;/Group&gt;&lt;/Citation&gt;_x000a_"/>
    <w:docVar w:name="NE.Ref{F3DA0A56-7C8E-4E13-A1D2-0A00B2491271}" w:val=" ADDIN NE.Ref.{F3DA0A56-7C8E-4E13-A1D2-0A00B2491271} ADDIN NE.Ref.{F3DA0A56-7C8E-4E13-A1D2-0A00B2491271}&lt;Citation&gt;&lt;Group&gt;&lt;References&gt;&lt;Item&gt;&lt;ID&gt;50&lt;/ID&gt;&lt;UID&gt;{122B5875-7A9F-4454-8149-1625A7C0A997}&lt;/UID&gt;&lt;Title&gt;Ligustri lucidi fructus as a traditional Chinese medicine: a review of its phytochemistry and pharmacology&lt;/Title&gt;&lt;Template&gt;Journal Article&lt;/Template&gt;&lt;Star&gt;0&lt;/Star&gt;&lt;Tag&gt;0&lt;/Tag&gt;&lt;Author&gt;Gao, L; Li, C; Wang, Z; Liu, X; You, Y; Wei, H; Guo, T&lt;/Author&gt;&lt;Year&gt;2015&lt;/Year&gt;&lt;Details&gt;&lt;_accession_num&gt;25244978&lt;/_accession_num&gt;&lt;_author_adr&gt;a Institute of Chinese Materia Medica, China Academy of Chinese Medical Sciences  , Beijing 100700 , P.R. China.&lt;/_author_adr&gt;&lt;_date_display&gt;2015&lt;/_date_display&gt;&lt;_date&gt;2015-01-20&lt;/_date&gt;&lt;_doi&gt;10.1080/14786419.2014.954114&lt;/_doi&gt;&lt;_isbn&gt;1478-6427 (Electronic); 1478-6419 (Linking)&lt;/_isbn&gt;&lt;_issue&gt;6&lt;/_issue&gt;&lt;_journal&gt;Nat Prod Res&lt;/_journal&gt;&lt;_keywords&gt;Drugs, Chinese Herbal/*pharmacology; Flavones/chemistry; Fruit/*chemistry; Glycosides/chemistry; Iridoids/chemistry; Ligustrum/*chemistry; Molecular Structure; Phytochemicals/analysis; Triterpenes/chemistryLigustri Lucidi Fructus; biological effects; phytochemistry&lt;/_keywords&gt;&lt;_language&gt;eng&lt;/_language&gt;&lt;_pages&gt;493-510&lt;/_pages&gt;&lt;_tertiary_title&gt;Natural product research&lt;/_tertiary_title&gt;&lt;_type_work&gt;Journal Article; Research Support, Non-U.S. Gov&amp;apos;t; Review&lt;/_type_work&gt;&lt;_url&gt;http://www.ncbi.nlm.nih.gov/entrez/query.fcgi?cmd=Retrieve&amp;amp;db=pubmed&amp;amp;dopt=Abstract&amp;amp;list_uids=25244978&amp;amp;query_hl=1&lt;/_url&gt;&lt;_volume&gt;29&lt;/_volume&gt;&lt;_created&gt;63116048&lt;/_created&gt;&lt;_modified&gt;63116048&lt;/_modified&gt;&lt;_impact_factor&gt;   1.999&lt;/_impact_factor&gt;&lt;_collection_scope&gt;SCIE&lt;/_collection_scope&gt;&lt;/Details&gt;&lt;Extra&gt;&lt;DBUID&gt;{33B280D2-C3DC-4ABD-99B5-68DA0D39DCA2}&lt;/DBUID&gt;&lt;/Extra&gt;&lt;/Item&gt;&lt;/References&gt;&lt;/Group&gt;&lt;/Citation&gt;_x000a_"/>
    <w:docVar w:name="ne_stylename" w:val="Frontiers in Plant Science"/>
  </w:docVars>
  <w:rsids>
    <w:rsidRoot w:val="00ED20B5"/>
    <w:rsid w:val="0001436A"/>
    <w:rsid w:val="00034304"/>
    <w:rsid w:val="00035434"/>
    <w:rsid w:val="00052A14"/>
    <w:rsid w:val="00077D53"/>
    <w:rsid w:val="000B3685"/>
    <w:rsid w:val="0010562D"/>
    <w:rsid w:val="00105FD9"/>
    <w:rsid w:val="00117666"/>
    <w:rsid w:val="001549D3"/>
    <w:rsid w:val="00160065"/>
    <w:rsid w:val="001709B0"/>
    <w:rsid w:val="00177D84"/>
    <w:rsid w:val="00267D18"/>
    <w:rsid w:val="00274347"/>
    <w:rsid w:val="002868E2"/>
    <w:rsid w:val="002869C3"/>
    <w:rsid w:val="002936E4"/>
    <w:rsid w:val="002B4A57"/>
    <w:rsid w:val="002C74CA"/>
    <w:rsid w:val="003123F4"/>
    <w:rsid w:val="003544FB"/>
    <w:rsid w:val="0037763B"/>
    <w:rsid w:val="003A613C"/>
    <w:rsid w:val="003D2F2D"/>
    <w:rsid w:val="003E2320"/>
    <w:rsid w:val="00401590"/>
    <w:rsid w:val="00447801"/>
    <w:rsid w:val="00452E9C"/>
    <w:rsid w:val="004735C8"/>
    <w:rsid w:val="004947A6"/>
    <w:rsid w:val="004961FF"/>
    <w:rsid w:val="00517A89"/>
    <w:rsid w:val="005250F2"/>
    <w:rsid w:val="00593EEA"/>
    <w:rsid w:val="005A5EEE"/>
    <w:rsid w:val="00606529"/>
    <w:rsid w:val="006375C7"/>
    <w:rsid w:val="00654E8F"/>
    <w:rsid w:val="00660D05"/>
    <w:rsid w:val="006820B1"/>
    <w:rsid w:val="006B7D14"/>
    <w:rsid w:val="00701727"/>
    <w:rsid w:val="0070566C"/>
    <w:rsid w:val="00714C50"/>
    <w:rsid w:val="00725A7D"/>
    <w:rsid w:val="007501BE"/>
    <w:rsid w:val="00790BB3"/>
    <w:rsid w:val="007C206C"/>
    <w:rsid w:val="00817DD6"/>
    <w:rsid w:val="0083759F"/>
    <w:rsid w:val="00885156"/>
    <w:rsid w:val="008D4C75"/>
    <w:rsid w:val="009151AA"/>
    <w:rsid w:val="0093429D"/>
    <w:rsid w:val="00943573"/>
    <w:rsid w:val="00964134"/>
    <w:rsid w:val="00970F7D"/>
    <w:rsid w:val="00971DFD"/>
    <w:rsid w:val="00994A3D"/>
    <w:rsid w:val="009C2B12"/>
    <w:rsid w:val="00A174D9"/>
    <w:rsid w:val="00A32CC8"/>
    <w:rsid w:val="00AA4D24"/>
    <w:rsid w:val="00AB6715"/>
    <w:rsid w:val="00B1671E"/>
    <w:rsid w:val="00B25EB8"/>
    <w:rsid w:val="00B26B34"/>
    <w:rsid w:val="00B37F4D"/>
    <w:rsid w:val="00BC36BC"/>
    <w:rsid w:val="00C52A7B"/>
    <w:rsid w:val="00C56BAF"/>
    <w:rsid w:val="00C679AA"/>
    <w:rsid w:val="00C75972"/>
    <w:rsid w:val="00CD066B"/>
    <w:rsid w:val="00CD2343"/>
    <w:rsid w:val="00CE4FEE"/>
    <w:rsid w:val="00D060CF"/>
    <w:rsid w:val="00D233B0"/>
    <w:rsid w:val="00D65DE4"/>
    <w:rsid w:val="00DB59C3"/>
    <w:rsid w:val="00DC259A"/>
    <w:rsid w:val="00DE23E8"/>
    <w:rsid w:val="00E15906"/>
    <w:rsid w:val="00E22579"/>
    <w:rsid w:val="00E402B9"/>
    <w:rsid w:val="00E52377"/>
    <w:rsid w:val="00E537AD"/>
    <w:rsid w:val="00E64E17"/>
    <w:rsid w:val="00E866C9"/>
    <w:rsid w:val="00EA3D3C"/>
    <w:rsid w:val="00EC090A"/>
    <w:rsid w:val="00ED20B5"/>
    <w:rsid w:val="00F1149A"/>
    <w:rsid w:val="00F46900"/>
    <w:rsid w:val="00F46CA3"/>
    <w:rsid w:val="00F61D89"/>
    <w:rsid w:val="00F84620"/>
    <w:rsid w:val="00FA40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B6715"/>
    <w:pPr>
      <w:spacing w:before="120" w:after="240" w:line="240" w:lineRule="auto"/>
    </w:pPr>
    <w:rPr>
      <w:rFonts w:ascii="Times New Roman" w:hAnsi="Times New Roman"/>
      <w:sz w:val="24"/>
    </w:rPr>
  </w:style>
  <w:style w:type="paragraph" w:styleId="1">
    <w:name w:val="heading 1"/>
    <w:basedOn w:val="a"/>
    <w:next w:val="a0"/>
    <w:link w:val="10"/>
    <w:uiPriority w:val="2"/>
    <w:qFormat/>
    <w:rsid w:val="00AB6715"/>
    <w:pPr>
      <w:numPr>
        <w:numId w:val="19"/>
      </w:numPr>
      <w:spacing w:before="240"/>
      <w:contextualSpacing w:val="0"/>
      <w:outlineLvl w:val="0"/>
    </w:pPr>
    <w:rPr>
      <w:b/>
    </w:rPr>
  </w:style>
  <w:style w:type="paragraph" w:styleId="2">
    <w:name w:val="heading 2"/>
    <w:basedOn w:val="1"/>
    <w:next w:val="a0"/>
    <w:link w:val="20"/>
    <w:uiPriority w:val="2"/>
    <w:qFormat/>
    <w:rsid w:val="00AB6715"/>
    <w:pPr>
      <w:numPr>
        <w:ilvl w:val="1"/>
      </w:numPr>
      <w:spacing w:after="200"/>
      <w:outlineLvl w:val="1"/>
    </w:pPr>
  </w:style>
  <w:style w:type="paragraph" w:styleId="3">
    <w:name w:val="heading 3"/>
    <w:basedOn w:val="a0"/>
    <w:next w:val="a0"/>
    <w:link w:val="30"/>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4">
    <w:name w:val="heading 4"/>
    <w:basedOn w:val="3"/>
    <w:next w:val="a0"/>
    <w:link w:val="40"/>
    <w:uiPriority w:val="2"/>
    <w:qFormat/>
    <w:rsid w:val="00AB6715"/>
    <w:pPr>
      <w:numPr>
        <w:ilvl w:val="3"/>
      </w:numPr>
      <w:outlineLvl w:val="3"/>
    </w:pPr>
    <w:rPr>
      <w:iCs/>
    </w:rPr>
  </w:style>
  <w:style w:type="paragraph" w:styleId="5">
    <w:name w:val="heading 5"/>
    <w:basedOn w:val="4"/>
    <w:next w:val="a0"/>
    <w:link w:val="50"/>
    <w:uiPriority w:val="2"/>
    <w:qFormat/>
    <w:rsid w:val="00AB6715"/>
    <w:pPr>
      <w:numPr>
        <w:ilvl w:val="4"/>
      </w:numPr>
      <w:outlineLvl w:val="4"/>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2"/>
    <w:rsid w:val="00AB6715"/>
    <w:rPr>
      <w:rFonts w:ascii="Times New Roman" w:eastAsia="Cambria" w:hAnsi="Times New Roman" w:cs="Times New Roman"/>
      <w:b/>
      <w:sz w:val="24"/>
      <w:szCs w:val="24"/>
    </w:rPr>
  </w:style>
  <w:style w:type="character" w:customStyle="1" w:styleId="20">
    <w:name w:val="标题 2 字符"/>
    <w:basedOn w:val="a1"/>
    <w:link w:val="2"/>
    <w:uiPriority w:val="2"/>
    <w:rsid w:val="00AB6715"/>
    <w:rPr>
      <w:rFonts w:ascii="Times New Roman" w:eastAsia="Cambria" w:hAnsi="Times New Roman" w:cs="Times New Roman"/>
      <w:b/>
      <w:sz w:val="24"/>
      <w:szCs w:val="24"/>
    </w:rPr>
  </w:style>
  <w:style w:type="paragraph" w:styleId="a4">
    <w:name w:val="Subtitle"/>
    <w:basedOn w:val="a0"/>
    <w:next w:val="a0"/>
    <w:link w:val="a5"/>
    <w:uiPriority w:val="99"/>
    <w:unhideWhenUsed/>
    <w:qFormat/>
    <w:rsid w:val="00AB6715"/>
    <w:pPr>
      <w:spacing w:before="240"/>
    </w:pPr>
    <w:rPr>
      <w:rFonts w:cs="Times New Roman"/>
      <w:b/>
      <w:szCs w:val="24"/>
    </w:rPr>
  </w:style>
  <w:style w:type="character" w:customStyle="1" w:styleId="a5">
    <w:name w:val="副标题 字符"/>
    <w:basedOn w:val="a1"/>
    <w:link w:val="a4"/>
    <w:uiPriority w:val="99"/>
    <w:rsid w:val="00AB6715"/>
    <w:rPr>
      <w:rFonts w:ascii="Times New Roman" w:hAnsi="Times New Roman" w:cs="Times New Roman"/>
      <w:b/>
      <w:sz w:val="24"/>
      <w:szCs w:val="24"/>
    </w:rPr>
  </w:style>
  <w:style w:type="paragraph" w:customStyle="1" w:styleId="AuthorList">
    <w:name w:val="Author List"/>
    <w:aliases w:val="Keywords,Abstract"/>
    <w:basedOn w:val="a4"/>
    <w:next w:val="a0"/>
    <w:uiPriority w:val="1"/>
    <w:qFormat/>
    <w:rsid w:val="00AB6715"/>
  </w:style>
  <w:style w:type="paragraph" w:styleId="a6">
    <w:name w:val="Balloon Text"/>
    <w:basedOn w:val="a0"/>
    <w:link w:val="a7"/>
    <w:uiPriority w:val="99"/>
    <w:semiHidden/>
    <w:unhideWhenUsed/>
    <w:rsid w:val="00AB6715"/>
    <w:pPr>
      <w:spacing w:after="0"/>
    </w:pPr>
    <w:rPr>
      <w:rFonts w:ascii="Tahoma" w:hAnsi="Tahoma" w:cs="Tahoma"/>
      <w:sz w:val="16"/>
      <w:szCs w:val="16"/>
    </w:rPr>
  </w:style>
  <w:style w:type="character" w:customStyle="1" w:styleId="a7">
    <w:name w:val="批注框文本 字符"/>
    <w:basedOn w:val="a1"/>
    <w:link w:val="a6"/>
    <w:uiPriority w:val="99"/>
    <w:semiHidden/>
    <w:rsid w:val="00AB6715"/>
    <w:rPr>
      <w:rFonts w:ascii="Tahoma" w:hAnsi="Tahoma" w:cs="Tahoma"/>
      <w:sz w:val="16"/>
      <w:szCs w:val="16"/>
    </w:rPr>
  </w:style>
  <w:style w:type="character" w:styleId="a8">
    <w:name w:val="Book Title"/>
    <w:basedOn w:val="a1"/>
    <w:uiPriority w:val="33"/>
    <w:qFormat/>
    <w:rsid w:val="00AB6715"/>
    <w:rPr>
      <w:rFonts w:ascii="Times New Roman" w:hAnsi="Times New Roman"/>
      <w:b/>
      <w:bCs/>
      <w:i/>
      <w:iCs/>
      <w:spacing w:val="5"/>
    </w:rPr>
  </w:style>
  <w:style w:type="paragraph" w:styleId="a9">
    <w:name w:val="caption"/>
    <w:basedOn w:val="a0"/>
    <w:next w:val="aa"/>
    <w:uiPriority w:val="35"/>
    <w:unhideWhenUsed/>
    <w:qFormat/>
    <w:rsid w:val="00AB6715"/>
    <w:pPr>
      <w:keepNext/>
    </w:pPr>
    <w:rPr>
      <w:rFonts w:cs="Times New Roman"/>
      <w:b/>
      <w:bCs/>
      <w:szCs w:val="24"/>
    </w:rPr>
  </w:style>
  <w:style w:type="paragraph" w:styleId="aa">
    <w:name w:val="No Spacing"/>
    <w:uiPriority w:val="99"/>
    <w:unhideWhenUsed/>
    <w:qFormat/>
    <w:rsid w:val="00AB6715"/>
    <w:pPr>
      <w:spacing w:after="0" w:line="240" w:lineRule="auto"/>
    </w:pPr>
    <w:rPr>
      <w:rFonts w:ascii="Times New Roman" w:hAnsi="Times New Roman"/>
      <w:sz w:val="24"/>
    </w:rPr>
  </w:style>
  <w:style w:type="character" w:styleId="ab">
    <w:name w:val="annotation reference"/>
    <w:basedOn w:val="a1"/>
    <w:uiPriority w:val="99"/>
    <w:semiHidden/>
    <w:unhideWhenUsed/>
    <w:rsid w:val="00AB6715"/>
    <w:rPr>
      <w:sz w:val="16"/>
      <w:szCs w:val="16"/>
    </w:rPr>
  </w:style>
  <w:style w:type="paragraph" w:styleId="ac">
    <w:name w:val="annotation text"/>
    <w:basedOn w:val="a0"/>
    <w:link w:val="ad"/>
    <w:uiPriority w:val="99"/>
    <w:semiHidden/>
    <w:unhideWhenUsed/>
    <w:rsid w:val="00AB6715"/>
    <w:rPr>
      <w:sz w:val="20"/>
      <w:szCs w:val="20"/>
    </w:rPr>
  </w:style>
  <w:style w:type="character" w:customStyle="1" w:styleId="ad">
    <w:name w:val="批注文字 字符"/>
    <w:basedOn w:val="a1"/>
    <w:link w:val="ac"/>
    <w:uiPriority w:val="99"/>
    <w:semiHidden/>
    <w:rsid w:val="00AB6715"/>
    <w:rPr>
      <w:rFonts w:ascii="Times New Roman" w:hAnsi="Times New Roman"/>
      <w:sz w:val="20"/>
      <w:szCs w:val="20"/>
    </w:rPr>
  </w:style>
  <w:style w:type="paragraph" w:styleId="ae">
    <w:name w:val="annotation subject"/>
    <w:basedOn w:val="ac"/>
    <w:next w:val="ac"/>
    <w:link w:val="af"/>
    <w:uiPriority w:val="99"/>
    <w:semiHidden/>
    <w:unhideWhenUsed/>
    <w:rsid w:val="00AB6715"/>
    <w:rPr>
      <w:b/>
      <w:bCs/>
    </w:rPr>
  </w:style>
  <w:style w:type="character" w:customStyle="1" w:styleId="af">
    <w:name w:val="批注主题 字符"/>
    <w:basedOn w:val="ad"/>
    <w:link w:val="ae"/>
    <w:uiPriority w:val="99"/>
    <w:semiHidden/>
    <w:rsid w:val="00AB6715"/>
    <w:rPr>
      <w:rFonts w:ascii="Times New Roman" w:hAnsi="Times New Roman"/>
      <w:b/>
      <w:bCs/>
      <w:sz w:val="20"/>
      <w:szCs w:val="20"/>
    </w:rPr>
  </w:style>
  <w:style w:type="character" w:styleId="af0">
    <w:name w:val="Emphasis"/>
    <w:basedOn w:val="a1"/>
    <w:uiPriority w:val="20"/>
    <w:qFormat/>
    <w:rsid w:val="00AB6715"/>
    <w:rPr>
      <w:rFonts w:ascii="Times New Roman" w:hAnsi="Times New Roman"/>
      <w:i/>
      <w:iCs/>
    </w:rPr>
  </w:style>
  <w:style w:type="character" w:styleId="af1">
    <w:name w:val="endnote reference"/>
    <w:basedOn w:val="a1"/>
    <w:uiPriority w:val="99"/>
    <w:semiHidden/>
    <w:unhideWhenUsed/>
    <w:rsid w:val="00AB6715"/>
    <w:rPr>
      <w:vertAlign w:val="superscript"/>
    </w:rPr>
  </w:style>
  <w:style w:type="paragraph" w:styleId="af2">
    <w:name w:val="endnote text"/>
    <w:basedOn w:val="a0"/>
    <w:link w:val="af3"/>
    <w:uiPriority w:val="99"/>
    <w:semiHidden/>
    <w:unhideWhenUsed/>
    <w:rsid w:val="00AB6715"/>
    <w:pPr>
      <w:spacing w:after="0"/>
    </w:pPr>
    <w:rPr>
      <w:sz w:val="20"/>
      <w:szCs w:val="20"/>
    </w:rPr>
  </w:style>
  <w:style w:type="character" w:customStyle="1" w:styleId="af3">
    <w:name w:val="尾注文本 字符"/>
    <w:basedOn w:val="a1"/>
    <w:link w:val="af2"/>
    <w:uiPriority w:val="99"/>
    <w:semiHidden/>
    <w:rsid w:val="00AB6715"/>
    <w:rPr>
      <w:rFonts w:ascii="Times New Roman" w:hAnsi="Times New Roman"/>
      <w:sz w:val="20"/>
      <w:szCs w:val="20"/>
    </w:rPr>
  </w:style>
  <w:style w:type="character" w:styleId="af4">
    <w:name w:val="FollowedHyperlink"/>
    <w:basedOn w:val="a1"/>
    <w:uiPriority w:val="99"/>
    <w:semiHidden/>
    <w:unhideWhenUsed/>
    <w:rsid w:val="00AB6715"/>
    <w:rPr>
      <w:color w:val="800080" w:themeColor="followedHyperlink"/>
      <w:u w:val="single"/>
    </w:rPr>
  </w:style>
  <w:style w:type="paragraph" w:styleId="af5">
    <w:name w:val="footer"/>
    <w:basedOn w:val="a0"/>
    <w:link w:val="af6"/>
    <w:uiPriority w:val="99"/>
    <w:unhideWhenUsed/>
    <w:rsid w:val="00AB6715"/>
    <w:pPr>
      <w:tabs>
        <w:tab w:val="center" w:pos="4844"/>
        <w:tab w:val="right" w:pos="9689"/>
      </w:tabs>
      <w:spacing w:after="0"/>
    </w:pPr>
  </w:style>
  <w:style w:type="character" w:customStyle="1" w:styleId="af6">
    <w:name w:val="页脚 字符"/>
    <w:basedOn w:val="a1"/>
    <w:link w:val="af5"/>
    <w:uiPriority w:val="99"/>
    <w:rsid w:val="00AB6715"/>
    <w:rPr>
      <w:rFonts w:ascii="Times New Roman" w:hAnsi="Times New Roman"/>
      <w:sz w:val="24"/>
    </w:rPr>
  </w:style>
  <w:style w:type="character" w:styleId="af7">
    <w:name w:val="footnote reference"/>
    <w:basedOn w:val="a1"/>
    <w:uiPriority w:val="99"/>
    <w:semiHidden/>
    <w:unhideWhenUsed/>
    <w:rsid w:val="00AB6715"/>
    <w:rPr>
      <w:vertAlign w:val="superscript"/>
    </w:rPr>
  </w:style>
  <w:style w:type="paragraph" w:styleId="af8">
    <w:name w:val="footnote text"/>
    <w:basedOn w:val="a0"/>
    <w:link w:val="af9"/>
    <w:uiPriority w:val="99"/>
    <w:semiHidden/>
    <w:unhideWhenUsed/>
    <w:rsid w:val="00AB6715"/>
    <w:pPr>
      <w:spacing w:after="0"/>
    </w:pPr>
    <w:rPr>
      <w:sz w:val="20"/>
      <w:szCs w:val="20"/>
    </w:rPr>
  </w:style>
  <w:style w:type="character" w:customStyle="1" w:styleId="af9">
    <w:name w:val="脚注文本 字符"/>
    <w:basedOn w:val="a1"/>
    <w:link w:val="af8"/>
    <w:uiPriority w:val="99"/>
    <w:semiHidden/>
    <w:rsid w:val="00AB6715"/>
    <w:rPr>
      <w:rFonts w:ascii="Times New Roman" w:hAnsi="Times New Roman"/>
      <w:sz w:val="20"/>
      <w:szCs w:val="20"/>
    </w:rPr>
  </w:style>
  <w:style w:type="paragraph" w:styleId="afa">
    <w:name w:val="header"/>
    <w:basedOn w:val="a0"/>
    <w:link w:val="afb"/>
    <w:uiPriority w:val="99"/>
    <w:unhideWhenUsed/>
    <w:rsid w:val="00AB6715"/>
    <w:pPr>
      <w:tabs>
        <w:tab w:val="center" w:pos="4844"/>
        <w:tab w:val="right" w:pos="9689"/>
      </w:tabs>
    </w:pPr>
    <w:rPr>
      <w:b/>
    </w:rPr>
  </w:style>
  <w:style w:type="character" w:customStyle="1" w:styleId="afb">
    <w:name w:val="页眉 字符"/>
    <w:basedOn w:val="a1"/>
    <w:link w:val="afa"/>
    <w:uiPriority w:val="99"/>
    <w:rsid w:val="00AB6715"/>
    <w:rPr>
      <w:rFonts w:ascii="Times New Roman" w:hAnsi="Times New Roman"/>
      <w:b/>
      <w:sz w:val="24"/>
    </w:rPr>
  </w:style>
  <w:style w:type="paragraph" w:styleId="a">
    <w:name w:val="List Paragraph"/>
    <w:basedOn w:val="a0"/>
    <w:uiPriority w:val="34"/>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afc">
    <w:name w:val="Hyperlink"/>
    <w:basedOn w:val="a1"/>
    <w:uiPriority w:val="99"/>
    <w:unhideWhenUsed/>
    <w:rsid w:val="00AB6715"/>
    <w:rPr>
      <w:color w:val="0000FF"/>
      <w:u w:val="single"/>
    </w:rPr>
  </w:style>
  <w:style w:type="character" w:styleId="afd">
    <w:name w:val="Intense Emphasis"/>
    <w:basedOn w:val="a1"/>
    <w:uiPriority w:val="21"/>
    <w:unhideWhenUsed/>
    <w:rsid w:val="00AB6715"/>
    <w:rPr>
      <w:rFonts w:ascii="Times New Roman" w:hAnsi="Times New Roman"/>
      <w:i/>
      <w:iCs/>
      <w:color w:val="auto"/>
    </w:rPr>
  </w:style>
  <w:style w:type="character" w:styleId="afe">
    <w:name w:val="Intense Reference"/>
    <w:basedOn w:val="a1"/>
    <w:uiPriority w:val="32"/>
    <w:qFormat/>
    <w:rsid w:val="00AB6715"/>
    <w:rPr>
      <w:b/>
      <w:bCs/>
      <w:smallCaps/>
      <w:color w:val="auto"/>
      <w:spacing w:val="5"/>
    </w:rPr>
  </w:style>
  <w:style w:type="character" w:styleId="aff">
    <w:name w:val="line number"/>
    <w:basedOn w:val="a1"/>
    <w:uiPriority w:val="99"/>
    <w:semiHidden/>
    <w:unhideWhenUsed/>
    <w:rsid w:val="00AB6715"/>
  </w:style>
  <w:style w:type="character" w:customStyle="1" w:styleId="30">
    <w:name w:val="标题 3 字符"/>
    <w:basedOn w:val="a1"/>
    <w:link w:val="3"/>
    <w:uiPriority w:val="2"/>
    <w:rsid w:val="00AB6715"/>
    <w:rPr>
      <w:rFonts w:ascii="Times New Roman" w:eastAsiaTheme="majorEastAsia" w:hAnsi="Times New Roman" w:cstheme="majorBidi"/>
      <w:b/>
      <w:sz w:val="24"/>
      <w:szCs w:val="24"/>
    </w:rPr>
  </w:style>
  <w:style w:type="character" w:customStyle="1" w:styleId="40">
    <w:name w:val="标题 4 字符"/>
    <w:basedOn w:val="a1"/>
    <w:link w:val="4"/>
    <w:uiPriority w:val="2"/>
    <w:rsid w:val="00AB6715"/>
    <w:rPr>
      <w:rFonts w:ascii="Times New Roman" w:eastAsiaTheme="majorEastAsia" w:hAnsi="Times New Roman" w:cstheme="majorBidi"/>
      <w:b/>
      <w:iCs/>
      <w:sz w:val="24"/>
      <w:szCs w:val="24"/>
    </w:rPr>
  </w:style>
  <w:style w:type="character" w:customStyle="1" w:styleId="50">
    <w:name w:val="标题 5 字符"/>
    <w:basedOn w:val="a1"/>
    <w:link w:val="5"/>
    <w:uiPriority w:val="2"/>
    <w:rsid w:val="00AB6715"/>
    <w:rPr>
      <w:rFonts w:ascii="Times New Roman" w:eastAsiaTheme="majorEastAsia" w:hAnsi="Times New Roman" w:cstheme="majorBidi"/>
      <w:b/>
      <w:iCs/>
      <w:sz w:val="24"/>
      <w:szCs w:val="24"/>
    </w:rPr>
  </w:style>
  <w:style w:type="paragraph" w:styleId="aff0">
    <w:name w:val="Normal (Web)"/>
    <w:basedOn w:val="a0"/>
    <w:uiPriority w:val="99"/>
    <w:unhideWhenUsed/>
    <w:rsid w:val="00AB6715"/>
    <w:pPr>
      <w:spacing w:before="100" w:beforeAutospacing="1" w:after="100" w:afterAutospacing="1"/>
    </w:pPr>
    <w:rPr>
      <w:rFonts w:eastAsia="Times New Roman" w:cs="Times New Roman"/>
      <w:szCs w:val="24"/>
    </w:rPr>
  </w:style>
  <w:style w:type="paragraph" w:styleId="aff1">
    <w:name w:val="Quote"/>
    <w:basedOn w:val="a0"/>
    <w:next w:val="a0"/>
    <w:link w:val="aff2"/>
    <w:uiPriority w:val="29"/>
    <w:qFormat/>
    <w:rsid w:val="00AB6715"/>
    <w:pPr>
      <w:spacing w:before="200" w:after="160"/>
      <w:ind w:left="864" w:right="864"/>
      <w:jc w:val="center"/>
    </w:pPr>
    <w:rPr>
      <w:i/>
      <w:iCs/>
      <w:color w:val="404040" w:themeColor="text1" w:themeTint="BF"/>
    </w:rPr>
  </w:style>
  <w:style w:type="character" w:customStyle="1" w:styleId="aff2">
    <w:name w:val="引用 字符"/>
    <w:basedOn w:val="a1"/>
    <w:link w:val="aff1"/>
    <w:uiPriority w:val="29"/>
    <w:rsid w:val="00AB6715"/>
    <w:rPr>
      <w:rFonts w:ascii="Times New Roman" w:hAnsi="Times New Roman"/>
      <w:i/>
      <w:iCs/>
      <w:color w:val="404040" w:themeColor="text1" w:themeTint="BF"/>
      <w:sz w:val="24"/>
    </w:rPr>
  </w:style>
  <w:style w:type="character" w:styleId="aff3">
    <w:name w:val="Strong"/>
    <w:basedOn w:val="a1"/>
    <w:uiPriority w:val="22"/>
    <w:qFormat/>
    <w:rsid w:val="00AB6715"/>
    <w:rPr>
      <w:rFonts w:ascii="Times New Roman" w:hAnsi="Times New Roman"/>
      <w:b/>
      <w:bCs/>
    </w:rPr>
  </w:style>
  <w:style w:type="character" w:styleId="aff4">
    <w:name w:val="Subtle Emphasis"/>
    <w:basedOn w:val="a1"/>
    <w:uiPriority w:val="19"/>
    <w:qFormat/>
    <w:rsid w:val="00AB6715"/>
    <w:rPr>
      <w:rFonts w:ascii="Times New Roman" w:hAnsi="Times New Roman"/>
      <w:i/>
      <w:iCs/>
      <w:color w:val="404040" w:themeColor="text1" w:themeTint="BF"/>
    </w:rPr>
  </w:style>
  <w:style w:type="table" w:styleId="aff5">
    <w:name w:val="Table Grid"/>
    <w:basedOn w:val="a2"/>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Title"/>
    <w:basedOn w:val="a0"/>
    <w:next w:val="a0"/>
    <w:link w:val="aff7"/>
    <w:qFormat/>
    <w:rsid w:val="00AB6715"/>
    <w:pPr>
      <w:suppressLineNumbers/>
      <w:spacing w:before="240" w:after="360"/>
      <w:jc w:val="center"/>
    </w:pPr>
    <w:rPr>
      <w:rFonts w:cs="Times New Roman"/>
      <w:b/>
      <w:sz w:val="32"/>
      <w:szCs w:val="32"/>
    </w:rPr>
  </w:style>
  <w:style w:type="character" w:customStyle="1" w:styleId="aff7">
    <w:name w:val="标题 字符"/>
    <w:basedOn w:val="a1"/>
    <w:link w:val="aff6"/>
    <w:rsid w:val="00AB6715"/>
    <w:rPr>
      <w:rFonts w:ascii="Times New Roman" w:hAnsi="Times New Roman" w:cs="Times New Roman"/>
      <w:b/>
      <w:sz w:val="32"/>
      <w:szCs w:val="32"/>
    </w:rPr>
  </w:style>
  <w:style w:type="paragraph" w:customStyle="1" w:styleId="SupplementaryMaterial">
    <w:name w:val="Supplementary Material"/>
    <w:basedOn w:val="aff6"/>
    <w:next w:val="aff6"/>
    <w:qFormat/>
    <w:rsid w:val="0001436A"/>
    <w:pPr>
      <w:spacing w:after="120"/>
    </w:pPr>
    <w:rPr>
      <w:i/>
    </w:rPr>
  </w:style>
  <w:style w:type="table" w:customStyle="1" w:styleId="11">
    <w:name w:val="网格型1"/>
    <w:basedOn w:val="a2"/>
    <w:next w:val="aff5"/>
    <w:uiPriority w:val="59"/>
    <w:unhideWhenUsed/>
    <w:rsid w:val="00971DFD"/>
    <w:pPr>
      <w:spacing w:after="0" w:line="240" w:lineRule="auto"/>
    </w:pPr>
    <w:rPr>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Unresolved Mention"/>
    <w:basedOn w:val="a1"/>
    <w:uiPriority w:val="99"/>
    <w:semiHidden/>
    <w:unhideWhenUsed/>
    <w:rsid w:val="008D4C75"/>
    <w:rPr>
      <w:color w:val="605E5C"/>
      <w:shd w:val="clear" w:color="auto" w:fill="E1DFDD"/>
    </w:rPr>
  </w:style>
  <w:style w:type="paragraph" w:customStyle="1" w:styleId="msonormal0">
    <w:name w:val="msonormal"/>
    <w:basedOn w:val="a0"/>
    <w:rsid w:val="00F1149A"/>
    <w:pPr>
      <w:spacing w:before="100" w:beforeAutospacing="1" w:after="100" w:afterAutospacing="1"/>
    </w:pPr>
    <w:rPr>
      <w:rFonts w:ascii="宋体" w:eastAsia="宋体" w:hAnsi="宋体" w:cs="宋体"/>
      <w:szCs w:val="24"/>
      <w:lang w:eastAsia="zh-CN"/>
    </w:rPr>
  </w:style>
  <w:style w:type="paragraph" w:customStyle="1" w:styleId="font5">
    <w:name w:val="font5"/>
    <w:basedOn w:val="a0"/>
    <w:rsid w:val="00F1149A"/>
    <w:pPr>
      <w:spacing w:before="100" w:beforeAutospacing="1" w:after="100" w:afterAutospacing="1"/>
    </w:pPr>
    <w:rPr>
      <w:rFonts w:ascii="等线" w:eastAsia="等线" w:hAnsi="等线" w:cs="宋体"/>
      <w:sz w:val="18"/>
      <w:szCs w:val="18"/>
      <w:lang w:eastAsia="zh-CN"/>
    </w:rPr>
  </w:style>
  <w:style w:type="paragraph" w:customStyle="1" w:styleId="xl65">
    <w:name w:val="xl65"/>
    <w:basedOn w:val="a0"/>
    <w:rsid w:val="00F1149A"/>
    <w:pPr>
      <w:spacing w:before="100" w:beforeAutospacing="1" w:after="100" w:afterAutospacing="1"/>
    </w:pPr>
    <w:rPr>
      <w:rFonts w:ascii="宋体" w:eastAsia="宋体" w:hAnsi="宋体" w:cs="宋体"/>
      <w:szCs w:val="24"/>
      <w:lang w:eastAsia="zh-CN"/>
    </w:rPr>
  </w:style>
  <w:style w:type="paragraph" w:customStyle="1" w:styleId="xl66">
    <w:name w:val="xl66"/>
    <w:basedOn w:val="a0"/>
    <w:rsid w:val="00F1149A"/>
    <w:pPr>
      <w:spacing w:before="100" w:beforeAutospacing="1" w:after="100" w:afterAutospacing="1"/>
      <w:textAlignment w:val="center"/>
    </w:pPr>
    <w:rPr>
      <w:rFonts w:ascii="宋体" w:eastAsia="宋体" w:hAnsi="宋体" w:cs="宋体"/>
      <w:szCs w:val="24"/>
      <w:lang w:eastAsia="zh-CN"/>
    </w:rPr>
  </w:style>
  <w:style w:type="character" w:customStyle="1" w:styleId="fontstyle01">
    <w:name w:val="fontstyle01"/>
    <w:basedOn w:val="a1"/>
    <w:rsid w:val="00D65DE4"/>
    <w:rPr>
      <w:rFonts w:ascii="E-BZ+ZHZJLk-1" w:hAnsi="E-BZ+ZHZJLk-1" w:hint="default"/>
      <w:b w:val="0"/>
      <w:bCs w:val="0"/>
      <w:i w:val="0"/>
      <w:iCs w:val="0"/>
      <w:color w:val="000000"/>
      <w:sz w:val="22"/>
      <w:szCs w:val="22"/>
    </w:rPr>
  </w:style>
  <w:style w:type="character" w:customStyle="1" w:styleId="fontstyle21">
    <w:name w:val="fontstyle21"/>
    <w:basedOn w:val="a1"/>
    <w:rsid w:val="00D65DE4"/>
    <w:rPr>
      <w:rFonts w:ascii="宋体" w:eastAsia="宋体" w:hAnsi="宋体" w:hint="eastAsia"/>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459689559">
      <w:bodyDiv w:val="1"/>
      <w:marLeft w:val="0"/>
      <w:marRight w:val="0"/>
      <w:marTop w:val="0"/>
      <w:marBottom w:val="0"/>
      <w:divBdr>
        <w:top w:val="none" w:sz="0" w:space="0" w:color="auto"/>
        <w:left w:val="none" w:sz="0" w:space="0" w:color="auto"/>
        <w:bottom w:val="none" w:sz="0" w:space="0" w:color="auto"/>
        <w:right w:val="none" w:sz="0" w:space="0" w:color="auto"/>
      </w:divBdr>
    </w:div>
    <w:div w:id="501167160">
      <w:bodyDiv w:val="1"/>
      <w:marLeft w:val="0"/>
      <w:marRight w:val="0"/>
      <w:marTop w:val="0"/>
      <w:marBottom w:val="0"/>
      <w:divBdr>
        <w:top w:val="none" w:sz="0" w:space="0" w:color="auto"/>
        <w:left w:val="none" w:sz="0" w:space="0" w:color="auto"/>
        <w:bottom w:val="none" w:sz="0" w:space="0" w:color="auto"/>
        <w:right w:val="none" w:sz="0" w:space="0" w:color="auto"/>
      </w:divBdr>
    </w:div>
    <w:div w:id="586498583">
      <w:bodyDiv w:val="1"/>
      <w:marLeft w:val="0"/>
      <w:marRight w:val="0"/>
      <w:marTop w:val="0"/>
      <w:marBottom w:val="0"/>
      <w:divBdr>
        <w:top w:val="none" w:sz="0" w:space="0" w:color="auto"/>
        <w:left w:val="none" w:sz="0" w:space="0" w:color="auto"/>
        <w:bottom w:val="none" w:sz="0" w:space="0" w:color="auto"/>
        <w:right w:val="none" w:sz="0" w:space="0" w:color="auto"/>
      </w:divBdr>
    </w:div>
    <w:div w:id="627006341">
      <w:bodyDiv w:val="1"/>
      <w:marLeft w:val="0"/>
      <w:marRight w:val="0"/>
      <w:marTop w:val="0"/>
      <w:marBottom w:val="0"/>
      <w:divBdr>
        <w:top w:val="none" w:sz="0" w:space="0" w:color="auto"/>
        <w:left w:val="none" w:sz="0" w:space="0" w:color="auto"/>
        <w:bottom w:val="none" w:sz="0" w:space="0" w:color="auto"/>
        <w:right w:val="none" w:sz="0" w:space="0" w:color="auto"/>
      </w:divBdr>
    </w:div>
    <w:div w:id="692658973">
      <w:bodyDiv w:val="1"/>
      <w:marLeft w:val="0"/>
      <w:marRight w:val="0"/>
      <w:marTop w:val="0"/>
      <w:marBottom w:val="0"/>
      <w:divBdr>
        <w:top w:val="none" w:sz="0" w:space="0" w:color="auto"/>
        <w:left w:val="none" w:sz="0" w:space="0" w:color="auto"/>
        <w:bottom w:val="none" w:sz="0" w:space="0" w:color="auto"/>
        <w:right w:val="none" w:sz="0" w:space="0" w:color="auto"/>
      </w:divBdr>
    </w:div>
    <w:div w:id="933173087">
      <w:bodyDiv w:val="1"/>
      <w:marLeft w:val="0"/>
      <w:marRight w:val="0"/>
      <w:marTop w:val="0"/>
      <w:marBottom w:val="0"/>
      <w:divBdr>
        <w:top w:val="none" w:sz="0" w:space="0" w:color="auto"/>
        <w:left w:val="none" w:sz="0" w:space="0" w:color="auto"/>
        <w:bottom w:val="none" w:sz="0" w:space="0" w:color="auto"/>
        <w:right w:val="none" w:sz="0" w:space="0" w:color="auto"/>
      </w:divBdr>
    </w:div>
    <w:div w:id="1165777172">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 w:id="1606033278">
      <w:bodyDiv w:val="1"/>
      <w:marLeft w:val="0"/>
      <w:marRight w:val="0"/>
      <w:marTop w:val="0"/>
      <w:marBottom w:val="0"/>
      <w:divBdr>
        <w:top w:val="none" w:sz="0" w:space="0" w:color="auto"/>
        <w:left w:val="none" w:sz="0" w:space="0" w:color="auto"/>
        <w:bottom w:val="none" w:sz="0" w:space="0" w:color="auto"/>
        <w:right w:val="none" w:sz="0" w:space="0" w:color="auto"/>
      </w:divBdr>
    </w:div>
    <w:div w:id="1800105358">
      <w:bodyDiv w:val="1"/>
      <w:marLeft w:val="0"/>
      <w:marRight w:val="0"/>
      <w:marTop w:val="0"/>
      <w:marBottom w:val="0"/>
      <w:divBdr>
        <w:top w:val="none" w:sz="0" w:space="0" w:color="auto"/>
        <w:left w:val="none" w:sz="0" w:space="0" w:color="auto"/>
        <w:bottom w:val="none" w:sz="0" w:space="0" w:color="auto"/>
        <w:right w:val="none" w:sz="0" w:space="0" w:color="auto"/>
      </w:divBdr>
    </w:div>
    <w:div w:id="19442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995A7DE-774F-4040-9E25-383D5390A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43</TotalTime>
  <Pages>5</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dc:description>NE.Rep</dc:description>
  <cp:lastModifiedBy>李 晓亚</cp:lastModifiedBy>
  <cp:revision>7</cp:revision>
  <cp:lastPrinted>2013-10-03T12:51:00Z</cp:lastPrinted>
  <dcterms:created xsi:type="dcterms:W3CDTF">2019-12-17T10:18:00Z</dcterms:created>
  <dcterms:modified xsi:type="dcterms:W3CDTF">2020-03-08T02:26:00Z</dcterms:modified>
</cp:coreProperties>
</file>