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72E" w:rsidRDefault="005952ED">
      <w:pPr>
        <w:spacing w:after="0" w:line="240" w:lineRule="auto"/>
        <w:rPr>
          <w:b/>
        </w:rPr>
      </w:pPr>
      <w:r>
        <w:rPr>
          <w:b/>
        </w:rPr>
        <w:t>Supplemental Online Material</w:t>
      </w:r>
    </w:p>
    <w:p w:rsidR="0055572E" w:rsidRDefault="0055572E">
      <w:pPr>
        <w:spacing w:after="0" w:line="240" w:lineRule="auto"/>
      </w:pPr>
    </w:p>
    <w:p w:rsidR="0055572E" w:rsidRDefault="00B86FD3">
      <w:pPr>
        <w:spacing w:after="0" w:line="240" w:lineRule="auto"/>
      </w:pPr>
      <w:bookmarkStart w:id="0" w:name="_heading=h.gjdgxs" w:colFirst="0" w:colLast="0"/>
      <w:bookmarkEnd w:id="0"/>
      <w:r>
        <w:t>Supplemental</w:t>
      </w:r>
      <w:r w:rsidR="005952ED">
        <w:t xml:space="preserve"> Table 1. Parameters used to initialize the ponderosa pine and dry mixed conifer forest types in the Forest Vegetation Simulator. </w:t>
      </w:r>
      <w:proofErr w:type="spellStart"/>
      <w:r w:rsidR="005952ED">
        <w:t>kph</w:t>
      </w:r>
      <w:proofErr w:type="spellEnd"/>
      <w:r w:rsidR="005952ED">
        <w:t xml:space="preserve"> = kilometers per hour</w:t>
      </w:r>
    </w:p>
    <w:p w:rsidR="0055572E" w:rsidRDefault="0055572E">
      <w:pPr>
        <w:spacing w:line="240" w:lineRule="auto"/>
      </w:pPr>
    </w:p>
    <w:tbl>
      <w:tblPr>
        <w:tblStyle w:val="a"/>
        <w:tblW w:w="6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1"/>
        <w:gridCol w:w="1924"/>
        <w:gridCol w:w="1924"/>
      </w:tblGrid>
      <w:tr w:rsidR="0055572E">
        <w:tc>
          <w:tcPr>
            <w:tcW w:w="3021" w:type="dxa"/>
          </w:tcPr>
          <w:p w:rsidR="0055572E" w:rsidRDefault="005952ED">
            <w:pPr>
              <w:rPr>
                <w:b/>
              </w:rPr>
            </w:pPr>
            <w:bookmarkStart w:id="1" w:name="_heading=h.30j0zll" w:colFirst="0" w:colLast="0"/>
            <w:bookmarkEnd w:id="1"/>
            <w:r>
              <w:rPr>
                <w:b/>
              </w:rPr>
              <w:t>Parameter</w:t>
            </w:r>
          </w:p>
        </w:tc>
        <w:tc>
          <w:tcPr>
            <w:tcW w:w="1924" w:type="dxa"/>
          </w:tcPr>
          <w:p w:rsidR="0055572E" w:rsidRDefault="005952ED">
            <w:pPr>
              <w:rPr>
                <w:b/>
              </w:rPr>
            </w:pPr>
            <w:r>
              <w:rPr>
                <w:b/>
              </w:rPr>
              <w:t>Ponderosa pine forest type</w:t>
            </w:r>
          </w:p>
        </w:tc>
        <w:tc>
          <w:tcPr>
            <w:tcW w:w="1924" w:type="dxa"/>
          </w:tcPr>
          <w:p w:rsidR="0055572E" w:rsidRDefault="005952ED">
            <w:pPr>
              <w:rPr>
                <w:b/>
              </w:rPr>
            </w:pPr>
            <w:r>
              <w:rPr>
                <w:b/>
              </w:rPr>
              <w:t>Dry mixed conifer forest type</w:t>
            </w:r>
          </w:p>
        </w:tc>
      </w:tr>
      <w:tr w:rsidR="0055572E" w:rsidTr="00B86FD3">
        <w:tc>
          <w:tcPr>
            <w:tcW w:w="3021" w:type="dxa"/>
          </w:tcPr>
          <w:p w:rsidR="0055572E" w:rsidRDefault="005952ED">
            <w:pPr>
              <w:rPr>
                <w:i/>
              </w:rPr>
            </w:pPr>
            <w:r>
              <w:rPr>
                <w:i/>
              </w:rPr>
              <w:t>Fire and Fuels Extension</w:t>
            </w:r>
          </w:p>
        </w:tc>
        <w:tc>
          <w:tcPr>
            <w:tcW w:w="1924" w:type="dxa"/>
            <w:shd w:val="clear" w:color="auto" w:fill="FBE4D5" w:themeFill="accent2" w:themeFillTint="33"/>
          </w:tcPr>
          <w:p w:rsidR="0055572E" w:rsidRDefault="0055572E">
            <w:pPr>
              <w:rPr>
                <w:i/>
              </w:rPr>
            </w:pPr>
          </w:p>
        </w:tc>
        <w:tc>
          <w:tcPr>
            <w:tcW w:w="1924" w:type="dxa"/>
            <w:shd w:val="clear" w:color="auto" w:fill="DEEAF6" w:themeFill="accent1" w:themeFillTint="33"/>
          </w:tcPr>
          <w:p w:rsidR="0055572E" w:rsidRDefault="0055572E">
            <w:pPr>
              <w:rPr>
                <w:i/>
              </w:rPr>
            </w:pPr>
          </w:p>
        </w:tc>
      </w:tr>
      <w:tr w:rsidR="0055572E" w:rsidTr="00B86FD3">
        <w:tc>
          <w:tcPr>
            <w:tcW w:w="3021" w:type="dxa"/>
          </w:tcPr>
          <w:p w:rsidR="0055572E" w:rsidRDefault="005952ED">
            <w:pPr>
              <w:ind w:left="432"/>
            </w:pPr>
            <w:r>
              <w:t>Year of fire</w:t>
            </w:r>
          </w:p>
        </w:tc>
        <w:tc>
          <w:tcPr>
            <w:tcW w:w="1924" w:type="dxa"/>
            <w:shd w:val="clear" w:color="auto" w:fill="FBE4D5" w:themeFill="accent2" w:themeFillTint="33"/>
          </w:tcPr>
          <w:p w:rsidR="0055572E" w:rsidRDefault="005952ED">
            <w:r>
              <w:t>2020</w:t>
            </w:r>
          </w:p>
        </w:tc>
        <w:tc>
          <w:tcPr>
            <w:tcW w:w="1924" w:type="dxa"/>
            <w:shd w:val="clear" w:color="auto" w:fill="DEEAF6" w:themeFill="accent1" w:themeFillTint="33"/>
          </w:tcPr>
          <w:p w:rsidR="0055572E" w:rsidRDefault="005952ED">
            <w:r>
              <w:t>2020</w:t>
            </w:r>
          </w:p>
        </w:tc>
      </w:tr>
      <w:tr w:rsidR="0055572E" w:rsidTr="00B86FD3">
        <w:tc>
          <w:tcPr>
            <w:tcW w:w="3021" w:type="dxa"/>
          </w:tcPr>
          <w:p w:rsidR="0055572E" w:rsidRDefault="005952ED">
            <w:pPr>
              <w:ind w:left="432"/>
            </w:pPr>
            <w:r>
              <w:t>Wind speed</w:t>
            </w:r>
          </w:p>
        </w:tc>
        <w:tc>
          <w:tcPr>
            <w:tcW w:w="1924" w:type="dxa"/>
            <w:shd w:val="clear" w:color="auto" w:fill="FBE4D5" w:themeFill="accent2" w:themeFillTint="33"/>
          </w:tcPr>
          <w:p w:rsidR="0055572E" w:rsidRDefault="005952ED">
            <w:r>
              <w:t xml:space="preserve">32 </w:t>
            </w:r>
            <w:proofErr w:type="spellStart"/>
            <w:r>
              <w:t>kph</w:t>
            </w:r>
            <w:proofErr w:type="spellEnd"/>
          </w:p>
        </w:tc>
        <w:tc>
          <w:tcPr>
            <w:tcW w:w="1924" w:type="dxa"/>
            <w:shd w:val="clear" w:color="auto" w:fill="DEEAF6" w:themeFill="accent1" w:themeFillTint="33"/>
          </w:tcPr>
          <w:p w:rsidR="0055572E" w:rsidRDefault="005952ED">
            <w:r>
              <w:t xml:space="preserve">32 </w:t>
            </w:r>
            <w:proofErr w:type="spellStart"/>
            <w:r>
              <w:t>kph</w:t>
            </w:r>
            <w:proofErr w:type="spellEnd"/>
          </w:p>
        </w:tc>
      </w:tr>
      <w:tr w:rsidR="0055572E" w:rsidTr="00B86FD3">
        <w:tc>
          <w:tcPr>
            <w:tcW w:w="3021" w:type="dxa"/>
          </w:tcPr>
          <w:p w:rsidR="0055572E" w:rsidRDefault="005952ED">
            <w:pPr>
              <w:ind w:left="432"/>
            </w:pPr>
            <w:r>
              <w:t>Moisture Level</w:t>
            </w:r>
          </w:p>
        </w:tc>
        <w:tc>
          <w:tcPr>
            <w:tcW w:w="1924" w:type="dxa"/>
            <w:shd w:val="clear" w:color="auto" w:fill="FBE4D5" w:themeFill="accent2" w:themeFillTint="33"/>
          </w:tcPr>
          <w:p w:rsidR="0055572E" w:rsidRDefault="005952ED">
            <w:r>
              <w:t>Very dry</w:t>
            </w:r>
          </w:p>
        </w:tc>
        <w:tc>
          <w:tcPr>
            <w:tcW w:w="1924" w:type="dxa"/>
            <w:shd w:val="clear" w:color="auto" w:fill="DEEAF6" w:themeFill="accent1" w:themeFillTint="33"/>
          </w:tcPr>
          <w:p w:rsidR="0055572E" w:rsidRDefault="005952ED">
            <w:r>
              <w:t>Very dry</w:t>
            </w:r>
          </w:p>
        </w:tc>
      </w:tr>
      <w:tr w:rsidR="0055572E" w:rsidTr="00B86FD3">
        <w:tc>
          <w:tcPr>
            <w:tcW w:w="3021" w:type="dxa"/>
          </w:tcPr>
          <w:p w:rsidR="0055572E" w:rsidRDefault="005952ED">
            <w:pPr>
              <w:ind w:left="432"/>
            </w:pPr>
            <w:r>
              <w:t>Temperature</w:t>
            </w:r>
          </w:p>
        </w:tc>
        <w:tc>
          <w:tcPr>
            <w:tcW w:w="1924" w:type="dxa"/>
            <w:shd w:val="clear" w:color="auto" w:fill="FBE4D5" w:themeFill="accent2" w:themeFillTint="33"/>
          </w:tcPr>
          <w:p w:rsidR="0055572E" w:rsidRDefault="005952ED">
            <w:r>
              <w:t>31˚ C</w:t>
            </w:r>
          </w:p>
        </w:tc>
        <w:tc>
          <w:tcPr>
            <w:tcW w:w="1924" w:type="dxa"/>
            <w:shd w:val="clear" w:color="auto" w:fill="DEEAF6" w:themeFill="accent1" w:themeFillTint="33"/>
          </w:tcPr>
          <w:p w:rsidR="0055572E" w:rsidRDefault="005952ED">
            <w:r>
              <w:t>29˚ C</w:t>
            </w:r>
          </w:p>
        </w:tc>
      </w:tr>
      <w:tr w:rsidR="0055572E" w:rsidTr="00B86FD3">
        <w:tc>
          <w:tcPr>
            <w:tcW w:w="3021" w:type="dxa"/>
          </w:tcPr>
          <w:p w:rsidR="0055572E" w:rsidRDefault="005952ED">
            <w:pPr>
              <w:ind w:left="432"/>
            </w:pPr>
            <w:r>
              <w:t>Percent stand burned</w:t>
            </w:r>
          </w:p>
        </w:tc>
        <w:tc>
          <w:tcPr>
            <w:tcW w:w="1924" w:type="dxa"/>
            <w:shd w:val="clear" w:color="auto" w:fill="FBE4D5" w:themeFill="accent2" w:themeFillTint="33"/>
          </w:tcPr>
          <w:p w:rsidR="0055572E" w:rsidRDefault="005952ED">
            <w:r>
              <w:t>100%</w:t>
            </w:r>
          </w:p>
        </w:tc>
        <w:tc>
          <w:tcPr>
            <w:tcW w:w="1924" w:type="dxa"/>
            <w:shd w:val="clear" w:color="auto" w:fill="DEEAF6" w:themeFill="accent1" w:themeFillTint="33"/>
          </w:tcPr>
          <w:p w:rsidR="0055572E" w:rsidRDefault="005952ED">
            <w:r>
              <w:t>100%</w:t>
            </w:r>
          </w:p>
        </w:tc>
      </w:tr>
      <w:tr w:rsidR="0055572E" w:rsidTr="00B86FD3">
        <w:tc>
          <w:tcPr>
            <w:tcW w:w="3021" w:type="dxa"/>
          </w:tcPr>
          <w:p w:rsidR="0055572E" w:rsidRDefault="005952ED">
            <w:pPr>
              <w:ind w:left="432"/>
            </w:pPr>
            <w:r>
              <w:t>Season</w:t>
            </w:r>
          </w:p>
        </w:tc>
        <w:tc>
          <w:tcPr>
            <w:tcW w:w="1924" w:type="dxa"/>
            <w:shd w:val="clear" w:color="auto" w:fill="FBE4D5" w:themeFill="accent2" w:themeFillTint="33"/>
          </w:tcPr>
          <w:p w:rsidR="0055572E" w:rsidRDefault="005952ED">
            <w:r>
              <w:t xml:space="preserve">After </w:t>
            </w:r>
            <w:proofErr w:type="spellStart"/>
            <w:r>
              <w:t>greenup</w:t>
            </w:r>
            <w:proofErr w:type="spellEnd"/>
            <w:r>
              <w:t>, before fall</w:t>
            </w:r>
          </w:p>
        </w:tc>
        <w:tc>
          <w:tcPr>
            <w:tcW w:w="1924" w:type="dxa"/>
            <w:shd w:val="clear" w:color="auto" w:fill="DEEAF6" w:themeFill="accent1" w:themeFillTint="33"/>
          </w:tcPr>
          <w:p w:rsidR="0055572E" w:rsidRDefault="005952ED">
            <w:r>
              <w:t xml:space="preserve">After </w:t>
            </w:r>
            <w:proofErr w:type="spellStart"/>
            <w:r>
              <w:t>greenup</w:t>
            </w:r>
            <w:proofErr w:type="spellEnd"/>
            <w:r>
              <w:t>, before fall</w:t>
            </w:r>
          </w:p>
        </w:tc>
      </w:tr>
      <w:tr w:rsidR="0055572E" w:rsidTr="00B86FD3">
        <w:tc>
          <w:tcPr>
            <w:tcW w:w="3021" w:type="dxa"/>
          </w:tcPr>
          <w:p w:rsidR="0055572E" w:rsidRDefault="005952ED">
            <w:r>
              <w:t>Fuel moisture (%)</w:t>
            </w:r>
          </w:p>
        </w:tc>
        <w:tc>
          <w:tcPr>
            <w:tcW w:w="1924" w:type="dxa"/>
            <w:shd w:val="clear" w:color="auto" w:fill="FBE4D5" w:themeFill="accent2" w:themeFillTint="33"/>
          </w:tcPr>
          <w:p w:rsidR="0055572E" w:rsidRDefault="0055572E"/>
        </w:tc>
        <w:tc>
          <w:tcPr>
            <w:tcW w:w="1924" w:type="dxa"/>
            <w:shd w:val="clear" w:color="auto" w:fill="DEEAF6" w:themeFill="accent1" w:themeFillTint="33"/>
          </w:tcPr>
          <w:p w:rsidR="0055572E" w:rsidRDefault="0055572E"/>
        </w:tc>
      </w:tr>
      <w:tr w:rsidR="0055572E" w:rsidTr="00B86FD3">
        <w:tc>
          <w:tcPr>
            <w:tcW w:w="3021" w:type="dxa"/>
          </w:tcPr>
          <w:p w:rsidR="0055572E" w:rsidRDefault="005952ED">
            <w:pPr>
              <w:ind w:left="432"/>
            </w:pPr>
            <w:r>
              <w:t>1-hr</w:t>
            </w:r>
          </w:p>
        </w:tc>
        <w:tc>
          <w:tcPr>
            <w:tcW w:w="1924" w:type="dxa"/>
            <w:shd w:val="clear" w:color="auto" w:fill="FBE4D5" w:themeFill="accent2" w:themeFillTint="33"/>
          </w:tcPr>
          <w:p w:rsidR="0055572E" w:rsidRDefault="005952ED">
            <w:r>
              <w:t>1.24</w:t>
            </w:r>
          </w:p>
        </w:tc>
        <w:tc>
          <w:tcPr>
            <w:tcW w:w="1924" w:type="dxa"/>
            <w:shd w:val="clear" w:color="auto" w:fill="DEEAF6" w:themeFill="accent1" w:themeFillTint="33"/>
          </w:tcPr>
          <w:p w:rsidR="0055572E" w:rsidRDefault="005952ED">
            <w:r>
              <w:t>1.37</w:t>
            </w:r>
          </w:p>
        </w:tc>
      </w:tr>
      <w:tr w:rsidR="0055572E" w:rsidTr="00B86FD3">
        <w:tc>
          <w:tcPr>
            <w:tcW w:w="3021" w:type="dxa"/>
          </w:tcPr>
          <w:p w:rsidR="0055572E" w:rsidRDefault="005952ED">
            <w:pPr>
              <w:ind w:left="432"/>
            </w:pPr>
            <w:r>
              <w:t>10-hr</w:t>
            </w:r>
          </w:p>
        </w:tc>
        <w:tc>
          <w:tcPr>
            <w:tcW w:w="1924" w:type="dxa"/>
            <w:shd w:val="clear" w:color="auto" w:fill="FBE4D5" w:themeFill="accent2" w:themeFillTint="33"/>
          </w:tcPr>
          <w:p w:rsidR="0055572E" w:rsidRDefault="005952ED">
            <w:r>
              <w:t>1.77</w:t>
            </w:r>
          </w:p>
        </w:tc>
        <w:tc>
          <w:tcPr>
            <w:tcW w:w="1924" w:type="dxa"/>
            <w:shd w:val="clear" w:color="auto" w:fill="DEEAF6" w:themeFill="accent1" w:themeFillTint="33"/>
          </w:tcPr>
          <w:p w:rsidR="0055572E" w:rsidRDefault="005952ED">
            <w:r>
              <w:t>1.97</w:t>
            </w:r>
          </w:p>
        </w:tc>
      </w:tr>
      <w:tr w:rsidR="0055572E" w:rsidTr="00B86FD3">
        <w:tc>
          <w:tcPr>
            <w:tcW w:w="3021" w:type="dxa"/>
          </w:tcPr>
          <w:p w:rsidR="0055572E" w:rsidRDefault="005952ED">
            <w:pPr>
              <w:ind w:left="432"/>
            </w:pPr>
            <w:r>
              <w:t>100-hr</w:t>
            </w:r>
          </w:p>
        </w:tc>
        <w:tc>
          <w:tcPr>
            <w:tcW w:w="1924" w:type="dxa"/>
            <w:shd w:val="clear" w:color="auto" w:fill="FBE4D5" w:themeFill="accent2" w:themeFillTint="33"/>
          </w:tcPr>
          <w:p w:rsidR="0055572E" w:rsidRDefault="005952ED">
            <w:r>
              <w:t>3.19</w:t>
            </w:r>
          </w:p>
        </w:tc>
        <w:tc>
          <w:tcPr>
            <w:tcW w:w="1924" w:type="dxa"/>
            <w:shd w:val="clear" w:color="auto" w:fill="DEEAF6" w:themeFill="accent1" w:themeFillTint="33"/>
          </w:tcPr>
          <w:p w:rsidR="0055572E" w:rsidRDefault="005952ED">
            <w:r>
              <w:t>3.79</w:t>
            </w:r>
          </w:p>
        </w:tc>
      </w:tr>
      <w:tr w:rsidR="0055572E" w:rsidTr="00B86FD3">
        <w:tc>
          <w:tcPr>
            <w:tcW w:w="3021" w:type="dxa"/>
          </w:tcPr>
          <w:p w:rsidR="0055572E" w:rsidRDefault="005952ED">
            <w:pPr>
              <w:ind w:left="432"/>
            </w:pPr>
            <w:r>
              <w:t>1000-hr</w:t>
            </w:r>
          </w:p>
        </w:tc>
        <w:tc>
          <w:tcPr>
            <w:tcW w:w="1924" w:type="dxa"/>
            <w:shd w:val="clear" w:color="auto" w:fill="FBE4D5" w:themeFill="accent2" w:themeFillTint="33"/>
          </w:tcPr>
          <w:p w:rsidR="0055572E" w:rsidRDefault="005952ED">
            <w:r>
              <w:t>7.02</w:t>
            </w:r>
          </w:p>
        </w:tc>
        <w:tc>
          <w:tcPr>
            <w:tcW w:w="1924" w:type="dxa"/>
            <w:shd w:val="clear" w:color="auto" w:fill="DEEAF6" w:themeFill="accent1" w:themeFillTint="33"/>
          </w:tcPr>
          <w:p w:rsidR="0055572E" w:rsidRDefault="005952ED">
            <w:r>
              <w:t>7.02</w:t>
            </w:r>
          </w:p>
        </w:tc>
      </w:tr>
      <w:tr w:rsidR="0055572E" w:rsidTr="00B86FD3">
        <w:tc>
          <w:tcPr>
            <w:tcW w:w="3021" w:type="dxa"/>
          </w:tcPr>
          <w:p w:rsidR="0055572E" w:rsidRDefault="005952ED">
            <w:pPr>
              <w:ind w:left="432"/>
            </w:pPr>
            <w:r>
              <w:t>Duff</w:t>
            </w:r>
          </w:p>
        </w:tc>
        <w:tc>
          <w:tcPr>
            <w:tcW w:w="1924" w:type="dxa"/>
            <w:shd w:val="clear" w:color="auto" w:fill="FBE4D5" w:themeFill="accent2" w:themeFillTint="33"/>
          </w:tcPr>
          <w:p w:rsidR="0055572E" w:rsidRDefault="005952ED">
            <w:r>
              <w:t>12</w:t>
            </w:r>
          </w:p>
        </w:tc>
        <w:tc>
          <w:tcPr>
            <w:tcW w:w="1924" w:type="dxa"/>
            <w:shd w:val="clear" w:color="auto" w:fill="DEEAF6" w:themeFill="accent1" w:themeFillTint="33"/>
          </w:tcPr>
          <w:p w:rsidR="0055572E" w:rsidRDefault="005952ED">
            <w:r>
              <w:t>12</w:t>
            </w:r>
          </w:p>
        </w:tc>
      </w:tr>
      <w:tr w:rsidR="0055572E" w:rsidTr="00B86FD3">
        <w:tc>
          <w:tcPr>
            <w:tcW w:w="3021" w:type="dxa"/>
          </w:tcPr>
          <w:p w:rsidR="0055572E" w:rsidRDefault="005952ED">
            <w:pPr>
              <w:ind w:left="432"/>
            </w:pPr>
            <w:r>
              <w:t>Live woody fuels</w:t>
            </w:r>
          </w:p>
        </w:tc>
        <w:tc>
          <w:tcPr>
            <w:tcW w:w="1924" w:type="dxa"/>
            <w:shd w:val="clear" w:color="auto" w:fill="FBE4D5" w:themeFill="accent2" w:themeFillTint="33"/>
          </w:tcPr>
          <w:p w:rsidR="0055572E" w:rsidRDefault="005952ED">
            <w:r>
              <w:t>60</w:t>
            </w:r>
          </w:p>
        </w:tc>
        <w:tc>
          <w:tcPr>
            <w:tcW w:w="1924" w:type="dxa"/>
            <w:shd w:val="clear" w:color="auto" w:fill="DEEAF6" w:themeFill="accent1" w:themeFillTint="33"/>
          </w:tcPr>
          <w:p w:rsidR="0055572E" w:rsidRDefault="005952ED">
            <w:r>
              <w:t>60</w:t>
            </w:r>
          </w:p>
        </w:tc>
      </w:tr>
      <w:tr w:rsidR="0055572E" w:rsidTr="00B86FD3">
        <w:tc>
          <w:tcPr>
            <w:tcW w:w="3021" w:type="dxa"/>
          </w:tcPr>
          <w:p w:rsidR="0055572E" w:rsidRDefault="005952ED">
            <w:pPr>
              <w:ind w:left="432"/>
            </w:pPr>
            <w:r>
              <w:t>Live herbaceous fuels</w:t>
            </w:r>
          </w:p>
        </w:tc>
        <w:tc>
          <w:tcPr>
            <w:tcW w:w="1924" w:type="dxa"/>
            <w:shd w:val="clear" w:color="auto" w:fill="FBE4D5" w:themeFill="accent2" w:themeFillTint="33"/>
          </w:tcPr>
          <w:p w:rsidR="0055572E" w:rsidRDefault="005952ED">
            <w:r>
              <w:t>22</w:t>
            </w:r>
          </w:p>
        </w:tc>
        <w:tc>
          <w:tcPr>
            <w:tcW w:w="1924" w:type="dxa"/>
            <w:shd w:val="clear" w:color="auto" w:fill="DEEAF6" w:themeFill="accent1" w:themeFillTint="33"/>
          </w:tcPr>
          <w:p w:rsidR="0055572E" w:rsidRDefault="005952ED">
            <w:r>
              <w:t>23.57</w:t>
            </w:r>
          </w:p>
        </w:tc>
      </w:tr>
      <w:tr w:rsidR="0055572E" w:rsidTr="00B86FD3">
        <w:tc>
          <w:tcPr>
            <w:tcW w:w="3021" w:type="dxa"/>
          </w:tcPr>
          <w:p w:rsidR="0055572E" w:rsidRDefault="005952ED">
            <w:r>
              <w:t>Fuel model</w:t>
            </w:r>
          </w:p>
        </w:tc>
        <w:tc>
          <w:tcPr>
            <w:tcW w:w="1924" w:type="dxa"/>
            <w:shd w:val="clear" w:color="auto" w:fill="FBE4D5" w:themeFill="accent2" w:themeFillTint="33"/>
          </w:tcPr>
          <w:p w:rsidR="0055572E" w:rsidRDefault="005952ED">
            <w:r>
              <w:t>164 (TU4); weight 0.5</w:t>
            </w:r>
          </w:p>
        </w:tc>
        <w:tc>
          <w:tcPr>
            <w:tcW w:w="1924" w:type="dxa"/>
            <w:shd w:val="clear" w:color="auto" w:fill="DEEAF6" w:themeFill="accent1" w:themeFillTint="33"/>
          </w:tcPr>
          <w:p w:rsidR="0055572E" w:rsidRDefault="005952ED">
            <w:r>
              <w:t>164 (TU4); weight 0.5</w:t>
            </w:r>
          </w:p>
        </w:tc>
      </w:tr>
      <w:tr w:rsidR="0055572E" w:rsidTr="00B86FD3">
        <w:tc>
          <w:tcPr>
            <w:tcW w:w="3021" w:type="dxa"/>
          </w:tcPr>
          <w:p w:rsidR="0055572E" w:rsidRDefault="0055572E"/>
        </w:tc>
        <w:tc>
          <w:tcPr>
            <w:tcW w:w="1924" w:type="dxa"/>
            <w:shd w:val="clear" w:color="auto" w:fill="FBE4D5" w:themeFill="accent2" w:themeFillTint="33"/>
          </w:tcPr>
          <w:p w:rsidR="0055572E" w:rsidRDefault="005952ED">
            <w:r>
              <w:t>165 (TU5); weight 0.5</w:t>
            </w:r>
          </w:p>
        </w:tc>
        <w:tc>
          <w:tcPr>
            <w:tcW w:w="1924" w:type="dxa"/>
            <w:shd w:val="clear" w:color="auto" w:fill="DEEAF6" w:themeFill="accent1" w:themeFillTint="33"/>
          </w:tcPr>
          <w:p w:rsidR="0055572E" w:rsidRDefault="005952ED">
            <w:r>
              <w:t>165 (TU5); weight 0.5</w:t>
            </w:r>
          </w:p>
        </w:tc>
      </w:tr>
      <w:tr w:rsidR="0055572E" w:rsidTr="00B86FD3">
        <w:tc>
          <w:tcPr>
            <w:tcW w:w="3021" w:type="dxa"/>
          </w:tcPr>
          <w:p w:rsidR="0055572E" w:rsidRDefault="005952ED">
            <w:pPr>
              <w:rPr>
                <w:i/>
              </w:rPr>
            </w:pPr>
            <w:r>
              <w:rPr>
                <w:i/>
              </w:rPr>
              <w:t>Maximum stand density index</w:t>
            </w:r>
          </w:p>
        </w:tc>
        <w:tc>
          <w:tcPr>
            <w:tcW w:w="1924" w:type="dxa"/>
            <w:shd w:val="clear" w:color="auto" w:fill="FBE4D5" w:themeFill="accent2" w:themeFillTint="33"/>
          </w:tcPr>
          <w:p w:rsidR="0055572E" w:rsidRDefault="005952ED">
            <w:r>
              <w:t>450</w:t>
            </w:r>
          </w:p>
        </w:tc>
        <w:tc>
          <w:tcPr>
            <w:tcW w:w="1924" w:type="dxa"/>
            <w:shd w:val="clear" w:color="auto" w:fill="DEEAF6" w:themeFill="accent1" w:themeFillTint="33"/>
          </w:tcPr>
          <w:p w:rsidR="0055572E" w:rsidRDefault="005952ED">
            <w:r>
              <w:t>450 (based on ponderosa pine)</w:t>
            </w:r>
          </w:p>
        </w:tc>
      </w:tr>
    </w:tbl>
    <w:p w:rsidR="0055572E" w:rsidRDefault="0055572E">
      <w:pPr>
        <w:spacing w:after="0" w:line="240" w:lineRule="auto"/>
      </w:pPr>
    </w:p>
    <w:p w:rsidR="0055572E" w:rsidRDefault="005952ED">
      <w:pPr>
        <w:spacing w:after="0" w:line="240" w:lineRule="auto"/>
      </w:pPr>
      <w:r>
        <w:br w:type="page"/>
      </w:r>
    </w:p>
    <w:p w:rsidR="0055572E" w:rsidRDefault="005952ED" w:rsidP="00B86FD3">
      <w:pPr>
        <w:spacing w:line="240" w:lineRule="auto"/>
      </w:pPr>
      <w:r>
        <w:lastRenderedPageBreak/>
        <w:t xml:space="preserve">Supplemental Table 2. Species, regeneration values, and sources used in post-fire scenario 1, where conifers regenerate following a wildfire. Regeneration numbers from stand data refer to the mean number of stems less than 25.5mm diameter per stand. </w:t>
      </w:r>
    </w:p>
    <w:p w:rsidR="0055572E" w:rsidRDefault="0055572E">
      <w:pPr>
        <w:spacing w:after="0" w:line="240" w:lineRule="auto"/>
        <w:rPr>
          <w:rFonts w:ascii="Times New Roman" w:eastAsia="Times New Roman" w:hAnsi="Times New Roman" w:cs="Times New Roman"/>
          <w:sz w:val="24"/>
          <w:szCs w:val="24"/>
        </w:rPr>
      </w:pPr>
    </w:p>
    <w:tbl>
      <w:tblPr>
        <w:tblStyle w:val="a0"/>
        <w:tblW w:w="8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00"/>
        <w:gridCol w:w="2595"/>
        <w:gridCol w:w="1335"/>
        <w:gridCol w:w="2325"/>
      </w:tblGrid>
      <w:tr w:rsidR="0055572E">
        <w:tc>
          <w:tcPr>
            <w:tcW w:w="2100" w:type="dxa"/>
            <w:tcBorders>
              <w:top w:val="single" w:sz="8" w:space="0" w:color="999999"/>
              <w:left w:val="single" w:sz="8" w:space="0" w:color="999999"/>
              <w:bottom w:val="single" w:sz="12" w:space="0" w:color="666666"/>
              <w:right w:val="single" w:sz="8" w:space="0" w:color="999999"/>
            </w:tcBorders>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b/>
              </w:rPr>
              <w:t>Forest type</w:t>
            </w:r>
          </w:p>
        </w:tc>
        <w:tc>
          <w:tcPr>
            <w:tcW w:w="2595" w:type="dxa"/>
            <w:tcBorders>
              <w:top w:val="single" w:sz="8" w:space="0" w:color="999999"/>
              <w:bottom w:val="single" w:sz="12" w:space="0" w:color="666666"/>
              <w:right w:val="single" w:sz="8" w:space="0" w:color="999999"/>
            </w:tcBorders>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b/>
              </w:rPr>
              <w:t>Species</w:t>
            </w:r>
          </w:p>
        </w:tc>
        <w:tc>
          <w:tcPr>
            <w:tcW w:w="1335" w:type="dxa"/>
            <w:tcBorders>
              <w:top w:val="single" w:sz="8" w:space="0" w:color="999999"/>
              <w:bottom w:val="single" w:sz="12" w:space="0" w:color="666666"/>
              <w:right w:val="single" w:sz="8" w:space="0" w:color="999999"/>
            </w:tcBorders>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b/>
              </w:rPr>
              <w:t>Stems ha</w:t>
            </w:r>
            <w:r w:rsidRPr="00B86FD3">
              <w:rPr>
                <w:rFonts w:asciiTheme="minorHAnsi" w:eastAsia="Times New Roman" w:hAnsiTheme="minorHAnsi" w:cstheme="minorHAnsi"/>
                <w:b/>
                <w:vertAlign w:val="superscript"/>
              </w:rPr>
              <w:t>-1</w:t>
            </w:r>
          </w:p>
        </w:tc>
        <w:tc>
          <w:tcPr>
            <w:tcW w:w="2325" w:type="dxa"/>
            <w:tcBorders>
              <w:top w:val="single" w:sz="8" w:space="0" w:color="999999"/>
              <w:bottom w:val="single" w:sz="12" w:space="0" w:color="666666"/>
              <w:right w:val="single" w:sz="8" w:space="0" w:color="999999"/>
            </w:tcBorders>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b/>
              </w:rPr>
              <w:t>Source</w:t>
            </w:r>
          </w:p>
        </w:tc>
      </w:tr>
      <w:tr w:rsidR="0055572E" w:rsidTr="00B86FD3">
        <w:tc>
          <w:tcPr>
            <w:tcW w:w="2100" w:type="dxa"/>
            <w:vMerge w:val="restart"/>
            <w:tcBorders>
              <w:left w:val="single" w:sz="8" w:space="0" w:color="999999"/>
              <w:bottom w:val="single" w:sz="8" w:space="0" w:color="999999"/>
              <w:right w:val="single" w:sz="8" w:space="0" w:color="999999"/>
            </w:tcBorders>
            <w:tcMar>
              <w:top w:w="100" w:type="dxa"/>
              <w:left w:w="100" w:type="dxa"/>
              <w:bottom w:w="100" w:type="dxa"/>
              <w:right w:w="100" w:type="dxa"/>
            </w:tcMar>
          </w:tcPr>
          <w:p w:rsidR="0055572E" w:rsidRPr="00B86FD3" w:rsidRDefault="005952ED">
            <w:pPr>
              <w:spacing w:after="0" w:line="240" w:lineRule="auto"/>
              <w:jc w:val="center"/>
              <w:rPr>
                <w:rFonts w:asciiTheme="minorHAnsi" w:eastAsia="Times New Roman" w:hAnsiTheme="minorHAnsi" w:cstheme="minorHAnsi"/>
              </w:rPr>
            </w:pPr>
            <w:r w:rsidRPr="00B86FD3">
              <w:rPr>
                <w:rFonts w:asciiTheme="minorHAnsi" w:eastAsia="Times New Roman" w:hAnsiTheme="minorHAnsi" w:cstheme="minorHAnsi"/>
                <w:b/>
              </w:rPr>
              <w:t xml:space="preserve"> </w:t>
            </w:r>
          </w:p>
          <w:p w:rsidR="0055572E" w:rsidRPr="00B86FD3" w:rsidRDefault="005952ED">
            <w:pPr>
              <w:spacing w:after="0" w:line="240" w:lineRule="auto"/>
              <w:jc w:val="center"/>
              <w:rPr>
                <w:rFonts w:asciiTheme="minorHAnsi" w:eastAsia="Times New Roman" w:hAnsiTheme="minorHAnsi" w:cstheme="minorHAnsi"/>
              </w:rPr>
            </w:pPr>
            <w:r w:rsidRPr="00B86FD3">
              <w:rPr>
                <w:rFonts w:asciiTheme="minorHAnsi" w:eastAsia="Times New Roman" w:hAnsiTheme="minorHAnsi" w:cstheme="minorHAnsi"/>
                <w:b/>
              </w:rPr>
              <w:t xml:space="preserve"> </w:t>
            </w:r>
          </w:p>
          <w:p w:rsidR="0055572E" w:rsidRPr="00B86FD3" w:rsidRDefault="005952ED">
            <w:pPr>
              <w:spacing w:after="0" w:line="240" w:lineRule="auto"/>
              <w:jc w:val="center"/>
              <w:rPr>
                <w:rFonts w:asciiTheme="minorHAnsi" w:eastAsia="Times New Roman" w:hAnsiTheme="minorHAnsi" w:cstheme="minorHAnsi"/>
              </w:rPr>
            </w:pPr>
            <w:r w:rsidRPr="00B86FD3">
              <w:rPr>
                <w:rFonts w:asciiTheme="minorHAnsi" w:eastAsia="Times New Roman" w:hAnsiTheme="minorHAnsi" w:cstheme="minorHAnsi"/>
                <w:b/>
              </w:rPr>
              <w:t>Dry mixed conifer</w:t>
            </w:r>
          </w:p>
          <w:p w:rsidR="0055572E" w:rsidRPr="00B86FD3" w:rsidRDefault="005952ED">
            <w:pPr>
              <w:spacing w:after="0" w:line="240" w:lineRule="auto"/>
              <w:jc w:val="center"/>
              <w:rPr>
                <w:rFonts w:asciiTheme="minorHAnsi" w:eastAsia="Times New Roman" w:hAnsiTheme="minorHAnsi" w:cstheme="minorHAnsi"/>
              </w:rPr>
            </w:pPr>
            <w:r w:rsidRPr="00B86FD3">
              <w:rPr>
                <w:rFonts w:asciiTheme="minorHAnsi" w:eastAsia="Times New Roman" w:hAnsiTheme="minorHAnsi" w:cstheme="minorHAnsi"/>
                <w:b/>
              </w:rPr>
              <w:t xml:space="preserve"> </w:t>
            </w:r>
          </w:p>
        </w:tc>
        <w:tc>
          <w:tcPr>
            <w:tcW w:w="2595" w:type="dxa"/>
            <w:tcBorders>
              <w:bottom w:val="single" w:sz="8" w:space="0" w:color="999999"/>
              <w:right w:val="single" w:sz="8" w:space="0" w:color="999999"/>
            </w:tcBorders>
            <w:shd w:val="clear" w:color="auto" w:fill="DEEAF6" w:themeFill="accent1"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rPr>
              <w:t>Ponderosa pine</w:t>
            </w:r>
          </w:p>
        </w:tc>
        <w:tc>
          <w:tcPr>
            <w:tcW w:w="1335" w:type="dxa"/>
            <w:tcBorders>
              <w:bottom w:val="single" w:sz="8" w:space="0" w:color="999999"/>
              <w:right w:val="single" w:sz="8" w:space="0" w:color="999999"/>
            </w:tcBorders>
            <w:shd w:val="clear" w:color="auto" w:fill="DEEAF6" w:themeFill="accent1" w:themeFillTint="33"/>
            <w:tcMar>
              <w:top w:w="100" w:type="dxa"/>
              <w:left w:w="100" w:type="dxa"/>
              <w:bottom w:w="100" w:type="dxa"/>
              <w:right w:w="100" w:type="dxa"/>
            </w:tcMar>
          </w:tcPr>
          <w:p w:rsidR="0055572E" w:rsidRPr="00B86FD3" w:rsidRDefault="005952ED">
            <w:pPr>
              <w:spacing w:after="0" w:line="240" w:lineRule="auto"/>
              <w:jc w:val="center"/>
              <w:rPr>
                <w:rFonts w:asciiTheme="minorHAnsi" w:eastAsia="Times New Roman" w:hAnsiTheme="minorHAnsi" w:cstheme="minorHAnsi"/>
              </w:rPr>
            </w:pPr>
            <w:r w:rsidRPr="00B86FD3">
              <w:rPr>
                <w:rFonts w:asciiTheme="minorHAnsi" w:eastAsia="Times New Roman" w:hAnsiTheme="minorHAnsi" w:cstheme="minorHAnsi"/>
              </w:rPr>
              <w:t>116.3</w:t>
            </w:r>
          </w:p>
        </w:tc>
        <w:tc>
          <w:tcPr>
            <w:tcW w:w="2325" w:type="dxa"/>
            <w:tcBorders>
              <w:bottom w:val="single" w:sz="8" w:space="0" w:color="999999"/>
              <w:right w:val="single" w:sz="8" w:space="0" w:color="999999"/>
            </w:tcBorders>
            <w:shd w:val="clear" w:color="auto" w:fill="DEEAF6" w:themeFill="accent1"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rPr>
              <w:t>Stoddard et al. (2015)</w:t>
            </w:r>
          </w:p>
        </w:tc>
      </w:tr>
      <w:tr w:rsidR="0055572E" w:rsidTr="00B86FD3">
        <w:tc>
          <w:tcPr>
            <w:tcW w:w="2100" w:type="dxa"/>
            <w:vMerge/>
            <w:tcBorders>
              <w:left w:val="single" w:sz="8" w:space="0" w:color="999999"/>
              <w:bottom w:val="single" w:sz="8" w:space="0" w:color="999999"/>
              <w:right w:val="single" w:sz="8" w:space="0" w:color="999999"/>
            </w:tcBorders>
            <w:tcMar>
              <w:top w:w="100" w:type="dxa"/>
              <w:left w:w="100" w:type="dxa"/>
              <w:bottom w:w="100" w:type="dxa"/>
              <w:right w:w="100" w:type="dxa"/>
            </w:tcMar>
          </w:tcPr>
          <w:p w:rsidR="0055572E" w:rsidRPr="00B86FD3" w:rsidRDefault="0055572E">
            <w:pPr>
              <w:widowControl w:val="0"/>
              <w:pBdr>
                <w:top w:val="nil"/>
                <w:left w:val="nil"/>
                <w:bottom w:val="nil"/>
                <w:right w:val="nil"/>
                <w:between w:val="nil"/>
              </w:pBdr>
              <w:spacing w:after="0" w:line="276" w:lineRule="auto"/>
              <w:rPr>
                <w:rFonts w:asciiTheme="minorHAnsi" w:eastAsia="Times New Roman" w:hAnsiTheme="minorHAnsi" w:cstheme="minorHAnsi"/>
              </w:rPr>
            </w:pPr>
          </w:p>
        </w:tc>
        <w:tc>
          <w:tcPr>
            <w:tcW w:w="2595" w:type="dxa"/>
            <w:tcBorders>
              <w:bottom w:val="single" w:sz="8" w:space="0" w:color="999999"/>
              <w:right w:val="single" w:sz="8" w:space="0" w:color="999999"/>
            </w:tcBorders>
            <w:shd w:val="clear" w:color="auto" w:fill="DEEAF6" w:themeFill="accent1"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rPr>
              <w:t>Douglas-fir</w:t>
            </w:r>
          </w:p>
        </w:tc>
        <w:tc>
          <w:tcPr>
            <w:tcW w:w="1335" w:type="dxa"/>
            <w:tcBorders>
              <w:bottom w:val="single" w:sz="8" w:space="0" w:color="999999"/>
              <w:right w:val="single" w:sz="8" w:space="0" w:color="999999"/>
            </w:tcBorders>
            <w:shd w:val="clear" w:color="auto" w:fill="DEEAF6" w:themeFill="accent1" w:themeFillTint="33"/>
            <w:tcMar>
              <w:top w:w="100" w:type="dxa"/>
              <w:left w:w="100" w:type="dxa"/>
              <w:bottom w:w="100" w:type="dxa"/>
              <w:right w:w="100" w:type="dxa"/>
            </w:tcMar>
          </w:tcPr>
          <w:p w:rsidR="0055572E" w:rsidRPr="00B86FD3" w:rsidRDefault="005952ED">
            <w:pPr>
              <w:spacing w:after="0" w:line="240" w:lineRule="auto"/>
              <w:jc w:val="center"/>
              <w:rPr>
                <w:rFonts w:asciiTheme="minorHAnsi" w:eastAsia="Times New Roman" w:hAnsiTheme="minorHAnsi" w:cstheme="minorHAnsi"/>
              </w:rPr>
            </w:pPr>
            <w:r w:rsidRPr="00B86FD3">
              <w:rPr>
                <w:rFonts w:asciiTheme="minorHAnsi" w:eastAsia="Times New Roman" w:hAnsiTheme="minorHAnsi" w:cstheme="minorHAnsi"/>
              </w:rPr>
              <w:t>30.1</w:t>
            </w:r>
          </w:p>
        </w:tc>
        <w:tc>
          <w:tcPr>
            <w:tcW w:w="2325" w:type="dxa"/>
            <w:tcBorders>
              <w:bottom w:val="single" w:sz="8" w:space="0" w:color="999999"/>
              <w:right w:val="single" w:sz="8" w:space="0" w:color="999999"/>
            </w:tcBorders>
            <w:shd w:val="clear" w:color="auto" w:fill="DEEAF6" w:themeFill="accent1"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rPr>
              <w:t>Stoddard et al. (2015)</w:t>
            </w:r>
          </w:p>
        </w:tc>
      </w:tr>
      <w:tr w:rsidR="0055572E" w:rsidTr="00B86FD3">
        <w:tc>
          <w:tcPr>
            <w:tcW w:w="2100" w:type="dxa"/>
            <w:vMerge/>
            <w:tcBorders>
              <w:left w:val="single" w:sz="8" w:space="0" w:color="999999"/>
              <w:bottom w:val="single" w:sz="8" w:space="0" w:color="999999"/>
              <w:right w:val="single" w:sz="8" w:space="0" w:color="999999"/>
            </w:tcBorders>
            <w:tcMar>
              <w:top w:w="100" w:type="dxa"/>
              <w:left w:w="100" w:type="dxa"/>
              <w:bottom w:w="100" w:type="dxa"/>
              <w:right w:w="100" w:type="dxa"/>
            </w:tcMar>
          </w:tcPr>
          <w:p w:rsidR="0055572E" w:rsidRPr="00B86FD3" w:rsidRDefault="0055572E">
            <w:pPr>
              <w:widowControl w:val="0"/>
              <w:pBdr>
                <w:top w:val="nil"/>
                <w:left w:val="nil"/>
                <w:bottom w:val="nil"/>
                <w:right w:val="nil"/>
                <w:between w:val="nil"/>
              </w:pBdr>
              <w:spacing w:after="0" w:line="276" w:lineRule="auto"/>
              <w:rPr>
                <w:rFonts w:asciiTheme="minorHAnsi" w:eastAsia="Times New Roman" w:hAnsiTheme="minorHAnsi" w:cstheme="minorHAnsi"/>
              </w:rPr>
            </w:pPr>
          </w:p>
        </w:tc>
        <w:tc>
          <w:tcPr>
            <w:tcW w:w="2595" w:type="dxa"/>
            <w:tcBorders>
              <w:bottom w:val="single" w:sz="8" w:space="0" w:color="999999"/>
              <w:right w:val="single" w:sz="8" w:space="0" w:color="999999"/>
            </w:tcBorders>
            <w:shd w:val="clear" w:color="auto" w:fill="DEEAF6" w:themeFill="accent1"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rPr>
              <w:t>White fir</w:t>
            </w:r>
          </w:p>
        </w:tc>
        <w:tc>
          <w:tcPr>
            <w:tcW w:w="1335" w:type="dxa"/>
            <w:tcBorders>
              <w:bottom w:val="single" w:sz="8" w:space="0" w:color="999999"/>
              <w:right w:val="single" w:sz="8" w:space="0" w:color="999999"/>
            </w:tcBorders>
            <w:shd w:val="clear" w:color="auto" w:fill="DEEAF6" w:themeFill="accent1" w:themeFillTint="33"/>
            <w:tcMar>
              <w:top w:w="100" w:type="dxa"/>
              <w:left w:w="100" w:type="dxa"/>
              <w:bottom w:w="100" w:type="dxa"/>
              <w:right w:w="100" w:type="dxa"/>
            </w:tcMar>
          </w:tcPr>
          <w:p w:rsidR="0055572E" w:rsidRPr="00B86FD3" w:rsidRDefault="005952ED">
            <w:pPr>
              <w:spacing w:after="0" w:line="240" w:lineRule="auto"/>
              <w:jc w:val="center"/>
              <w:rPr>
                <w:rFonts w:asciiTheme="minorHAnsi" w:eastAsia="Times New Roman" w:hAnsiTheme="minorHAnsi" w:cstheme="minorHAnsi"/>
              </w:rPr>
            </w:pPr>
            <w:r w:rsidRPr="00B86FD3">
              <w:rPr>
                <w:rFonts w:asciiTheme="minorHAnsi" w:eastAsia="Times New Roman" w:hAnsiTheme="minorHAnsi" w:cstheme="minorHAnsi"/>
              </w:rPr>
              <w:t>76.3</w:t>
            </w:r>
          </w:p>
        </w:tc>
        <w:tc>
          <w:tcPr>
            <w:tcW w:w="2325" w:type="dxa"/>
            <w:tcBorders>
              <w:bottom w:val="single" w:sz="8" w:space="0" w:color="999999"/>
              <w:right w:val="single" w:sz="8" w:space="0" w:color="999999"/>
            </w:tcBorders>
            <w:shd w:val="clear" w:color="auto" w:fill="DEEAF6" w:themeFill="accent1"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rPr>
              <w:t>Stoddard et al. (2015)</w:t>
            </w:r>
          </w:p>
        </w:tc>
      </w:tr>
      <w:tr w:rsidR="0055572E" w:rsidTr="00B86FD3">
        <w:tc>
          <w:tcPr>
            <w:tcW w:w="2100" w:type="dxa"/>
            <w:vMerge/>
            <w:tcBorders>
              <w:left w:val="single" w:sz="8" w:space="0" w:color="999999"/>
              <w:bottom w:val="single" w:sz="8" w:space="0" w:color="999999"/>
              <w:right w:val="single" w:sz="8" w:space="0" w:color="999999"/>
            </w:tcBorders>
            <w:tcMar>
              <w:top w:w="100" w:type="dxa"/>
              <w:left w:w="100" w:type="dxa"/>
              <w:bottom w:w="100" w:type="dxa"/>
              <w:right w:w="100" w:type="dxa"/>
            </w:tcMar>
          </w:tcPr>
          <w:p w:rsidR="0055572E" w:rsidRPr="00B86FD3" w:rsidRDefault="0055572E">
            <w:pPr>
              <w:widowControl w:val="0"/>
              <w:pBdr>
                <w:top w:val="nil"/>
                <w:left w:val="nil"/>
                <w:bottom w:val="nil"/>
                <w:right w:val="nil"/>
                <w:between w:val="nil"/>
              </w:pBdr>
              <w:spacing w:after="0" w:line="276" w:lineRule="auto"/>
              <w:rPr>
                <w:rFonts w:asciiTheme="minorHAnsi" w:eastAsia="Times New Roman" w:hAnsiTheme="minorHAnsi" w:cstheme="minorHAnsi"/>
              </w:rPr>
            </w:pPr>
          </w:p>
        </w:tc>
        <w:tc>
          <w:tcPr>
            <w:tcW w:w="2595" w:type="dxa"/>
            <w:tcBorders>
              <w:bottom w:val="single" w:sz="8" w:space="0" w:color="999999"/>
              <w:right w:val="single" w:sz="8" w:space="0" w:color="999999"/>
            </w:tcBorders>
            <w:shd w:val="clear" w:color="auto" w:fill="DEEAF6" w:themeFill="accent1"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rPr>
              <w:t>Aspen</w:t>
            </w:r>
          </w:p>
        </w:tc>
        <w:tc>
          <w:tcPr>
            <w:tcW w:w="1335" w:type="dxa"/>
            <w:tcBorders>
              <w:bottom w:val="single" w:sz="8" w:space="0" w:color="999999"/>
              <w:right w:val="single" w:sz="8" w:space="0" w:color="999999"/>
            </w:tcBorders>
            <w:shd w:val="clear" w:color="auto" w:fill="DEEAF6" w:themeFill="accent1" w:themeFillTint="33"/>
            <w:tcMar>
              <w:top w:w="100" w:type="dxa"/>
              <w:left w:w="100" w:type="dxa"/>
              <w:bottom w:w="100" w:type="dxa"/>
              <w:right w:w="100" w:type="dxa"/>
            </w:tcMar>
          </w:tcPr>
          <w:p w:rsidR="0055572E" w:rsidRPr="00B86FD3" w:rsidRDefault="005952ED">
            <w:pPr>
              <w:spacing w:after="0" w:line="240" w:lineRule="auto"/>
              <w:jc w:val="center"/>
              <w:rPr>
                <w:rFonts w:asciiTheme="minorHAnsi" w:eastAsia="Times New Roman" w:hAnsiTheme="minorHAnsi" w:cstheme="minorHAnsi"/>
              </w:rPr>
            </w:pPr>
            <w:r w:rsidRPr="00B86FD3">
              <w:rPr>
                <w:rFonts w:asciiTheme="minorHAnsi" w:eastAsia="Times New Roman" w:hAnsiTheme="minorHAnsi" w:cstheme="minorHAnsi"/>
              </w:rPr>
              <w:t>975</w:t>
            </w:r>
          </w:p>
        </w:tc>
        <w:tc>
          <w:tcPr>
            <w:tcW w:w="2325" w:type="dxa"/>
            <w:tcBorders>
              <w:bottom w:val="single" w:sz="8" w:space="0" w:color="999999"/>
              <w:right w:val="single" w:sz="8" w:space="0" w:color="999999"/>
            </w:tcBorders>
            <w:shd w:val="clear" w:color="auto" w:fill="DEEAF6" w:themeFill="accent1"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rPr>
              <w:t>Stoddard et al. (2015)</w:t>
            </w:r>
          </w:p>
        </w:tc>
      </w:tr>
      <w:tr w:rsidR="0055572E" w:rsidTr="00B86FD3">
        <w:tc>
          <w:tcPr>
            <w:tcW w:w="2100" w:type="dxa"/>
            <w:vMerge/>
            <w:tcBorders>
              <w:left w:val="single" w:sz="8" w:space="0" w:color="999999"/>
              <w:bottom w:val="single" w:sz="8" w:space="0" w:color="999999"/>
              <w:right w:val="single" w:sz="8" w:space="0" w:color="999999"/>
            </w:tcBorders>
            <w:tcMar>
              <w:top w:w="100" w:type="dxa"/>
              <w:left w:w="100" w:type="dxa"/>
              <w:bottom w:w="100" w:type="dxa"/>
              <w:right w:w="100" w:type="dxa"/>
            </w:tcMar>
          </w:tcPr>
          <w:p w:rsidR="0055572E" w:rsidRPr="00B86FD3" w:rsidRDefault="0055572E">
            <w:pPr>
              <w:widowControl w:val="0"/>
              <w:pBdr>
                <w:top w:val="nil"/>
                <w:left w:val="nil"/>
                <w:bottom w:val="nil"/>
                <w:right w:val="nil"/>
                <w:between w:val="nil"/>
              </w:pBdr>
              <w:spacing w:after="0" w:line="276" w:lineRule="auto"/>
              <w:rPr>
                <w:rFonts w:asciiTheme="minorHAnsi" w:eastAsia="Times New Roman" w:hAnsiTheme="minorHAnsi" w:cstheme="minorHAnsi"/>
              </w:rPr>
            </w:pPr>
          </w:p>
        </w:tc>
        <w:tc>
          <w:tcPr>
            <w:tcW w:w="2595" w:type="dxa"/>
            <w:tcBorders>
              <w:bottom w:val="single" w:sz="8" w:space="0" w:color="999999"/>
              <w:right w:val="single" w:sz="8" w:space="0" w:color="999999"/>
            </w:tcBorders>
            <w:shd w:val="clear" w:color="auto" w:fill="DEEAF6" w:themeFill="accent1"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proofErr w:type="spellStart"/>
            <w:r w:rsidRPr="00B86FD3">
              <w:rPr>
                <w:rFonts w:asciiTheme="minorHAnsi" w:eastAsia="Times New Roman" w:hAnsiTheme="minorHAnsi" w:cstheme="minorHAnsi"/>
              </w:rPr>
              <w:t>Gambel</w:t>
            </w:r>
            <w:proofErr w:type="spellEnd"/>
            <w:r w:rsidRPr="00B86FD3">
              <w:rPr>
                <w:rFonts w:asciiTheme="minorHAnsi" w:eastAsia="Times New Roman" w:hAnsiTheme="minorHAnsi" w:cstheme="minorHAnsi"/>
              </w:rPr>
              <w:t xml:space="preserve"> oak</w:t>
            </w:r>
          </w:p>
        </w:tc>
        <w:tc>
          <w:tcPr>
            <w:tcW w:w="1335" w:type="dxa"/>
            <w:tcBorders>
              <w:bottom w:val="single" w:sz="8" w:space="0" w:color="999999"/>
              <w:right w:val="single" w:sz="8" w:space="0" w:color="999999"/>
            </w:tcBorders>
            <w:shd w:val="clear" w:color="auto" w:fill="DEEAF6" w:themeFill="accent1" w:themeFillTint="33"/>
            <w:tcMar>
              <w:top w:w="100" w:type="dxa"/>
              <w:left w:w="100" w:type="dxa"/>
              <w:bottom w:w="100" w:type="dxa"/>
              <w:right w:w="100" w:type="dxa"/>
            </w:tcMar>
          </w:tcPr>
          <w:p w:rsidR="0055572E" w:rsidRPr="00B86FD3" w:rsidRDefault="005952ED">
            <w:pPr>
              <w:spacing w:after="0" w:line="240" w:lineRule="auto"/>
              <w:jc w:val="center"/>
              <w:rPr>
                <w:rFonts w:asciiTheme="minorHAnsi" w:eastAsia="Times New Roman" w:hAnsiTheme="minorHAnsi" w:cstheme="minorHAnsi"/>
              </w:rPr>
            </w:pPr>
            <w:r w:rsidRPr="00B86FD3">
              <w:rPr>
                <w:rFonts w:asciiTheme="minorHAnsi" w:eastAsia="Times New Roman" w:hAnsiTheme="minorHAnsi" w:cstheme="minorHAnsi"/>
              </w:rPr>
              <w:t>7,571</w:t>
            </w:r>
          </w:p>
        </w:tc>
        <w:tc>
          <w:tcPr>
            <w:tcW w:w="2325" w:type="dxa"/>
            <w:tcBorders>
              <w:bottom w:val="single" w:sz="8" w:space="0" w:color="999999"/>
              <w:right w:val="single" w:sz="8" w:space="0" w:color="999999"/>
            </w:tcBorders>
            <w:shd w:val="clear" w:color="auto" w:fill="DEEAF6" w:themeFill="accent1"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rPr>
              <w:t>Stoddard et al. (2015)</w:t>
            </w:r>
          </w:p>
        </w:tc>
      </w:tr>
      <w:tr w:rsidR="0055572E" w:rsidTr="00B86FD3">
        <w:tc>
          <w:tcPr>
            <w:tcW w:w="2100" w:type="dxa"/>
            <w:vMerge/>
            <w:tcBorders>
              <w:left w:val="single" w:sz="8" w:space="0" w:color="999999"/>
              <w:bottom w:val="single" w:sz="8" w:space="0" w:color="999999"/>
              <w:right w:val="single" w:sz="8" w:space="0" w:color="999999"/>
            </w:tcBorders>
            <w:tcMar>
              <w:top w:w="100" w:type="dxa"/>
              <w:left w:w="100" w:type="dxa"/>
              <w:bottom w:w="100" w:type="dxa"/>
              <w:right w:w="100" w:type="dxa"/>
            </w:tcMar>
          </w:tcPr>
          <w:p w:rsidR="0055572E" w:rsidRPr="00B86FD3" w:rsidRDefault="0055572E">
            <w:pPr>
              <w:widowControl w:val="0"/>
              <w:pBdr>
                <w:top w:val="nil"/>
                <w:left w:val="nil"/>
                <w:bottom w:val="nil"/>
                <w:right w:val="nil"/>
                <w:between w:val="nil"/>
              </w:pBdr>
              <w:spacing w:after="0" w:line="276" w:lineRule="auto"/>
              <w:rPr>
                <w:rFonts w:asciiTheme="minorHAnsi" w:eastAsia="Times New Roman" w:hAnsiTheme="minorHAnsi" w:cstheme="minorHAnsi"/>
              </w:rPr>
            </w:pPr>
          </w:p>
        </w:tc>
        <w:tc>
          <w:tcPr>
            <w:tcW w:w="2595" w:type="dxa"/>
            <w:tcBorders>
              <w:bottom w:val="single" w:sz="8" w:space="0" w:color="999999"/>
              <w:right w:val="single" w:sz="8" w:space="0" w:color="999999"/>
            </w:tcBorders>
            <w:shd w:val="clear" w:color="auto" w:fill="DEEAF6" w:themeFill="accent1"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rPr>
              <w:t>Piñon pine</w:t>
            </w:r>
          </w:p>
        </w:tc>
        <w:tc>
          <w:tcPr>
            <w:tcW w:w="1335" w:type="dxa"/>
            <w:tcBorders>
              <w:bottom w:val="single" w:sz="8" w:space="0" w:color="999999"/>
              <w:right w:val="single" w:sz="8" w:space="0" w:color="999999"/>
            </w:tcBorders>
            <w:shd w:val="clear" w:color="auto" w:fill="DEEAF6" w:themeFill="accent1" w:themeFillTint="33"/>
            <w:tcMar>
              <w:top w:w="100" w:type="dxa"/>
              <w:left w:w="100" w:type="dxa"/>
              <w:bottom w:w="100" w:type="dxa"/>
              <w:right w:w="100" w:type="dxa"/>
            </w:tcMar>
          </w:tcPr>
          <w:p w:rsidR="0055572E" w:rsidRPr="00B86FD3" w:rsidRDefault="005952ED">
            <w:pPr>
              <w:spacing w:after="0" w:line="240" w:lineRule="auto"/>
              <w:jc w:val="center"/>
              <w:rPr>
                <w:rFonts w:asciiTheme="minorHAnsi" w:eastAsia="Times New Roman" w:hAnsiTheme="minorHAnsi" w:cstheme="minorHAnsi"/>
              </w:rPr>
            </w:pPr>
            <w:r w:rsidRPr="00B86FD3">
              <w:rPr>
                <w:rFonts w:asciiTheme="minorHAnsi" w:eastAsia="Times New Roman" w:hAnsiTheme="minorHAnsi" w:cstheme="minorHAnsi"/>
              </w:rPr>
              <w:t>9.8</w:t>
            </w:r>
          </w:p>
        </w:tc>
        <w:tc>
          <w:tcPr>
            <w:tcW w:w="2325" w:type="dxa"/>
            <w:tcBorders>
              <w:bottom w:val="single" w:sz="8" w:space="0" w:color="999999"/>
              <w:right w:val="single" w:sz="8" w:space="0" w:color="999999"/>
            </w:tcBorders>
            <w:shd w:val="clear" w:color="auto" w:fill="DEEAF6" w:themeFill="accent1"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rPr>
              <w:t>Stand data</w:t>
            </w:r>
          </w:p>
        </w:tc>
      </w:tr>
      <w:tr w:rsidR="0055572E" w:rsidTr="00B86FD3">
        <w:tc>
          <w:tcPr>
            <w:tcW w:w="2100" w:type="dxa"/>
            <w:vMerge w:val="restart"/>
            <w:tcBorders>
              <w:left w:val="single" w:sz="8" w:space="0" w:color="999999"/>
              <w:bottom w:val="single" w:sz="8" w:space="0" w:color="999999"/>
              <w:right w:val="single" w:sz="8" w:space="0" w:color="999999"/>
            </w:tcBorders>
            <w:tcMar>
              <w:top w:w="100" w:type="dxa"/>
              <w:left w:w="100" w:type="dxa"/>
              <w:bottom w:w="100" w:type="dxa"/>
              <w:right w:w="100" w:type="dxa"/>
            </w:tcMar>
          </w:tcPr>
          <w:p w:rsidR="0055572E" w:rsidRPr="00B86FD3" w:rsidRDefault="005952ED">
            <w:pPr>
              <w:spacing w:after="0" w:line="240" w:lineRule="auto"/>
              <w:jc w:val="center"/>
              <w:rPr>
                <w:rFonts w:asciiTheme="minorHAnsi" w:eastAsia="Times New Roman" w:hAnsiTheme="minorHAnsi" w:cstheme="minorHAnsi"/>
              </w:rPr>
            </w:pPr>
            <w:r w:rsidRPr="00B86FD3">
              <w:rPr>
                <w:rFonts w:asciiTheme="minorHAnsi" w:eastAsia="Times New Roman" w:hAnsiTheme="minorHAnsi" w:cstheme="minorHAnsi"/>
                <w:b/>
              </w:rPr>
              <w:t xml:space="preserve"> </w:t>
            </w:r>
          </w:p>
          <w:p w:rsidR="0055572E" w:rsidRPr="00B86FD3" w:rsidRDefault="005952ED">
            <w:pPr>
              <w:spacing w:after="0" w:line="240" w:lineRule="auto"/>
              <w:jc w:val="center"/>
              <w:rPr>
                <w:rFonts w:asciiTheme="minorHAnsi" w:eastAsia="Times New Roman" w:hAnsiTheme="minorHAnsi" w:cstheme="minorHAnsi"/>
              </w:rPr>
            </w:pPr>
            <w:r w:rsidRPr="00B86FD3">
              <w:rPr>
                <w:rFonts w:asciiTheme="minorHAnsi" w:eastAsia="Times New Roman" w:hAnsiTheme="minorHAnsi" w:cstheme="minorHAnsi"/>
                <w:b/>
              </w:rPr>
              <w:t xml:space="preserve"> </w:t>
            </w:r>
          </w:p>
          <w:p w:rsidR="0055572E" w:rsidRPr="00B86FD3" w:rsidRDefault="005952ED">
            <w:pPr>
              <w:spacing w:after="0" w:line="240" w:lineRule="auto"/>
              <w:jc w:val="center"/>
              <w:rPr>
                <w:rFonts w:asciiTheme="minorHAnsi" w:eastAsia="Times New Roman" w:hAnsiTheme="minorHAnsi" w:cstheme="minorHAnsi"/>
              </w:rPr>
            </w:pPr>
            <w:r w:rsidRPr="00B86FD3">
              <w:rPr>
                <w:rFonts w:asciiTheme="minorHAnsi" w:eastAsia="Times New Roman" w:hAnsiTheme="minorHAnsi" w:cstheme="minorHAnsi"/>
                <w:b/>
              </w:rPr>
              <w:t>Ponderosa pine</w:t>
            </w:r>
          </w:p>
        </w:tc>
        <w:tc>
          <w:tcPr>
            <w:tcW w:w="2595" w:type="dxa"/>
            <w:tcBorders>
              <w:bottom w:val="single" w:sz="8" w:space="0" w:color="999999"/>
              <w:right w:val="single" w:sz="8" w:space="0" w:color="999999"/>
            </w:tcBorders>
            <w:shd w:val="clear" w:color="auto" w:fill="FBE4D5" w:themeFill="accent2"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rPr>
              <w:t>Ponderosa pine</w:t>
            </w:r>
          </w:p>
        </w:tc>
        <w:tc>
          <w:tcPr>
            <w:tcW w:w="1335" w:type="dxa"/>
            <w:tcBorders>
              <w:bottom w:val="single" w:sz="8" w:space="0" w:color="999999"/>
              <w:right w:val="single" w:sz="8" w:space="0" w:color="999999"/>
            </w:tcBorders>
            <w:shd w:val="clear" w:color="auto" w:fill="FBE4D5" w:themeFill="accent2" w:themeFillTint="33"/>
            <w:tcMar>
              <w:top w:w="100" w:type="dxa"/>
              <w:left w:w="100" w:type="dxa"/>
              <w:bottom w:w="100" w:type="dxa"/>
              <w:right w:w="100" w:type="dxa"/>
            </w:tcMar>
          </w:tcPr>
          <w:p w:rsidR="0055572E" w:rsidRPr="00B86FD3" w:rsidRDefault="005952ED">
            <w:pPr>
              <w:spacing w:after="0" w:line="240" w:lineRule="auto"/>
              <w:jc w:val="center"/>
              <w:rPr>
                <w:rFonts w:asciiTheme="minorHAnsi" w:eastAsia="Times New Roman" w:hAnsiTheme="minorHAnsi" w:cstheme="minorHAnsi"/>
              </w:rPr>
            </w:pPr>
            <w:r w:rsidRPr="00B86FD3">
              <w:rPr>
                <w:rFonts w:asciiTheme="minorHAnsi" w:eastAsia="Times New Roman" w:hAnsiTheme="minorHAnsi" w:cstheme="minorHAnsi"/>
              </w:rPr>
              <w:t>10.7</w:t>
            </w:r>
          </w:p>
        </w:tc>
        <w:tc>
          <w:tcPr>
            <w:tcW w:w="2325" w:type="dxa"/>
            <w:tcBorders>
              <w:bottom w:val="single" w:sz="8" w:space="0" w:color="999999"/>
              <w:right w:val="single" w:sz="8" w:space="0" w:color="999999"/>
            </w:tcBorders>
            <w:shd w:val="clear" w:color="auto" w:fill="FBE4D5" w:themeFill="accent2"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proofErr w:type="spellStart"/>
            <w:r w:rsidRPr="00B86FD3">
              <w:rPr>
                <w:rFonts w:asciiTheme="minorHAnsi" w:eastAsia="Times New Roman" w:hAnsiTheme="minorHAnsi" w:cstheme="minorHAnsi"/>
              </w:rPr>
              <w:t>Outz</w:t>
            </w:r>
            <w:proofErr w:type="spellEnd"/>
            <w:r w:rsidRPr="00B86FD3">
              <w:rPr>
                <w:rFonts w:asciiTheme="minorHAnsi" w:eastAsia="Times New Roman" w:hAnsiTheme="minorHAnsi" w:cstheme="minorHAnsi"/>
              </w:rPr>
              <w:t xml:space="preserve"> et al. (2015)</w:t>
            </w:r>
          </w:p>
        </w:tc>
      </w:tr>
      <w:tr w:rsidR="0055572E" w:rsidTr="00B86FD3">
        <w:tc>
          <w:tcPr>
            <w:tcW w:w="2100" w:type="dxa"/>
            <w:vMerge/>
            <w:tcBorders>
              <w:left w:val="single" w:sz="8" w:space="0" w:color="999999"/>
              <w:bottom w:val="single" w:sz="8" w:space="0" w:color="999999"/>
              <w:right w:val="single" w:sz="8" w:space="0" w:color="999999"/>
            </w:tcBorders>
            <w:tcMar>
              <w:top w:w="100" w:type="dxa"/>
              <w:left w:w="100" w:type="dxa"/>
              <w:bottom w:w="100" w:type="dxa"/>
              <w:right w:w="100" w:type="dxa"/>
            </w:tcMar>
          </w:tcPr>
          <w:p w:rsidR="0055572E" w:rsidRPr="00B86FD3" w:rsidRDefault="0055572E">
            <w:pPr>
              <w:widowControl w:val="0"/>
              <w:pBdr>
                <w:top w:val="nil"/>
                <w:left w:val="nil"/>
                <w:bottom w:val="nil"/>
                <w:right w:val="nil"/>
                <w:between w:val="nil"/>
              </w:pBdr>
              <w:spacing w:after="0" w:line="276" w:lineRule="auto"/>
              <w:rPr>
                <w:rFonts w:asciiTheme="minorHAnsi" w:eastAsia="Times New Roman" w:hAnsiTheme="minorHAnsi" w:cstheme="minorHAnsi"/>
              </w:rPr>
            </w:pPr>
          </w:p>
        </w:tc>
        <w:tc>
          <w:tcPr>
            <w:tcW w:w="2595" w:type="dxa"/>
            <w:tcBorders>
              <w:bottom w:val="single" w:sz="8" w:space="0" w:color="999999"/>
              <w:right w:val="single" w:sz="8" w:space="0" w:color="999999"/>
            </w:tcBorders>
            <w:shd w:val="clear" w:color="auto" w:fill="FBE4D5" w:themeFill="accent2"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rPr>
              <w:t>Douglas-fir</w:t>
            </w:r>
          </w:p>
        </w:tc>
        <w:tc>
          <w:tcPr>
            <w:tcW w:w="1335" w:type="dxa"/>
            <w:tcBorders>
              <w:bottom w:val="single" w:sz="8" w:space="0" w:color="999999"/>
              <w:right w:val="single" w:sz="8" w:space="0" w:color="999999"/>
            </w:tcBorders>
            <w:shd w:val="clear" w:color="auto" w:fill="FBE4D5" w:themeFill="accent2" w:themeFillTint="33"/>
            <w:tcMar>
              <w:top w:w="100" w:type="dxa"/>
              <w:left w:w="100" w:type="dxa"/>
              <w:bottom w:w="100" w:type="dxa"/>
              <w:right w:w="100" w:type="dxa"/>
            </w:tcMar>
          </w:tcPr>
          <w:p w:rsidR="0055572E" w:rsidRPr="00B86FD3" w:rsidRDefault="005952ED">
            <w:pPr>
              <w:spacing w:after="0" w:line="240" w:lineRule="auto"/>
              <w:jc w:val="center"/>
              <w:rPr>
                <w:rFonts w:asciiTheme="minorHAnsi" w:eastAsia="Times New Roman" w:hAnsiTheme="minorHAnsi" w:cstheme="minorHAnsi"/>
              </w:rPr>
            </w:pPr>
            <w:r w:rsidRPr="00B86FD3">
              <w:rPr>
                <w:rFonts w:asciiTheme="minorHAnsi" w:eastAsia="Times New Roman" w:hAnsiTheme="minorHAnsi" w:cstheme="minorHAnsi"/>
              </w:rPr>
              <w:t>2.5</w:t>
            </w:r>
          </w:p>
        </w:tc>
        <w:tc>
          <w:tcPr>
            <w:tcW w:w="2325" w:type="dxa"/>
            <w:tcBorders>
              <w:bottom w:val="single" w:sz="8" w:space="0" w:color="999999"/>
              <w:right w:val="single" w:sz="8" w:space="0" w:color="999999"/>
            </w:tcBorders>
            <w:shd w:val="clear" w:color="auto" w:fill="FBE4D5" w:themeFill="accent2"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rPr>
              <w:t>Stand data</w:t>
            </w:r>
          </w:p>
        </w:tc>
      </w:tr>
      <w:tr w:rsidR="0055572E" w:rsidTr="00B86FD3">
        <w:tc>
          <w:tcPr>
            <w:tcW w:w="2100" w:type="dxa"/>
            <w:vMerge/>
            <w:tcBorders>
              <w:left w:val="single" w:sz="8" w:space="0" w:color="999999"/>
              <w:bottom w:val="single" w:sz="8" w:space="0" w:color="999999"/>
              <w:right w:val="single" w:sz="8" w:space="0" w:color="999999"/>
            </w:tcBorders>
            <w:tcMar>
              <w:top w:w="100" w:type="dxa"/>
              <w:left w:w="100" w:type="dxa"/>
              <w:bottom w:w="100" w:type="dxa"/>
              <w:right w:w="100" w:type="dxa"/>
            </w:tcMar>
          </w:tcPr>
          <w:p w:rsidR="0055572E" w:rsidRPr="00B86FD3" w:rsidRDefault="0055572E">
            <w:pPr>
              <w:widowControl w:val="0"/>
              <w:pBdr>
                <w:top w:val="nil"/>
                <w:left w:val="nil"/>
                <w:bottom w:val="nil"/>
                <w:right w:val="nil"/>
                <w:between w:val="nil"/>
              </w:pBdr>
              <w:spacing w:after="0" w:line="276" w:lineRule="auto"/>
              <w:rPr>
                <w:rFonts w:asciiTheme="minorHAnsi" w:eastAsia="Times New Roman" w:hAnsiTheme="minorHAnsi" w:cstheme="minorHAnsi"/>
              </w:rPr>
            </w:pPr>
          </w:p>
        </w:tc>
        <w:tc>
          <w:tcPr>
            <w:tcW w:w="2595" w:type="dxa"/>
            <w:tcBorders>
              <w:bottom w:val="single" w:sz="8" w:space="0" w:color="999999"/>
              <w:right w:val="single" w:sz="8" w:space="0" w:color="999999"/>
            </w:tcBorders>
            <w:shd w:val="clear" w:color="auto" w:fill="FBE4D5" w:themeFill="accent2"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rPr>
              <w:t>White fir</w:t>
            </w:r>
          </w:p>
        </w:tc>
        <w:tc>
          <w:tcPr>
            <w:tcW w:w="1335" w:type="dxa"/>
            <w:tcBorders>
              <w:bottom w:val="single" w:sz="8" w:space="0" w:color="999999"/>
              <w:right w:val="single" w:sz="8" w:space="0" w:color="999999"/>
            </w:tcBorders>
            <w:shd w:val="clear" w:color="auto" w:fill="FBE4D5" w:themeFill="accent2" w:themeFillTint="33"/>
            <w:tcMar>
              <w:top w:w="100" w:type="dxa"/>
              <w:left w:w="100" w:type="dxa"/>
              <w:bottom w:w="100" w:type="dxa"/>
              <w:right w:w="100" w:type="dxa"/>
            </w:tcMar>
          </w:tcPr>
          <w:p w:rsidR="0055572E" w:rsidRPr="00B86FD3" w:rsidRDefault="005952ED">
            <w:pPr>
              <w:spacing w:after="0" w:line="240" w:lineRule="auto"/>
              <w:jc w:val="center"/>
              <w:rPr>
                <w:rFonts w:asciiTheme="minorHAnsi" w:eastAsia="Times New Roman" w:hAnsiTheme="minorHAnsi" w:cstheme="minorHAnsi"/>
              </w:rPr>
            </w:pPr>
            <w:r w:rsidRPr="00B86FD3">
              <w:rPr>
                <w:rFonts w:asciiTheme="minorHAnsi" w:eastAsia="Times New Roman" w:hAnsiTheme="minorHAnsi" w:cstheme="minorHAnsi"/>
              </w:rPr>
              <w:t>7.4</w:t>
            </w:r>
          </w:p>
        </w:tc>
        <w:tc>
          <w:tcPr>
            <w:tcW w:w="2325" w:type="dxa"/>
            <w:tcBorders>
              <w:bottom w:val="single" w:sz="8" w:space="0" w:color="999999"/>
              <w:right w:val="single" w:sz="8" w:space="0" w:color="999999"/>
            </w:tcBorders>
            <w:shd w:val="clear" w:color="auto" w:fill="FBE4D5" w:themeFill="accent2"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rPr>
              <w:t>Stand data</w:t>
            </w:r>
          </w:p>
        </w:tc>
      </w:tr>
      <w:tr w:rsidR="0055572E" w:rsidTr="00B86FD3">
        <w:tc>
          <w:tcPr>
            <w:tcW w:w="2100" w:type="dxa"/>
            <w:vMerge/>
            <w:tcBorders>
              <w:left w:val="single" w:sz="8" w:space="0" w:color="999999"/>
              <w:bottom w:val="single" w:sz="8" w:space="0" w:color="999999"/>
              <w:right w:val="single" w:sz="8" w:space="0" w:color="999999"/>
            </w:tcBorders>
            <w:tcMar>
              <w:top w:w="100" w:type="dxa"/>
              <w:left w:w="100" w:type="dxa"/>
              <w:bottom w:w="100" w:type="dxa"/>
              <w:right w:w="100" w:type="dxa"/>
            </w:tcMar>
          </w:tcPr>
          <w:p w:rsidR="0055572E" w:rsidRPr="00B86FD3" w:rsidRDefault="0055572E">
            <w:pPr>
              <w:widowControl w:val="0"/>
              <w:pBdr>
                <w:top w:val="nil"/>
                <w:left w:val="nil"/>
                <w:bottom w:val="nil"/>
                <w:right w:val="nil"/>
                <w:between w:val="nil"/>
              </w:pBdr>
              <w:spacing w:after="0" w:line="276" w:lineRule="auto"/>
              <w:rPr>
                <w:rFonts w:asciiTheme="minorHAnsi" w:eastAsia="Times New Roman" w:hAnsiTheme="minorHAnsi" w:cstheme="minorHAnsi"/>
              </w:rPr>
            </w:pPr>
          </w:p>
        </w:tc>
        <w:tc>
          <w:tcPr>
            <w:tcW w:w="2595" w:type="dxa"/>
            <w:tcBorders>
              <w:bottom w:val="single" w:sz="8" w:space="0" w:color="999999"/>
              <w:right w:val="single" w:sz="8" w:space="0" w:color="999999"/>
            </w:tcBorders>
            <w:shd w:val="clear" w:color="auto" w:fill="FBE4D5" w:themeFill="accent2"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rPr>
              <w:t>Aspen</w:t>
            </w:r>
          </w:p>
        </w:tc>
        <w:tc>
          <w:tcPr>
            <w:tcW w:w="1335" w:type="dxa"/>
            <w:tcBorders>
              <w:bottom w:val="single" w:sz="8" w:space="0" w:color="999999"/>
              <w:right w:val="single" w:sz="8" w:space="0" w:color="999999"/>
            </w:tcBorders>
            <w:shd w:val="clear" w:color="auto" w:fill="FBE4D5" w:themeFill="accent2" w:themeFillTint="33"/>
            <w:tcMar>
              <w:top w:w="100" w:type="dxa"/>
              <w:left w:w="100" w:type="dxa"/>
              <w:bottom w:w="100" w:type="dxa"/>
              <w:right w:w="100" w:type="dxa"/>
            </w:tcMar>
          </w:tcPr>
          <w:p w:rsidR="0055572E" w:rsidRPr="00B86FD3" w:rsidRDefault="005952ED">
            <w:pPr>
              <w:spacing w:after="0" w:line="240" w:lineRule="auto"/>
              <w:jc w:val="center"/>
              <w:rPr>
                <w:rFonts w:asciiTheme="minorHAnsi" w:eastAsia="Times New Roman" w:hAnsiTheme="minorHAnsi" w:cstheme="minorHAnsi"/>
              </w:rPr>
            </w:pPr>
            <w:r w:rsidRPr="00B86FD3">
              <w:rPr>
                <w:rFonts w:asciiTheme="minorHAnsi" w:eastAsia="Times New Roman" w:hAnsiTheme="minorHAnsi" w:cstheme="minorHAnsi"/>
              </w:rPr>
              <w:t>32.1</w:t>
            </w:r>
          </w:p>
        </w:tc>
        <w:tc>
          <w:tcPr>
            <w:tcW w:w="2325" w:type="dxa"/>
            <w:tcBorders>
              <w:bottom w:val="single" w:sz="8" w:space="0" w:color="999999"/>
              <w:right w:val="single" w:sz="8" w:space="0" w:color="999999"/>
            </w:tcBorders>
            <w:shd w:val="clear" w:color="auto" w:fill="FBE4D5" w:themeFill="accent2"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rPr>
              <w:t>Stand data</w:t>
            </w:r>
          </w:p>
        </w:tc>
      </w:tr>
      <w:tr w:rsidR="0055572E" w:rsidTr="00B86FD3">
        <w:tc>
          <w:tcPr>
            <w:tcW w:w="2100" w:type="dxa"/>
            <w:vMerge/>
            <w:tcBorders>
              <w:left w:val="single" w:sz="8" w:space="0" w:color="999999"/>
              <w:bottom w:val="single" w:sz="8" w:space="0" w:color="999999"/>
              <w:right w:val="single" w:sz="8" w:space="0" w:color="999999"/>
            </w:tcBorders>
            <w:tcMar>
              <w:top w:w="100" w:type="dxa"/>
              <w:left w:w="100" w:type="dxa"/>
              <w:bottom w:w="100" w:type="dxa"/>
              <w:right w:w="100" w:type="dxa"/>
            </w:tcMar>
          </w:tcPr>
          <w:p w:rsidR="0055572E" w:rsidRPr="00B86FD3" w:rsidRDefault="0055572E">
            <w:pPr>
              <w:widowControl w:val="0"/>
              <w:pBdr>
                <w:top w:val="nil"/>
                <w:left w:val="nil"/>
                <w:bottom w:val="nil"/>
                <w:right w:val="nil"/>
                <w:between w:val="nil"/>
              </w:pBdr>
              <w:spacing w:after="0" w:line="276" w:lineRule="auto"/>
              <w:rPr>
                <w:rFonts w:asciiTheme="minorHAnsi" w:eastAsia="Times New Roman" w:hAnsiTheme="minorHAnsi" w:cstheme="minorHAnsi"/>
              </w:rPr>
            </w:pPr>
          </w:p>
        </w:tc>
        <w:tc>
          <w:tcPr>
            <w:tcW w:w="2595" w:type="dxa"/>
            <w:tcBorders>
              <w:bottom w:val="single" w:sz="8" w:space="0" w:color="999999"/>
              <w:right w:val="single" w:sz="8" w:space="0" w:color="999999"/>
            </w:tcBorders>
            <w:shd w:val="clear" w:color="auto" w:fill="FBE4D5" w:themeFill="accent2"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proofErr w:type="spellStart"/>
            <w:r w:rsidRPr="00B86FD3">
              <w:rPr>
                <w:rFonts w:asciiTheme="minorHAnsi" w:eastAsia="Times New Roman" w:hAnsiTheme="minorHAnsi" w:cstheme="minorHAnsi"/>
              </w:rPr>
              <w:t>Gambel</w:t>
            </w:r>
            <w:proofErr w:type="spellEnd"/>
            <w:r w:rsidRPr="00B86FD3">
              <w:rPr>
                <w:rFonts w:asciiTheme="minorHAnsi" w:eastAsia="Times New Roman" w:hAnsiTheme="minorHAnsi" w:cstheme="minorHAnsi"/>
              </w:rPr>
              <w:t xml:space="preserve"> oak</w:t>
            </w:r>
          </w:p>
        </w:tc>
        <w:tc>
          <w:tcPr>
            <w:tcW w:w="1335" w:type="dxa"/>
            <w:tcBorders>
              <w:bottom w:val="single" w:sz="8" w:space="0" w:color="999999"/>
              <w:right w:val="single" w:sz="8" w:space="0" w:color="999999"/>
            </w:tcBorders>
            <w:shd w:val="clear" w:color="auto" w:fill="FBE4D5" w:themeFill="accent2" w:themeFillTint="33"/>
            <w:tcMar>
              <w:top w:w="100" w:type="dxa"/>
              <w:left w:w="100" w:type="dxa"/>
              <w:bottom w:w="100" w:type="dxa"/>
              <w:right w:w="100" w:type="dxa"/>
            </w:tcMar>
          </w:tcPr>
          <w:p w:rsidR="0055572E" w:rsidRPr="00B86FD3" w:rsidRDefault="005952ED">
            <w:pPr>
              <w:spacing w:after="0" w:line="240" w:lineRule="auto"/>
              <w:jc w:val="center"/>
              <w:rPr>
                <w:rFonts w:asciiTheme="minorHAnsi" w:eastAsia="Times New Roman" w:hAnsiTheme="minorHAnsi" w:cstheme="minorHAnsi"/>
              </w:rPr>
            </w:pPr>
            <w:r w:rsidRPr="00B86FD3">
              <w:rPr>
                <w:rFonts w:asciiTheme="minorHAnsi" w:eastAsia="Times New Roman" w:hAnsiTheme="minorHAnsi" w:cstheme="minorHAnsi"/>
              </w:rPr>
              <w:t>1,741.3</w:t>
            </w:r>
          </w:p>
        </w:tc>
        <w:tc>
          <w:tcPr>
            <w:tcW w:w="2325" w:type="dxa"/>
            <w:tcBorders>
              <w:bottom w:val="single" w:sz="8" w:space="0" w:color="999999"/>
              <w:right w:val="single" w:sz="8" w:space="0" w:color="999999"/>
            </w:tcBorders>
            <w:shd w:val="clear" w:color="auto" w:fill="FBE4D5" w:themeFill="accent2"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rPr>
              <w:t>Waltz et al. (2003)</w:t>
            </w:r>
          </w:p>
        </w:tc>
      </w:tr>
      <w:tr w:rsidR="0055572E" w:rsidTr="00B86FD3">
        <w:tc>
          <w:tcPr>
            <w:tcW w:w="2100" w:type="dxa"/>
            <w:vMerge/>
            <w:tcBorders>
              <w:left w:val="single" w:sz="8" w:space="0" w:color="999999"/>
              <w:bottom w:val="single" w:sz="8" w:space="0" w:color="999999"/>
              <w:right w:val="single" w:sz="8" w:space="0" w:color="999999"/>
            </w:tcBorders>
            <w:tcMar>
              <w:top w:w="100" w:type="dxa"/>
              <w:left w:w="100" w:type="dxa"/>
              <w:bottom w:w="100" w:type="dxa"/>
              <w:right w:w="100" w:type="dxa"/>
            </w:tcMar>
          </w:tcPr>
          <w:p w:rsidR="0055572E" w:rsidRPr="00B86FD3" w:rsidRDefault="0055572E">
            <w:pPr>
              <w:widowControl w:val="0"/>
              <w:pBdr>
                <w:top w:val="nil"/>
                <w:left w:val="nil"/>
                <w:bottom w:val="nil"/>
                <w:right w:val="nil"/>
                <w:between w:val="nil"/>
              </w:pBdr>
              <w:spacing w:after="0" w:line="276" w:lineRule="auto"/>
              <w:rPr>
                <w:rFonts w:asciiTheme="minorHAnsi" w:eastAsia="Times New Roman" w:hAnsiTheme="minorHAnsi" w:cstheme="minorHAnsi"/>
              </w:rPr>
            </w:pPr>
          </w:p>
        </w:tc>
        <w:tc>
          <w:tcPr>
            <w:tcW w:w="2595" w:type="dxa"/>
            <w:tcBorders>
              <w:bottom w:val="single" w:sz="8" w:space="0" w:color="999999"/>
              <w:right w:val="single" w:sz="8" w:space="0" w:color="999999"/>
            </w:tcBorders>
            <w:shd w:val="clear" w:color="auto" w:fill="FBE4D5" w:themeFill="accent2"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rPr>
              <w:t>Piñon pine</w:t>
            </w:r>
          </w:p>
        </w:tc>
        <w:tc>
          <w:tcPr>
            <w:tcW w:w="1335" w:type="dxa"/>
            <w:tcBorders>
              <w:bottom w:val="single" w:sz="8" w:space="0" w:color="999999"/>
              <w:right w:val="single" w:sz="8" w:space="0" w:color="999999"/>
            </w:tcBorders>
            <w:shd w:val="clear" w:color="auto" w:fill="FBE4D5" w:themeFill="accent2" w:themeFillTint="33"/>
            <w:tcMar>
              <w:top w:w="100" w:type="dxa"/>
              <w:left w:w="100" w:type="dxa"/>
              <w:bottom w:w="100" w:type="dxa"/>
              <w:right w:w="100" w:type="dxa"/>
            </w:tcMar>
          </w:tcPr>
          <w:p w:rsidR="0055572E" w:rsidRPr="00B86FD3" w:rsidRDefault="005952ED">
            <w:pPr>
              <w:spacing w:after="0" w:line="240" w:lineRule="auto"/>
              <w:jc w:val="center"/>
              <w:rPr>
                <w:rFonts w:asciiTheme="minorHAnsi" w:eastAsia="Times New Roman" w:hAnsiTheme="minorHAnsi" w:cstheme="minorHAnsi"/>
              </w:rPr>
            </w:pPr>
            <w:r w:rsidRPr="00B86FD3">
              <w:rPr>
                <w:rFonts w:asciiTheme="minorHAnsi" w:eastAsia="Times New Roman" w:hAnsiTheme="minorHAnsi" w:cstheme="minorHAnsi"/>
              </w:rPr>
              <w:t>1.3</w:t>
            </w:r>
          </w:p>
        </w:tc>
        <w:tc>
          <w:tcPr>
            <w:tcW w:w="2325" w:type="dxa"/>
            <w:tcBorders>
              <w:bottom w:val="single" w:sz="8" w:space="0" w:color="999999"/>
              <w:right w:val="single" w:sz="8" w:space="0" w:color="999999"/>
            </w:tcBorders>
            <w:shd w:val="clear" w:color="auto" w:fill="FBE4D5" w:themeFill="accent2"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rPr>
              <w:t>Waltz et al. (2003)</w:t>
            </w:r>
          </w:p>
        </w:tc>
      </w:tr>
      <w:tr w:rsidR="0055572E" w:rsidTr="00B86FD3">
        <w:tc>
          <w:tcPr>
            <w:tcW w:w="2100" w:type="dxa"/>
            <w:vMerge/>
            <w:tcBorders>
              <w:left w:val="single" w:sz="8" w:space="0" w:color="999999"/>
              <w:bottom w:val="single" w:sz="8" w:space="0" w:color="999999"/>
              <w:right w:val="single" w:sz="8" w:space="0" w:color="999999"/>
            </w:tcBorders>
            <w:tcMar>
              <w:top w:w="100" w:type="dxa"/>
              <w:left w:w="100" w:type="dxa"/>
              <w:bottom w:w="100" w:type="dxa"/>
              <w:right w:w="100" w:type="dxa"/>
            </w:tcMar>
          </w:tcPr>
          <w:p w:rsidR="0055572E" w:rsidRPr="00B86FD3" w:rsidRDefault="0055572E">
            <w:pPr>
              <w:widowControl w:val="0"/>
              <w:pBdr>
                <w:top w:val="nil"/>
                <w:left w:val="nil"/>
                <w:bottom w:val="nil"/>
                <w:right w:val="nil"/>
                <w:between w:val="nil"/>
              </w:pBdr>
              <w:spacing w:after="0" w:line="276" w:lineRule="auto"/>
              <w:rPr>
                <w:rFonts w:asciiTheme="minorHAnsi" w:eastAsia="Times New Roman" w:hAnsiTheme="minorHAnsi" w:cstheme="minorHAnsi"/>
              </w:rPr>
            </w:pPr>
          </w:p>
        </w:tc>
        <w:tc>
          <w:tcPr>
            <w:tcW w:w="2595" w:type="dxa"/>
            <w:tcBorders>
              <w:bottom w:val="single" w:sz="8" w:space="0" w:color="999999"/>
              <w:right w:val="single" w:sz="8" w:space="0" w:color="999999"/>
            </w:tcBorders>
            <w:shd w:val="clear" w:color="auto" w:fill="FBE4D5" w:themeFill="accent2"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rPr>
              <w:t>Rocky Mountain juniper</w:t>
            </w:r>
          </w:p>
        </w:tc>
        <w:tc>
          <w:tcPr>
            <w:tcW w:w="1335" w:type="dxa"/>
            <w:tcBorders>
              <w:bottom w:val="single" w:sz="8" w:space="0" w:color="999999"/>
              <w:right w:val="single" w:sz="8" w:space="0" w:color="999999"/>
            </w:tcBorders>
            <w:shd w:val="clear" w:color="auto" w:fill="FBE4D5" w:themeFill="accent2" w:themeFillTint="33"/>
            <w:tcMar>
              <w:top w:w="100" w:type="dxa"/>
              <w:left w:w="100" w:type="dxa"/>
              <w:bottom w:w="100" w:type="dxa"/>
              <w:right w:w="100" w:type="dxa"/>
            </w:tcMar>
          </w:tcPr>
          <w:p w:rsidR="0055572E" w:rsidRPr="00B86FD3" w:rsidRDefault="005952ED">
            <w:pPr>
              <w:spacing w:after="0" w:line="240" w:lineRule="auto"/>
              <w:jc w:val="center"/>
              <w:rPr>
                <w:rFonts w:asciiTheme="minorHAnsi" w:eastAsia="Times New Roman" w:hAnsiTheme="minorHAnsi" w:cstheme="minorHAnsi"/>
              </w:rPr>
            </w:pPr>
            <w:r w:rsidRPr="00B86FD3">
              <w:rPr>
                <w:rFonts w:asciiTheme="minorHAnsi" w:eastAsia="Times New Roman" w:hAnsiTheme="minorHAnsi" w:cstheme="minorHAnsi"/>
              </w:rPr>
              <w:t>2.47</w:t>
            </w:r>
          </w:p>
        </w:tc>
        <w:tc>
          <w:tcPr>
            <w:tcW w:w="2325" w:type="dxa"/>
            <w:tcBorders>
              <w:bottom w:val="single" w:sz="8" w:space="0" w:color="999999"/>
              <w:right w:val="single" w:sz="8" w:space="0" w:color="999999"/>
            </w:tcBorders>
            <w:shd w:val="clear" w:color="auto" w:fill="FBE4D5" w:themeFill="accent2" w:themeFillTint="33"/>
            <w:tcMar>
              <w:top w:w="100" w:type="dxa"/>
              <w:left w:w="100" w:type="dxa"/>
              <w:bottom w:w="100" w:type="dxa"/>
              <w:right w:w="100" w:type="dxa"/>
            </w:tcMar>
          </w:tcPr>
          <w:p w:rsidR="0055572E" w:rsidRPr="00B86FD3" w:rsidRDefault="005952ED">
            <w:pPr>
              <w:spacing w:after="0" w:line="240" w:lineRule="auto"/>
              <w:rPr>
                <w:rFonts w:asciiTheme="minorHAnsi" w:eastAsia="Times New Roman" w:hAnsiTheme="minorHAnsi" w:cstheme="minorHAnsi"/>
              </w:rPr>
            </w:pPr>
            <w:r w:rsidRPr="00B86FD3">
              <w:rPr>
                <w:rFonts w:asciiTheme="minorHAnsi" w:eastAsia="Times New Roman" w:hAnsiTheme="minorHAnsi" w:cstheme="minorHAnsi"/>
              </w:rPr>
              <w:t>Stand data</w:t>
            </w:r>
          </w:p>
        </w:tc>
      </w:tr>
    </w:tbl>
    <w:p w:rsidR="0055572E" w:rsidRDefault="0055572E">
      <w:pPr>
        <w:pBdr>
          <w:top w:val="nil"/>
          <w:left w:val="nil"/>
          <w:bottom w:val="nil"/>
          <w:right w:val="nil"/>
          <w:between w:val="nil"/>
        </w:pBdr>
        <w:spacing w:after="0" w:line="240" w:lineRule="auto"/>
        <w:rPr>
          <w:rFonts w:ascii="Times New Roman" w:eastAsia="Times New Roman" w:hAnsi="Times New Roman" w:cs="Times New Roman"/>
          <w:smallCaps/>
          <w:color w:val="000000"/>
          <w:sz w:val="24"/>
          <w:szCs w:val="24"/>
        </w:rPr>
      </w:pPr>
    </w:p>
    <w:p w:rsidR="0055572E" w:rsidRDefault="0055572E">
      <w:pPr>
        <w:spacing w:after="0" w:line="240" w:lineRule="auto"/>
        <w:rPr>
          <w:rFonts w:ascii="Times New Roman" w:eastAsia="Times New Roman" w:hAnsi="Times New Roman" w:cs="Times New Roman"/>
          <w:b/>
          <w:sz w:val="24"/>
          <w:szCs w:val="24"/>
          <w:u w:val="single"/>
        </w:rPr>
      </w:pPr>
    </w:p>
    <w:p w:rsidR="0055572E" w:rsidRDefault="0055572E">
      <w:pPr>
        <w:spacing w:after="0" w:line="240" w:lineRule="auto"/>
        <w:rPr>
          <w:rFonts w:ascii="Times New Roman" w:eastAsia="Times New Roman" w:hAnsi="Times New Roman" w:cs="Times New Roman"/>
          <w:b/>
          <w:sz w:val="24"/>
          <w:szCs w:val="24"/>
          <w:u w:val="single"/>
        </w:rPr>
      </w:pPr>
    </w:p>
    <w:p w:rsidR="0055572E" w:rsidRDefault="0055572E">
      <w:pPr>
        <w:spacing w:after="0" w:line="240" w:lineRule="auto"/>
        <w:rPr>
          <w:rFonts w:ascii="Times New Roman" w:eastAsia="Times New Roman" w:hAnsi="Times New Roman" w:cs="Times New Roman"/>
          <w:b/>
          <w:sz w:val="24"/>
          <w:szCs w:val="24"/>
          <w:u w:val="single"/>
        </w:rPr>
      </w:pPr>
    </w:p>
    <w:p w:rsidR="0055572E" w:rsidRDefault="0055572E">
      <w:pPr>
        <w:spacing w:after="0" w:line="240" w:lineRule="auto"/>
        <w:rPr>
          <w:rFonts w:ascii="Times New Roman" w:eastAsia="Times New Roman" w:hAnsi="Times New Roman" w:cs="Times New Roman"/>
          <w:b/>
          <w:sz w:val="24"/>
          <w:szCs w:val="24"/>
          <w:u w:val="single"/>
        </w:rPr>
      </w:pPr>
    </w:p>
    <w:p w:rsidR="0055572E" w:rsidRDefault="0055572E">
      <w:pPr>
        <w:spacing w:after="0" w:line="240" w:lineRule="auto"/>
        <w:rPr>
          <w:rFonts w:ascii="Times New Roman" w:eastAsia="Times New Roman" w:hAnsi="Times New Roman" w:cs="Times New Roman"/>
          <w:b/>
          <w:sz w:val="24"/>
          <w:szCs w:val="24"/>
          <w:u w:val="single"/>
        </w:rPr>
      </w:pPr>
    </w:p>
    <w:p w:rsidR="0055572E" w:rsidRDefault="0055572E">
      <w:pPr>
        <w:spacing w:after="0" w:line="240" w:lineRule="auto"/>
        <w:rPr>
          <w:rFonts w:ascii="Times New Roman" w:eastAsia="Times New Roman" w:hAnsi="Times New Roman" w:cs="Times New Roman"/>
          <w:b/>
          <w:sz w:val="24"/>
          <w:szCs w:val="24"/>
          <w:u w:val="single"/>
        </w:rPr>
      </w:pPr>
    </w:p>
    <w:p w:rsidR="0055572E" w:rsidRDefault="0055572E">
      <w:pPr>
        <w:spacing w:after="0" w:line="240" w:lineRule="auto"/>
        <w:rPr>
          <w:rFonts w:ascii="Times New Roman" w:eastAsia="Times New Roman" w:hAnsi="Times New Roman" w:cs="Times New Roman"/>
          <w:b/>
          <w:sz w:val="24"/>
          <w:szCs w:val="24"/>
          <w:u w:val="single"/>
        </w:rPr>
      </w:pPr>
    </w:p>
    <w:p w:rsidR="0055572E" w:rsidRDefault="0055572E">
      <w:pPr>
        <w:spacing w:after="0" w:line="240" w:lineRule="auto"/>
        <w:rPr>
          <w:rFonts w:ascii="Times New Roman" w:eastAsia="Times New Roman" w:hAnsi="Times New Roman" w:cs="Times New Roman"/>
          <w:b/>
          <w:sz w:val="24"/>
          <w:szCs w:val="24"/>
          <w:u w:val="single"/>
        </w:rPr>
      </w:pPr>
    </w:p>
    <w:p w:rsidR="0055572E" w:rsidRDefault="005952ED">
      <w:pPr>
        <w:spacing w:after="0" w:line="240" w:lineRule="auto"/>
        <w:rPr>
          <w:rFonts w:ascii="Times New Roman" w:eastAsia="Times New Roman" w:hAnsi="Times New Roman" w:cs="Times New Roman"/>
          <w:b/>
          <w:sz w:val="24"/>
          <w:szCs w:val="24"/>
          <w:u w:val="single"/>
        </w:rPr>
      </w:pPr>
      <w:r>
        <w:br w:type="page"/>
      </w:r>
    </w:p>
    <w:p w:rsidR="0055572E" w:rsidRDefault="005952ED">
      <w:pPr>
        <w:spacing w:after="0" w:line="240" w:lineRule="auto"/>
      </w:pPr>
      <w:r>
        <w:lastRenderedPageBreak/>
        <w:t>Supplemental Table 3. Species and regeneration values by forest type used in the no-disturbance FVS run to simulate baseline forest type changes.</w:t>
      </w:r>
    </w:p>
    <w:p w:rsidR="0055572E" w:rsidRDefault="0055572E">
      <w:pPr>
        <w:spacing w:after="0" w:line="240" w:lineRule="auto"/>
      </w:pPr>
    </w:p>
    <w:tbl>
      <w:tblPr>
        <w:tblStyle w:val="a1"/>
        <w:tblW w:w="8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35"/>
        <w:gridCol w:w="2325"/>
        <w:gridCol w:w="1605"/>
        <w:gridCol w:w="1230"/>
        <w:gridCol w:w="1535"/>
      </w:tblGrid>
      <w:tr w:rsidR="0055572E">
        <w:trPr>
          <w:trHeight w:val="800"/>
        </w:trPr>
        <w:tc>
          <w:tcPr>
            <w:tcW w:w="1935" w:type="dxa"/>
            <w:tcBorders>
              <w:top w:val="single" w:sz="12" w:space="0" w:color="000000"/>
              <w:left w:val="single" w:sz="12" w:space="0" w:color="000000"/>
              <w:bottom w:val="single" w:sz="12" w:space="0" w:color="000000"/>
              <w:right w:val="single" w:sz="8" w:space="0" w:color="000000"/>
            </w:tcBorders>
            <w:tcMar>
              <w:top w:w="100" w:type="dxa"/>
              <w:left w:w="100" w:type="dxa"/>
              <w:bottom w:w="100" w:type="dxa"/>
              <w:right w:w="100" w:type="dxa"/>
            </w:tcMar>
          </w:tcPr>
          <w:p w:rsidR="0055572E" w:rsidRPr="00B86FD3" w:rsidRDefault="005952ED">
            <w:pPr>
              <w:spacing w:after="0" w:line="276" w:lineRule="auto"/>
              <w:rPr>
                <w:b/>
              </w:rPr>
            </w:pPr>
            <w:r w:rsidRPr="00B86FD3">
              <w:rPr>
                <w:b/>
              </w:rPr>
              <w:t>Forest Type</w:t>
            </w:r>
          </w:p>
        </w:tc>
        <w:tc>
          <w:tcPr>
            <w:tcW w:w="2325" w:type="dxa"/>
            <w:tcBorders>
              <w:top w:val="single" w:sz="12" w:space="0" w:color="000000"/>
              <w:left w:val="nil"/>
              <w:bottom w:val="single" w:sz="12" w:space="0" w:color="000000"/>
              <w:right w:val="single" w:sz="8" w:space="0" w:color="000000"/>
            </w:tcBorders>
            <w:tcMar>
              <w:top w:w="100" w:type="dxa"/>
              <w:left w:w="100" w:type="dxa"/>
              <w:bottom w:w="100" w:type="dxa"/>
              <w:right w:w="100" w:type="dxa"/>
            </w:tcMar>
          </w:tcPr>
          <w:p w:rsidR="0055572E" w:rsidRPr="00B86FD3" w:rsidRDefault="005952ED">
            <w:pPr>
              <w:spacing w:after="0" w:line="276" w:lineRule="auto"/>
              <w:rPr>
                <w:b/>
              </w:rPr>
            </w:pPr>
            <w:r w:rsidRPr="00B86FD3">
              <w:rPr>
                <w:b/>
              </w:rPr>
              <w:t>Species</w:t>
            </w:r>
          </w:p>
        </w:tc>
        <w:tc>
          <w:tcPr>
            <w:tcW w:w="1605" w:type="dxa"/>
            <w:tcBorders>
              <w:top w:val="single" w:sz="12" w:space="0" w:color="000000"/>
              <w:left w:val="nil"/>
              <w:bottom w:val="single" w:sz="12" w:space="0" w:color="000000"/>
              <w:right w:val="single" w:sz="8" w:space="0" w:color="000000"/>
            </w:tcBorders>
            <w:tcMar>
              <w:top w:w="100" w:type="dxa"/>
              <w:left w:w="100" w:type="dxa"/>
              <w:bottom w:w="100" w:type="dxa"/>
              <w:right w:w="100" w:type="dxa"/>
            </w:tcMar>
          </w:tcPr>
          <w:p w:rsidR="0055572E" w:rsidRPr="00B86FD3" w:rsidRDefault="005952ED">
            <w:pPr>
              <w:spacing w:after="0" w:line="276" w:lineRule="auto"/>
              <w:rPr>
                <w:b/>
              </w:rPr>
            </w:pPr>
            <w:r w:rsidRPr="00B86FD3">
              <w:rPr>
                <w:b/>
              </w:rPr>
              <w:t>Seedlings/acre</w:t>
            </w:r>
          </w:p>
        </w:tc>
        <w:tc>
          <w:tcPr>
            <w:tcW w:w="1230" w:type="dxa"/>
            <w:tcBorders>
              <w:top w:val="single" w:sz="12" w:space="0" w:color="000000"/>
              <w:left w:val="nil"/>
              <w:bottom w:val="single" w:sz="12" w:space="0" w:color="000000"/>
              <w:right w:val="single" w:sz="8" w:space="0" w:color="000000"/>
            </w:tcBorders>
            <w:tcMar>
              <w:top w:w="100" w:type="dxa"/>
              <w:left w:w="100" w:type="dxa"/>
              <w:bottom w:w="100" w:type="dxa"/>
              <w:right w:w="100" w:type="dxa"/>
            </w:tcMar>
          </w:tcPr>
          <w:p w:rsidR="0055572E" w:rsidRPr="00B86FD3" w:rsidRDefault="005952ED">
            <w:pPr>
              <w:spacing w:after="0" w:line="276" w:lineRule="auto"/>
              <w:rPr>
                <w:b/>
              </w:rPr>
            </w:pPr>
            <w:r w:rsidRPr="00B86FD3">
              <w:rPr>
                <w:b/>
              </w:rPr>
              <w:t>Survival percent</w:t>
            </w:r>
          </w:p>
        </w:tc>
        <w:tc>
          <w:tcPr>
            <w:tcW w:w="1535"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rsidR="0055572E" w:rsidRPr="00B86FD3" w:rsidRDefault="005952ED">
            <w:pPr>
              <w:spacing w:after="0" w:line="276" w:lineRule="auto"/>
              <w:rPr>
                <w:b/>
              </w:rPr>
            </w:pPr>
            <w:r w:rsidRPr="00B86FD3">
              <w:rPr>
                <w:b/>
              </w:rPr>
              <w:t>Shade Code</w:t>
            </w:r>
          </w:p>
        </w:tc>
      </w:tr>
      <w:tr w:rsidR="0055572E">
        <w:trPr>
          <w:trHeight w:val="520"/>
        </w:trPr>
        <w:tc>
          <w:tcPr>
            <w:tcW w:w="1935" w:type="dxa"/>
            <w:tcBorders>
              <w:top w:val="nil"/>
              <w:left w:val="single" w:sz="12" w:space="0" w:color="000000"/>
              <w:bottom w:val="single" w:sz="12" w:space="0" w:color="000000"/>
              <w:right w:val="single" w:sz="8" w:space="0" w:color="000000"/>
            </w:tcBorders>
            <w:shd w:val="clear" w:color="auto" w:fill="FBE4D5"/>
            <w:tcMar>
              <w:top w:w="100" w:type="dxa"/>
              <w:left w:w="100" w:type="dxa"/>
              <w:bottom w:w="100" w:type="dxa"/>
              <w:right w:w="100" w:type="dxa"/>
            </w:tcMar>
          </w:tcPr>
          <w:p w:rsidR="0055572E" w:rsidRPr="00B86FD3" w:rsidRDefault="005952ED">
            <w:pPr>
              <w:spacing w:after="0" w:line="276" w:lineRule="auto"/>
            </w:pPr>
            <w:r w:rsidRPr="00B86FD3">
              <w:t>Ponderosa pine</w:t>
            </w:r>
          </w:p>
        </w:tc>
        <w:tc>
          <w:tcPr>
            <w:tcW w:w="2325" w:type="dxa"/>
            <w:tcBorders>
              <w:top w:val="nil"/>
              <w:left w:val="nil"/>
              <w:bottom w:val="single" w:sz="12" w:space="0" w:color="000000"/>
              <w:right w:val="single" w:sz="8" w:space="0" w:color="000000"/>
            </w:tcBorders>
            <w:shd w:val="clear" w:color="auto" w:fill="FBE4D5"/>
            <w:tcMar>
              <w:top w:w="100" w:type="dxa"/>
              <w:left w:w="100" w:type="dxa"/>
              <w:bottom w:w="100" w:type="dxa"/>
              <w:right w:w="100" w:type="dxa"/>
            </w:tcMar>
          </w:tcPr>
          <w:p w:rsidR="0055572E" w:rsidRPr="00B86FD3" w:rsidRDefault="005952ED">
            <w:pPr>
              <w:spacing w:after="0" w:line="276" w:lineRule="auto"/>
              <w:rPr>
                <w:i/>
              </w:rPr>
            </w:pPr>
            <w:proofErr w:type="spellStart"/>
            <w:r w:rsidRPr="00B86FD3">
              <w:rPr>
                <w:i/>
              </w:rPr>
              <w:t>Pinus</w:t>
            </w:r>
            <w:proofErr w:type="spellEnd"/>
            <w:r w:rsidRPr="00B86FD3">
              <w:rPr>
                <w:i/>
              </w:rPr>
              <w:t xml:space="preserve"> ponderosa</w:t>
            </w:r>
          </w:p>
        </w:tc>
        <w:tc>
          <w:tcPr>
            <w:tcW w:w="1605" w:type="dxa"/>
            <w:tcBorders>
              <w:top w:val="nil"/>
              <w:left w:val="nil"/>
              <w:bottom w:val="single" w:sz="12" w:space="0" w:color="000000"/>
              <w:right w:val="single" w:sz="8" w:space="0" w:color="000000"/>
            </w:tcBorders>
            <w:shd w:val="clear" w:color="auto" w:fill="FBE4D5"/>
            <w:tcMar>
              <w:top w:w="100" w:type="dxa"/>
              <w:left w:w="100" w:type="dxa"/>
              <w:bottom w:w="100" w:type="dxa"/>
              <w:right w:w="100" w:type="dxa"/>
            </w:tcMar>
          </w:tcPr>
          <w:p w:rsidR="0055572E" w:rsidRPr="00B86FD3" w:rsidRDefault="005952ED">
            <w:pPr>
              <w:spacing w:after="0" w:line="276" w:lineRule="auto"/>
            </w:pPr>
            <w:r w:rsidRPr="00B86FD3">
              <w:t>9</w:t>
            </w:r>
          </w:p>
        </w:tc>
        <w:tc>
          <w:tcPr>
            <w:tcW w:w="1230" w:type="dxa"/>
            <w:tcBorders>
              <w:top w:val="nil"/>
              <w:left w:val="nil"/>
              <w:bottom w:val="single" w:sz="12" w:space="0" w:color="000000"/>
              <w:right w:val="single" w:sz="8" w:space="0" w:color="000000"/>
            </w:tcBorders>
            <w:shd w:val="clear" w:color="auto" w:fill="FBE4D5"/>
            <w:tcMar>
              <w:top w:w="100" w:type="dxa"/>
              <w:left w:w="100" w:type="dxa"/>
              <w:bottom w:w="100" w:type="dxa"/>
              <w:right w:w="100" w:type="dxa"/>
            </w:tcMar>
          </w:tcPr>
          <w:p w:rsidR="0055572E" w:rsidRPr="00B86FD3" w:rsidRDefault="005952ED">
            <w:pPr>
              <w:spacing w:after="0" w:line="276" w:lineRule="auto"/>
            </w:pPr>
            <w:r w:rsidRPr="00B86FD3">
              <w:t>100</w:t>
            </w:r>
          </w:p>
        </w:tc>
        <w:tc>
          <w:tcPr>
            <w:tcW w:w="1535" w:type="dxa"/>
            <w:tcBorders>
              <w:top w:val="nil"/>
              <w:left w:val="nil"/>
              <w:bottom w:val="single" w:sz="12" w:space="0" w:color="000000"/>
              <w:right w:val="single" w:sz="12" w:space="0" w:color="000000"/>
            </w:tcBorders>
            <w:shd w:val="clear" w:color="auto" w:fill="FBE4D5"/>
            <w:tcMar>
              <w:top w:w="100" w:type="dxa"/>
              <w:left w:w="100" w:type="dxa"/>
              <w:bottom w:w="100" w:type="dxa"/>
              <w:right w:w="100" w:type="dxa"/>
            </w:tcMar>
          </w:tcPr>
          <w:p w:rsidR="0055572E" w:rsidRPr="00B86FD3" w:rsidRDefault="005952ED">
            <w:pPr>
              <w:spacing w:after="0" w:line="276" w:lineRule="auto"/>
            </w:pPr>
            <w:r w:rsidRPr="00B86FD3">
              <w:t>Sparse plots</w:t>
            </w:r>
          </w:p>
        </w:tc>
      </w:tr>
      <w:tr w:rsidR="0055572E">
        <w:trPr>
          <w:trHeight w:val="540"/>
        </w:trPr>
        <w:tc>
          <w:tcPr>
            <w:tcW w:w="1935" w:type="dxa"/>
            <w:tcBorders>
              <w:top w:val="nil"/>
              <w:left w:val="single" w:sz="12" w:space="0" w:color="000000"/>
              <w:bottom w:val="single" w:sz="8" w:space="0" w:color="000000"/>
              <w:right w:val="single" w:sz="8"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pPr>
            <w:r w:rsidRPr="00B86FD3">
              <w:t>Dry mixed conifer</w:t>
            </w:r>
          </w:p>
        </w:tc>
        <w:tc>
          <w:tcPr>
            <w:tcW w:w="232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rPr>
                <w:i/>
              </w:rPr>
            </w:pPr>
            <w:proofErr w:type="spellStart"/>
            <w:r w:rsidRPr="00B86FD3">
              <w:rPr>
                <w:i/>
              </w:rPr>
              <w:t>Pinus</w:t>
            </w:r>
            <w:proofErr w:type="spellEnd"/>
            <w:r w:rsidRPr="00B86FD3">
              <w:rPr>
                <w:i/>
              </w:rPr>
              <w:t xml:space="preserve"> ponderosa</w:t>
            </w:r>
          </w:p>
        </w:tc>
        <w:tc>
          <w:tcPr>
            <w:tcW w:w="160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pPr>
            <w:r w:rsidRPr="00B86FD3">
              <w:t>5</w:t>
            </w:r>
          </w:p>
        </w:tc>
        <w:tc>
          <w:tcPr>
            <w:tcW w:w="1230"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pPr>
            <w:r w:rsidRPr="00B86FD3">
              <w:t>100</w:t>
            </w:r>
          </w:p>
        </w:tc>
        <w:tc>
          <w:tcPr>
            <w:tcW w:w="1535" w:type="dxa"/>
            <w:tcBorders>
              <w:top w:val="nil"/>
              <w:left w:val="nil"/>
              <w:bottom w:val="single" w:sz="8" w:space="0" w:color="000000"/>
              <w:right w:val="single" w:sz="12"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pPr>
            <w:r w:rsidRPr="00B86FD3">
              <w:t>Sparse plots</w:t>
            </w:r>
          </w:p>
        </w:tc>
      </w:tr>
      <w:tr w:rsidR="0055572E">
        <w:trPr>
          <w:trHeight w:val="500"/>
        </w:trPr>
        <w:tc>
          <w:tcPr>
            <w:tcW w:w="1935" w:type="dxa"/>
            <w:tcBorders>
              <w:top w:val="nil"/>
              <w:left w:val="single" w:sz="12" w:space="0" w:color="000000"/>
              <w:bottom w:val="single" w:sz="8" w:space="0" w:color="000000"/>
              <w:right w:val="single" w:sz="8"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pPr>
            <w:r w:rsidRPr="00B86FD3">
              <w:t xml:space="preserve"> </w:t>
            </w:r>
          </w:p>
        </w:tc>
        <w:tc>
          <w:tcPr>
            <w:tcW w:w="232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rPr>
                <w:i/>
              </w:rPr>
            </w:pPr>
            <w:proofErr w:type="spellStart"/>
            <w:r w:rsidRPr="00B86FD3">
              <w:rPr>
                <w:i/>
              </w:rPr>
              <w:t>Abies</w:t>
            </w:r>
            <w:proofErr w:type="spellEnd"/>
            <w:r w:rsidRPr="00B86FD3">
              <w:rPr>
                <w:i/>
              </w:rPr>
              <w:t xml:space="preserve"> </w:t>
            </w:r>
            <w:proofErr w:type="spellStart"/>
            <w:r w:rsidRPr="00B86FD3">
              <w:rPr>
                <w:i/>
              </w:rPr>
              <w:t>concolor</w:t>
            </w:r>
            <w:proofErr w:type="spellEnd"/>
          </w:p>
        </w:tc>
        <w:tc>
          <w:tcPr>
            <w:tcW w:w="160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pPr>
            <w:r w:rsidRPr="00B86FD3">
              <w:t>30</w:t>
            </w:r>
          </w:p>
        </w:tc>
        <w:tc>
          <w:tcPr>
            <w:tcW w:w="1230"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pPr>
            <w:r w:rsidRPr="00B86FD3">
              <w:t>80</w:t>
            </w:r>
          </w:p>
        </w:tc>
        <w:tc>
          <w:tcPr>
            <w:tcW w:w="1535" w:type="dxa"/>
            <w:tcBorders>
              <w:top w:val="nil"/>
              <w:left w:val="nil"/>
              <w:bottom w:val="single" w:sz="8" w:space="0" w:color="000000"/>
              <w:right w:val="single" w:sz="12"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pPr>
            <w:r w:rsidRPr="00B86FD3">
              <w:t>Sparse plots</w:t>
            </w:r>
          </w:p>
        </w:tc>
      </w:tr>
      <w:tr w:rsidR="0055572E">
        <w:trPr>
          <w:trHeight w:val="500"/>
        </w:trPr>
        <w:tc>
          <w:tcPr>
            <w:tcW w:w="1935" w:type="dxa"/>
            <w:tcBorders>
              <w:top w:val="nil"/>
              <w:left w:val="single" w:sz="12" w:space="0" w:color="000000"/>
              <w:bottom w:val="single" w:sz="8" w:space="0" w:color="000000"/>
              <w:right w:val="single" w:sz="8"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pPr>
            <w:r w:rsidRPr="00B86FD3">
              <w:t xml:space="preserve"> </w:t>
            </w:r>
          </w:p>
        </w:tc>
        <w:tc>
          <w:tcPr>
            <w:tcW w:w="232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rPr>
                <w:i/>
              </w:rPr>
            </w:pPr>
            <w:proofErr w:type="spellStart"/>
            <w:r w:rsidRPr="00B86FD3">
              <w:rPr>
                <w:i/>
              </w:rPr>
              <w:t>Abies</w:t>
            </w:r>
            <w:proofErr w:type="spellEnd"/>
            <w:r w:rsidRPr="00B86FD3">
              <w:rPr>
                <w:i/>
              </w:rPr>
              <w:t xml:space="preserve"> </w:t>
            </w:r>
            <w:proofErr w:type="spellStart"/>
            <w:r w:rsidRPr="00B86FD3">
              <w:rPr>
                <w:i/>
              </w:rPr>
              <w:t>lasiocarpa</w:t>
            </w:r>
            <w:proofErr w:type="spellEnd"/>
            <w:r w:rsidRPr="00B86FD3">
              <w:rPr>
                <w:i/>
              </w:rPr>
              <w:t xml:space="preserve"> var. </w:t>
            </w:r>
            <w:proofErr w:type="spellStart"/>
            <w:r w:rsidRPr="00B86FD3">
              <w:rPr>
                <w:i/>
              </w:rPr>
              <w:t>arizonica</w:t>
            </w:r>
            <w:proofErr w:type="spellEnd"/>
          </w:p>
        </w:tc>
        <w:tc>
          <w:tcPr>
            <w:tcW w:w="160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pPr>
            <w:r w:rsidRPr="00B86FD3">
              <w:t>5</w:t>
            </w:r>
          </w:p>
        </w:tc>
        <w:tc>
          <w:tcPr>
            <w:tcW w:w="1230"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pPr>
            <w:r w:rsidRPr="00B86FD3">
              <w:t>80</w:t>
            </w:r>
          </w:p>
        </w:tc>
        <w:tc>
          <w:tcPr>
            <w:tcW w:w="1535" w:type="dxa"/>
            <w:tcBorders>
              <w:top w:val="nil"/>
              <w:left w:val="nil"/>
              <w:bottom w:val="single" w:sz="8" w:space="0" w:color="000000"/>
              <w:right w:val="single" w:sz="12"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pPr>
            <w:r w:rsidRPr="00B86FD3">
              <w:t>Uniform</w:t>
            </w:r>
          </w:p>
        </w:tc>
      </w:tr>
      <w:tr w:rsidR="0055572E">
        <w:trPr>
          <w:trHeight w:val="500"/>
        </w:trPr>
        <w:tc>
          <w:tcPr>
            <w:tcW w:w="1935" w:type="dxa"/>
            <w:tcBorders>
              <w:top w:val="nil"/>
              <w:left w:val="single" w:sz="12" w:space="0" w:color="000000"/>
              <w:bottom w:val="single" w:sz="8" w:space="0" w:color="000000"/>
              <w:right w:val="single" w:sz="8"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pPr>
            <w:r w:rsidRPr="00B86FD3">
              <w:t xml:space="preserve"> </w:t>
            </w:r>
          </w:p>
        </w:tc>
        <w:tc>
          <w:tcPr>
            <w:tcW w:w="232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rPr>
                <w:i/>
              </w:rPr>
            </w:pPr>
            <w:proofErr w:type="spellStart"/>
            <w:r w:rsidRPr="00B86FD3">
              <w:rPr>
                <w:i/>
              </w:rPr>
              <w:t>Picea</w:t>
            </w:r>
            <w:proofErr w:type="spellEnd"/>
            <w:r w:rsidRPr="00B86FD3">
              <w:rPr>
                <w:i/>
              </w:rPr>
              <w:t xml:space="preserve"> </w:t>
            </w:r>
            <w:proofErr w:type="spellStart"/>
            <w:r w:rsidRPr="00B86FD3">
              <w:rPr>
                <w:i/>
              </w:rPr>
              <w:t>pungens</w:t>
            </w:r>
            <w:proofErr w:type="spellEnd"/>
          </w:p>
        </w:tc>
        <w:tc>
          <w:tcPr>
            <w:tcW w:w="160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pPr>
            <w:r w:rsidRPr="00B86FD3">
              <w:t>5</w:t>
            </w:r>
          </w:p>
        </w:tc>
        <w:tc>
          <w:tcPr>
            <w:tcW w:w="1230"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pPr>
            <w:r w:rsidRPr="00B86FD3">
              <w:t>80</w:t>
            </w:r>
          </w:p>
        </w:tc>
        <w:tc>
          <w:tcPr>
            <w:tcW w:w="1535" w:type="dxa"/>
            <w:tcBorders>
              <w:top w:val="nil"/>
              <w:left w:val="nil"/>
              <w:bottom w:val="single" w:sz="8" w:space="0" w:color="000000"/>
              <w:right w:val="single" w:sz="12"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pPr>
            <w:r w:rsidRPr="00B86FD3">
              <w:t>Uniform</w:t>
            </w:r>
          </w:p>
        </w:tc>
      </w:tr>
      <w:tr w:rsidR="0055572E">
        <w:trPr>
          <w:trHeight w:val="500"/>
        </w:trPr>
        <w:tc>
          <w:tcPr>
            <w:tcW w:w="1935" w:type="dxa"/>
            <w:tcBorders>
              <w:top w:val="nil"/>
              <w:left w:val="single" w:sz="12" w:space="0" w:color="000000"/>
              <w:bottom w:val="single" w:sz="8" w:space="0" w:color="000000"/>
              <w:right w:val="single" w:sz="8"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pPr>
            <w:r w:rsidRPr="00B86FD3">
              <w:t xml:space="preserve"> </w:t>
            </w:r>
          </w:p>
        </w:tc>
        <w:tc>
          <w:tcPr>
            <w:tcW w:w="232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rPr>
                <w:i/>
              </w:rPr>
            </w:pPr>
            <w:proofErr w:type="spellStart"/>
            <w:r w:rsidRPr="00B86FD3">
              <w:rPr>
                <w:i/>
              </w:rPr>
              <w:t>Populus</w:t>
            </w:r>
            <w:proofErr w:type="spellEnd"/>
            <w:r w:rsidRPr="00B86FD3">
              <w:rPr>
                <w:i/>
              </w:rPr>
              <w:t xml:space="preserve"> </w:t>
            </w:r>
            <w:proofErr w:type="spellStart"/>
            <w:r w:rsidRPr="00B86FD3">
              <w:rPr>
                <w:i/>
              </w:rPr>
              <w:t>tremuloides</w:t>
            </w:r>
            <w:proofErr w:type="spellEnd"/>
          </w:p>
        </w:tc>
        <w:tc>
          <w:tcPr>
            <w:tcW w:w="160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pPr>
            <w:r w:rsidRPr="00B86FD3">
              <w:t>5</w:t>
            </w:r>
          </w:p>
        </w:tc>
        <w:tc>
          <w:tcPr>
            <w:tcW w:w="1230"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pPr>
            <w:r w:rsidRPr="00B86FD3">
              <w:t>30</w:t>
            </w:r>
          </w:p>
        </w:tc>
        <w:tc>
          <w:tcPr>
            <w:tcW w:w="1535" w:type="dxa"/>
            <w:tcBorders>
              <w:top w:val="nil"/>
              <w:left w:val="nil"/>
              <w:bottom w:val="single" w:sz="8" w:space="0" w:color="000000"/>
              <w:right w:val="single" w:sz="12"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pPr>
            <w:r w:rsidRPr="00B86FD3">
              <w:t>Sparse plots</w:t>
            </w:r>
          </w:p>
        </w:tc>
      </w:tr>
      <w:tr w:rsidR="0055572E">
        <w:trPr>
          <w:trHeight w:val="520"/>
        </w:trPr>
        <w:tc>
          <w:tcPr>
            <w:tcW w:w="1935" w:type="dxa"/>
            <w:tcBorders>
              <w:top w:val="nil"/>
              <w:left w:val="single" w:sz="12" w:space="0" w:color="000000"/>
              <w:bottom w:val="single" w:sz="12" w:space="0" w:color="000000"/>
              <w:right w:val="single" w:sz="8"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pPr>
            <w:r w:rsidRPr="00B86FD3">
              <w:t xml:space="preserve"> </w:t>
            </w:r>
          </w:p>
        </w:tc>
        <w:tc>
          <w:tcPr>
            <w:tcW w:w="2325" w:type="dxa"/>
            <w:tcBorders>
              <w:top w:val="nil"/>
              <w:left w:val="nil"/>
              <w:bottom w:val="single" w:sz="12" w:space="0" w:color="000000"/>
              <w:right w:val="single" w:sz="8"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rPr>
                <w:i/>
              </w:rPr>
            </w:pPr>
            <w:proofErr w:type="spellStart"/>
            <w:r w:rsidRPr="00B86FD3">
              <w:rPr>
                <w:i/>
              </w:rPr>
              <w:t>Pseudotsuga</w:t>
            </w:r>
            <w:proofErr w:type="spellEnd"/>
            <w:r w:rsidRPr="00B86FD3">
              <w:rPr>
                <w:i/>
              </w:rPr>
              <w:t xml:space="preserve"> </w:t>
            </w:r>
            <w:proofErr w:type="spellStart"/>
            <w:r w:rsidRPr="00B86FD3">
              <w:rPr>
                <w:i/>
              </w:rPr>
              <w:t>menziesii</w:t>
            </w:r>
            <w:proofErr w:type="spellEnd"/>
          </w:p>
        </w:tc>
        <w:tc>
          <w:tcPr>
            <w:tcW w:w="1605" w:type="dxa"/>
            <w:tcBorders>
              <w:top w:val="nil"/>
              <w:left w:val="nil"/>
              <w:bottom w:val="single" w:sz="12" w:space="0" w:color="000000"/>
              <w:right w:val="single" w:sz="8"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pPr>
            <w:r w:rsidRPr="00B86FD3">
              <w:t>10</w:t>
            </w:r>
          </w:p>
        </w:tc>
        <w:tc>
          <w:tcPr>
            <w:tcW w:w="1230" w:type="dxa"/>
            <w:tcBorders>
              <w:top w:val="nil"/>
              <w:left w:val="nil"/>
              <w:bottom w:val="single" w:sz="12" w:space="0" w:color="000000"/>
              <w:right w:val="single" w:sz="8"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pPr>
            <w:r w:rsidRPr="00B86FD3">
              <w:t>80</w:t>
            </w:r>
          </w:p>
        </w:tc>
        <w:tc>
          <w:tcPr>
            <w:tcW w:w="1535" w:type="dxa"/>
            <w:tcBorders>
              <w:top w:val="nil"/>
              <w:left w:val="nil"/>
              <w:bottom w:val="single" w:sz="12" w:space="0" w:color="000000"/>
              <w:right w:val="single" w:sz="12" w:space="0" w:color="000000"/>
            </w:tcBorders>
            <w:shd w:val="clear" w:color="auto" w:fill="DEEAF6"/>
            <w:tcMar>
              <w:top w:w="100" w:type="dxa"/>
              <w:left w:w="100" w:type="dxa"/>
              <w:bottom w:w="100" w:type="dxa"/>
              <w:right w:w="100" w:type="dxa"/>
            </w:tcMar>
          </w:tcPr>
          <w:p w:rsidR="0055572E" w:rsidRPr="00B86FD3" w:rsidRDefault="005952ED">
            <w:pPr>
              <w:spacing w:after="0" w:line="276" w:lineRule="auto"/>
            </w:pPr>
            <w:r w:rsidRPr="00B86FD3">
              <w:t>Sparse plots</w:t>
            </w:r>
          </w:p>
        </w:tc>
      </w:tr>
    </w:tbl>
    <w:p w:rsidR="0055572E" w:rsidRDefault="0055572E">
      <w:pPr>
        <w:spacing w:after="0" w:line="240" w:lineRule="auto"/>
      </w:pPr>
    </w:p>
    <w:p w:rsidR="0055572E" w:rsidRDefault="0055572E">
      <w:pPr>
        <w:spacing w:after="0" w:line="240" w:lineRule="auto"/>
        <w:rPr>
          <w:rFonts w:ascii="Times New Roman" w:eastAsia="Times New Roman" w:hAnsi="Times New Roman" w:cs="Times New Roman"/>
          <w:b/>
          <w:sz w:val="24"/>
          <w:szCs w:val="24"/>
          <w:u w:val="single"/>
        </w:rPr>
      </w:pPr>
    </w:p>
    <w:p w:rsidR="0055572E" w:rsidRDefault="0055572E">
      <w:pPr>
        <w:spacing w:after="0" w:line="240" w:lineRule="auto"/>
        <w:rPr>
          <w:rFonts w:ascii="Times New Roman" w:eastAsia="Times New Roman" w:hAnsi="Times New Roman" w:cs="Times New Roman"/>
          <w:b/>
          <w:sz w:val="24"/>
          <w:szCs w:val="24"/>
          <w:u w:val="single"/>
        </w:rPr>
      </w:pPr>
    </w:p>
    <w:p w:rsidR="0055572E" w:rsidRPr="00B86FD3" w:rsidRDefault="005952ED">
      <w:pPr>
        <w:spacing w:after="0" w:line="240" w:lineRule="auto"/>
        <w:rPr>
          <w:rFonts w:asciiTheme="minorHAnsi" w:eastAsia="Times New Roman" w:hAnsiTheme="minorHAnsi" w:cstheme="minorHAnsi"/>
          <w:i/>
          <w:sz w:val="24"/>
          <w:szCs w:val="24"/>
        </w:rPr>
      </w:pPr>
      <w:r w:rsidRPr="00B86FD3">
        <w:rPr>
          <w:rFonts w:asciiTheme="minorHAnsi" w:eastAsia="Times New Roman" w:hAnsiTheme="minorHAnsi" w:cstheme="minorHAnsi"/>
          <w:i/>
          <w:sz w:val="24"/>
          <w:szCs w:val="24"/>
        </w:rPr>
        <w:t>Supplementary indicator information</w:t>
      </w:r>
    </w:p>
    <w:p w:rsidR="0055572E" w:rsidRPr="00B86FD3" w:rsidRDefault="0055572E">
      <w:pPr>
        <w:spacing w:after="0" w:line="240" w:lineRule="auto"/>
        <w:rPr>
          <w:rFonts w:asciiTheme="minorHAnsi" w:eastAsia="Times New Roman" w:hAnsiTheme="minorHAnsi" w:cstheme="minorHAnsi"/>
          <w:b/>
          <w:sz w:val="24"/>
          <w:szCs w:val="24"/>
        </w:rPr>
      </w:pPr>
    </w:p>
    <w:p w:rsidR="0055572E" w:rsidRPr="00B86FD3" w:rsidRDefault="005952ED">
      <w:pPr>
        <w:spacing w:after="0" w:line="240" w:lineRule="auto"/>
        <w:rPr>
          <w:rFonts w:asciiTheme="minorHAnsi" w:eastAsia="Times New Roman" w:hAnsiTheme="minorHAnsi" w:cstheme="minorHAnsi"/>
          <w:b/>
          <w:sz w:val="24"/>
          <w:szCs w:val="24"/>
          <w:u w:val="single"/>
        </w:rPr>
      </w:pPr>
      <w:r w:rsidRPr="00B86FD3">
        <w:rPr>
          <w:rFonts w:asciiTheme="minorHAnsi" w:eastAsia="Times New Roman" w:hAnsiTheme="minorHAnsi" w:cstheme="minorHAnsi"/>
          <w:b/>
          <w:sz w:val="24"/>
          <w:szCs w:val="24"/>
          <w:u w:val="single"/>
        </w:rPr>
        <w:t>Diameter distribution skew (Fire)</w:t>
      </w:r>
    </w:p>
    <w:p w:rsidR="0055572E" w:rsidRPr="00B86FD3" w:rsidRDefault="005952ED">
      <w:pPr>
        <w:spacing w:after="0" w:line="240" w:lineRule="auto"/>
        <w:rPr>
          <w:rFonts w:asciiTheme="minorHAnsi" w:eastAsia="Times New Roman" w:hAnsiTheme="minorHAnsi" w:cstheme="minorHAnsi"/>
          <w:sz w:val="24"/>
          <w:szCs w:val="24"/>
        </w:rPr>
      </w:pPr>
      <w:r w:rsidRPr="00B86FD3">
        <w:rPr>
          <w:rFonts w:asciiTheme="minorHAnsi" w:eastAsia="Times New Roman" w:hAnsiTheme="minorHAnsi" w:cstheme="minorHAnsi"/>
          <w:sz w:val="24"/>
          <w:szCs w:val="24"/>
        </w:rPr>
        <w:t>Increasingly positive skew in diameter distributions indicates a higher proportion of small trees in the stand, which act as ladder fuels and increase the possibility of crowning (</w:t>
      </w:r>
      <w:proofErr w:type="spellStart"/>
      <w:r w:rsidRPr="00B86FD3">
        <w:rPr>
          <w:rFonts w:asciiTheme="minorHAnsi" w:eastAsia="Times New Roman" w:hAnsiTheme="minorHAnsi" w:cstheme="minorHAnsi"/>
          <w:sz w:val="24"/>
          <w:szCs w:val="24"/>
        </w:rPr>
        <w:t>Pollet</w:t>
      </w:r>
      <w:proofErr w:type="spellEnd"/>
      <w:r w:rsidRPr="00B86FD3">
        <w:rPr>
          <w:rFonts w:asciiTheme="minorHAnsi" w:eastAsia="Times New Roman" w:hAnsiTheme="minorHAnsi" w:cstheme="minorHAnsi"/>
          <w:sz w:val="24"/>
          <w:szCs w:val="24"/>
        </w:rPr>
        <w:t xml:space="preserve"> and Omi 2002). We used the skew of historical diameter distributions for southwestern ponderosa pine (1909-1913; Moore et al. 2004) and dry mixed conifer (1870; </w:t>
      </w:r>
      <w:proofErr w:type="spellStart"/>
      <w:r w:rsidRPr="00B86FD3">
        <w:rPr>
          <w:rFonts w:asciiTheme="minorHAnsi" w:eastAsia="Times New Roman" w:hAnsiTheme="minorHAnsi" w:cstheme="minorHAnsi"/>
          <w:sz w:val="24"/>
          <w:szCs w:val="24"/>
        </w:rPr>
        <w:t>Fulé</w:t>
      </w:r>
      <w:proofErr w:type="spellEnd"/>
      <w:r w:rsidRPr="00B86FD3">
        <w:rPr>
          <w:rFonts w:asciiTheme="minorHAnsi" w:eastAsia="Times New Roman" w:hAnsiTheme="minorHAnsi" w:cstheme="minorHAnsi"/>
          <w:sz w:val="24"/>
          <w:szCs w:val="24"/>
        </w:rPr>
        <w:t xml:space="preserve"> et al. 2009) forests, including all species in both forest types for comparison to current conditions. Diameter distributions were calculated for each stand in the study area and compared to the 75</w:t>
      </w:r>
      <w:r w:rsidRPr="00B86FD3">
        <w:rPr>
          <w:rFonts w:asciiTheme="minorHAnsi" w:eastAsia="Times New Roman" w:hAnsiTheme="minorHAnsi" w:cstheme="minorHAnsi"/>
          <w:sz w:val="24"/>
          <w:szCs w:val="24"/>
          <w:vertAlign w:val="superscript"/>
        </w:rPr>
        <w:t>th</w:t>
      </w:r>
      <w:r w:rsidRPr="00B86FD3">
        <w:rPr>
          <w:rFonts w:asciiTheme="minorHAnsi" w:eastAsia="Times New Roman" w:hAnsiTheme="minorHAnsi" w:cstheme="minorHAnsi"/>
          <w:sz w:val="24"/>
          <w:szCs w:val="24"/>
        </w:rPr>
        <w:t xml:space="preserve"> percentile of skew for reference conditions in the same forest type (Table 2).</w:t>
      </w:r>
    </w:p>
    <w:p w:rsidR="0055572E" w:rsidRPr="00B86FD3" w:rsidRDefault="0055572E">
      <w:pPr>
        <w:spacing w:after="0" w:line="240" w:lineRule="auto"/>
        <w:rPr>
          <w:rFonts w:asciiTheme="minorHAnsi" w:eastAsia="Times New Roman" w:hAnsiTheme="minorHAnsi" w:cstheme="minorHAnsi"/>
          <w:sz w:val="24"/>
          <w:szCs w:val="24"/>
        </w:rPr>
      </w:pPr>
    </w:p>
    <w:p w:rsidR="0055572E" w:rsidRPr="00B86FD3" w:rsidRDefault="005952ED">
      <w:pPr>
        <w:spacing w:after="0" w:line="240" w:lineRule="auto"/>
        <w:rPr>
          <w:rFonts w:asciiTheme="minorHAnsi" w:eastAsia="Times New Roman" w:hAnsiTheme="minorHAnsi" w:cstheme="minorHAnsi"/>
          <w:b/>
          <w:sz w:val="24"/>
          <w:szCs w:val="24"/>
          <w:u w:val="single"/>
        </w:rPr>
      </w:pPr>
      <w:r w:rsidRPr="00B86FD3">
        <w:rPr>
          <w:rFonts w:asciiTheme="minorHAnsi" w:eastAsia="Times New Roman" w:hAnsiTheme="minorHAnsi" w:cstheme="minorHAnsi"/>
          <w:b/>
          <w:sz w:val="24"/>
          <w:szCs w:val="24"/>
          <w:u w:val="single"/>
        </w:rPr>
        <w:t>Fire simulations (Fire)</w:t>
      </w:r>
    </w:p>
    <w:p w:rsidR="0055572E" w:rsidRPr="00B86FD3" w:rsidRDefault="005952ED">
      <w:pPr>
        <w:spacing w:after="0" w:line="240" w:lineRule="auto"/>
        <w:rPr>
          <w:rFonts w:asciiTheme="minorHAnsi" w:eastAsia="Times New Roman" w:hAnsiTheme="minorHAnsi" w:cstheme="minorHAnsi"/>
          <w:sz w:val="24"/>
          <w:szCs w:val="24"/>
        </w:rPr>
      </w:pPr>
      <w:r w:rsidRPr="00B86FD3">
        <w:rPr>
          <w:rFonts w:asciiTheme="minorHAnsi" w:eastAsia="Times New Roman" w:hAnsiTheme="minorHAnsi" w:cstheme="minorHAnsi"/>
          <w:sz w:val="24"/>
          <w:szCs w:val="24"/>
        </w:rPr>
        <w:t xml:space="preserve">To assess potential resilience, a fire was simulated and forest types (using basal area of ponderosa pine) were reevaluated 35 years post-fire, a time period chosen to account </w:t>
      </w:r>
      <w:r w:rsidRPr="00B86FD3">
        <w:rPr>
          <w:rFonts w:asciiTheme="minorHAnsi" w:eastAsia="Times New Roman" w:hAnsiTheme="minorHAnsi" w:cstheme="minorHAnsi"/>
          <w:sz w:val="24"/>
          <w:szCs w:val="24"/>
        </w:rPr>
        <w:lastRenderedPageBreak/>
        <w:t>for the majority of post-fire mortality and allow regeneration and establishment to take place.</w:t>
      </w:r>
      <w:r w:rsidRPr="00B86FD3">
        <w:rPr>
          <w:rFonts w:asciiTheme="minorHAnsi" w:eastAsia="Times New Roman" w:hAnsiTheme="minorHAnsi" w:cstheme="minorHAnsi"/>
          <w:b/>
          <w:sz w:val="24"/>
          <w:szCs w:val="24"/>
        </w:rPr>
        <w:t xml:space="preserve"> </w:t>
      </w:r>
      <w:r w:rsidRPr="00B86FD3">
        <w:rPr>
          <w:rFonts w:asciiTheme="minorHAnsi" w:eastAsia="Times New Roman" w:hAnsiTheme="minorHAnsi" w:cstheme="minorHAnsi"/>
          <w:sz w:val="24"/>
          <w:szCs w:val="24"/>
        </w:rPr>
        <w:t>Weather parameters for fire simulations were derived from 97</w:t>
      </w:r>
      <w:r w:rsidRPr="00B86FD3">
        <w:rPr>
          <w:rFonts w:asciiTheme="minorHAnsi" w:eastAsia="Times New Roman" w:hAnsiTheme="minorHAnsi" w:cstheme="minorHAnsi"/>
          <w:sz w:val="24"/>
          <w:szCs w:val="24"/>
          <w:vertAlign w:val="superscript"/>
        </w:rPr>
        <w:t>th</w:t>
      </w:r>
      <w:r w:rsidRPr="00B86FD3">
        <w:rPr>
          <w:rFonts w:asciiTheme="minorHAnsi" w:eastAsia="Times New Roman" w:hAnsiTheme="minorHAnsi" w:cstheme="minorHAnsi"/>
          <w:sz w:val="24"/>
          <w:szCs w:val="24"/>
        </w:rPr>
        <w:t xml:space="preserve"> percentile fire season (April 1 to July 31) conditions at Remote Automated Weather Stations (RAWS) located near the project area. Separate stations were used to represent the climate space of each forest type: </w:t>
      </w:r>
      <w:proofErr w:type="spellStart"/>
      <w:r w:rsidRPr="00B86FD3">
        <w:rPr>
          <w:rFonts w:asciiTheme="minorHAnsi" w:eastAsia="Times New Roman" w:hAnsiTheme="minorHAnsi" w:cstheme="minorHAnsi"/>
          <w:sz w:val="24"/>
          <w:szCs w:val="24"/>
        </w:rPr>
        <w:t>Jarita</w:t>
      </w:r>
      <w:proofErr w:type="spellEnd"/>
      <w:r w:rsidRPr="00B86FD3">
        <w:rPr>
          <w:rFonts w:asciiTheme="minorHAnsi" w:eastAsia="Times New Roman" w:hAnsiTheme="minorHAnsi" w:cstheme="minorHAnsi"/>
          <w:sz w:val="24"/>
          <w:szCs w:val="24"/>
        </w:rPr>
        <w:t xml:space="preserve"> Mesa (</w:t>
      </w:r>
      <w:proofErr w:type="spellStart"/>
      <w:r w:rsidRPr="00B86FD3">
        <w:rPr>
          <w:rFonts w:asciiTheme="minorHAnsi" w:eastAsia="Times New Roman" w:hAnsiTheme="minorHAnsi" w:cstheme="minorHAnsi"/>
          <w:sz w:val="24"/>
          <w:szCs w:val="24"/>
        </w:rPr>
        <w:t>elev</w:t>
      </w:r>
      <w:proofErr w:type="spellEnd"/>
      <w:r w:rsidRPr="00B86FD3">
        <w:rPr>
          <w:rFonts w:asciiTheme="minorHAnsi" w:eastAsia="Times New Roman" w:hAnsiTheme="minorHAnsi" w:cstheme="minorHAnsi"/>
          <w:sz w:val="24"/>
          <w:szCs w:val="24"/>
        </w:rPr>
        <w:t>: 2,683m; N 36.556, W 106.103) for dry mixed conifer and Deadman Peak (</w:t>
      </w:r>
      <w:proofErr w:type="spellStart"/>
      <w:r w:rsidRPr="00B86FD3">
        <w:rPr>
          <w:rFonts w:asciiTheme="minorHAnsi" w:eastAsia="Times New Roman" w:hAnsiTheme="minorHAnsi" w:cstheme="minorHAnsi"/>
          <w:sz w:val="24"/>
          <w:szCs w:val="24"/>
        </w:rPr>
        <w:t>elev</w:t>
      </w:r>
      <w:proofErr w:type="spellEnd"/>
      <w:r w:rsidRPr="00B86FD3">
        <w:rPr>
          <w:rFonts w:asciiTheme="minorHAnsi" w:eastAsia="Times New Roman" w:hAnsiTheme="minorHAnsi" w:cstheme="minorHAnsi"/>
          <w:sz w:val="24"/>
          <w:szCs w:val="24"/>
        </w:rPr>
        <w:t xml:space="preserve">: 2,575m; N 36.423, W 106.772) for ponderosa pine (Western Regional Climate Center 2016). Fuel moistures and weather percentile values were generated with </w:t>
      </w:r>
      <w:proofErr w:type="spellStart"/>
      <w:r w:rsidRPr="00B86FD3">
        <w:rPr>
          <w:rFonts w:asciiTheme="minorHAnsi" w:eastAsia="Times New Roman" w:hAnsiTheme="minorHAnsi" w:cstheme="minorHAnsi"/>
          <w:sz w:val="24"/>
          <w:szCs w:val="24"/>
        </w:rPr>
        <w:t>FireFamilyPlus</w:t>
      </w:r>
      <w:proofErr w:type="spellEnd"/>
      <w:r w:rsidRPr="00B86FD3">
        <w:rPr>
          <w:rFonts w:asciiTheme="minorHAnsi" w:eastAsia="Times New Roman" w:hAnsiTheme="minorHAnsi" w:cstheme="minorHAnsi"/>
          <w:sz w:val="24"/>
          <w:szCs w:val="24"/>
        </w:rPr>
        <w:t xml:space="preserve"> v4.1 (Bradshaw and McCormick 2000). Wind speed values were increased above the 97</w:t>
      </w:r>
      <w:r w:rsidRPr="00B86FD3">
        <w:rPr>
          <w:rFonts w:asciiTheme="minorHAnsi" w:eastAsia="Times New Roman" w:hAnsiTheme="minorHAnsi" w:cstheme="minorHAnsi"/>
          <w:sz w:val="24"/>
          <w:szCs w:val="24"/>
          <w:vertAlign w:val="superscript"/>
        </w:rPr>
        <w:t>th</w:t>
      </w:r>
      <w:r w:rsidRPr="00B86FD3">
        <w:rPr>
          <w:rFonts w:asciiTheme="minorHAnsi" w:eastAsia="Times New Roman" w:hAnsiTheme="minorHAnsi" w:cstheme="minorHAnsi"/>
          <w:sz w:val="24"/>
          <w:szCs w:val="24"/>
        </w:rPr>
        <w:t xml:space="preserve"> percentile value to 32km/</w:t>
      </w:r>
      <w:proofErr w:type="spellStart"/>
      <w:r w:rsidRPr="00B86FD3">
        <w:rPr>
          <w:rFonts w:asciiTheme="minorHAnsi" w:eastAsia="Times New Roman" w:hAnsiTheme="minorHAnsi" w:cstheme="minorHAnsi"/>
          <w:sz w:val="24"/>
          <w:szCs w:val="24"/>
        </w:rPr>
        <w:t>hr</w:t>
      </w:r>
      <w:proofErr w:type="spellEnd"/>
      <w:r w:rsidRPr="00B86FD3">
        <w:rPr>
          <w:rFonts w:asciiTheme="minorHAnsi" w:eastAsia="Times New Roman" w:hAnsiTheme="minorHAnsi" w:cstheme="minorHAnsi"/>
          <w:sz w:val="24"/>
          <w:szCs w:val="24"/>
        </w:rPr>
        <w:t xml:space="preserve"> in both forest types to account for the importance of gusting in fire behavior (J. </w:t>
      </w:r>
      <w:proofErr w:type="spellStart"/>
      <w:r w:rsidRPr="00B86FD3">
        <w:rPr>
          <w:rFonts w:asciiTheme="minorHAnsi" w:eastAsia="Times New Roman" w:hAnsiTheme="minorHAnsi" w:cstheme="minorHAnsi"/>
          <w:sz w:val="24"/>
          <w:szCs w:val="24"/>
        </w:rPr>
        <w:t>Arciniega</w:t>
      </w:r>
      <w:proofErr w:type="spellEnd"/>
      <w:r w:rsidRPr="00B86FD3">
        <w:rPr>
          <w:rFonts w:asciiTheme="minorHAnsi" w:eastAsia="Times New Roman" w:hAnsiTheme="minorHAnsi" w:cstheme="minorHAnsi"/>
          <w:sz w:val="24"/>
          <w:szCs w:val="24"/>
        </w:rPr>
        <w:t xml:space="preserve">, personal correspondence). Fuel models TU4 and TU5 (Scott and Burgan 2005) were applied with equal weights in both forest types (J. </w:t>
      </w:r>
      <w:proofErr w:type="spellStart"/>
      <w:r w:rsidRPr="00B86FD3">
        <w:rPr>
          <w:rFonts w:asciiTheme="minorHAnsi" w:eastAsia="Times New Roman" w:hAnsiTheme="minorHAnsi" w:cstheme="minorHAnsi"/>
          <w:sz w:val="24"/>
          <w:szCs w:val="24"/>
        </w:rPr>
        <w:t>Arciniega</w:t>
      </w:r>
      <w:proofErr w:type="spellEnd"/>
      <w:r w:rsidRPr="00B86FD3">
        <w:rPr>
          <w:rFonts w:asciiTheme="minorHAnsi" w:eastAsia="Times New Roman" w:hAnsiTheme="minorHAnsi" w:cstheme="minorHAnsi"/>
          <w:sz w:val="24"/>
          <w:szCs w:val="24"/>
        </w:rPr>
        <w:t xml:space="preserve">, personal correspondence). We modeled three possible regeneration scenarios in 2021 (1 year post-fire) contingent on post-fire </w:t>
      </w:r>
      <w:proofErr w:type="spellStart"/>
      <w:r w:rsidRPr="00B86FD3">
        <w:rPr>
          <w:rFonts w:asciiTheme="minorHAnsi" w:eastAsia="Times New Roman" w:hAnsiTheme="minorHAnsi" w:cstheme="minorHAnsi"/>
          <w:sz w:val="24"/>
          <w:szCs w:val="24"/>
        </w:rPr>
        <w:t>overstory</w:t>
      </w:r>
      <w:proofErr w:type="spellEnd"/>
      <w:r w:rsidRPr="00B86FD3">
        <w:rPr>
          <w:rFonts w:asciiTheme="minorHAnsi" w:eastAsia="Times New Roman" w:hAnsiTheme="minorHAnsi" w:cstheme="minorHAnsi"/>
          <w:sz w:val="24"/>
          <w:szCs w:val="24"/>
        </w:rPr>
        <w:t xml:space="preserve"> conifer survival by stand. If live </w:t>
      </w:r>
      <w:proofErr w:type="spellStart"/>
      <w:r w:rsidRPr="00B86FD3">
        <w:rPr>
          <w:rFonts w:asciiTheme="minorHAnsi" w:eastAsia="Times New Roman" w:hAnsiTheme="minorHAnsi" w:cstheme="minorHAnsi"/>
          <w:sz w:val="24"/>
          <w:szCs w:val="24"/>
        </w:rPr>
        <w:t>overstory</w:t>
      </w:r>
      <w:proofErr w:type="spellEnd"/>
      <w:r w:rsidRPr="00B86FD3">
        <w:rPr>
          <w:rFonts w:asciiTheme="minorHAnsi" w:eastAsia="Times New Roman" w:hAnsiTheme="minorHAnsi" w:cstheme="minorHAnsi"/>
          <w:sz w:val="24"/>
          <w:szCs w:val="24"/>
        </w:rPr>
        <w:t xml:space="preserve"> conifers were present following the simulated fire, conifer seedlings were naturally regenerated in the model at rates consistent with findings of previous work in the Southwest (Table 7). If no conifers were present following the fire, only sprouting species (aspen and </w:t>
      </w:r>
      <w:proofErr w:type="spellStart"/>
      <w:r w:rsidRPr="00B86FD3">
        <w:rPr>
          <w:rFonts w:asciiTheme="minorHAnsi" w:eastAsia="Times New Roman" w:hAnsiTheme="minorHAnsi" w:cstheme="minorHAnsi"/>
          <w:sz w:val="24"/>
          <w:szCs w:val="24"/>
        </w:rPr>
        <w:t>Gambel</w:t>
      </w:r>
      <w:proofErr w:type="spellEnd"/>
      <w:r w:rsidRPr="00B86FD3">
        <w:rPr>
          <w:rFonts w:asciiTheme="minorHAnsi" w:eastAsia="Times New Roman" w:hAnsiTheme="minorHAnsi" w:cstheme="minorHAnsi"/>
          <w:sz w:val="24"/>
          <w:szCs w:val="24"/>
        </w:rPr>
        <w:t xml:space="preserve"> oak) were regenerated at rates consistent with their pre-fire stem density. If the pre-fire species composition did not include sprouting species and no live </w:t>
      </w:r>
      <w:proofErr w:type="spellStart"/>
      <w:r w:rsidRPr="00B86FD3">
        <w:rPr>
          <w:rFonts w:asciiTheme="minorHAnsi" w:eastAsia="Times New Roman" w:hAnsiTheme="minorHAnsi" w:cstheme="minorHAnsi"/>
          <w:sz w:val="24"/>
          <w:szCs w:val="24"/>
        </w:rPr>
        <w:t>overstory</w:t>
      </w:r>
      <w:proofErr w:type="spellEnd"/>
      <w:r w:rsidRPr="00B86FD3">
        <w:rPr>
          <w:rFonts w:asciiTheme="minorHAnsi" w:eastAsia="Times New Roman" w:hAnsiTheme="minorHAnsi" w:cstheme="minorHAnsi"/>
          <w:sz w:val="24"/>
          <w:szCs w:val="24"/>
        </w:rPr>
        <w:t xml:space="preserve"> conifers were present following the fire, no post-fire regeneration was modeled.</w:t>
      </w:r>
    </w:p>
    <w:p w:rsidR="0055572E" w:rsidRPr="00B86FD3" w:rsidRDefault="0055572E">
      <w:pPr>
        <w:spacing w:after="0" w:line="240" w:lineRule="auto"/>
        <w:rPr>
          <w:rFonts w:asciiTheme="minorHAnsi" w:eastAsia="Times New Roman" w:hAnsiTheme="minorHAnsi" w:cstheme="minorHAnsi"/>
          <w:sz w:val="24"/>
          <w:szCs w:val="24"/>
        </w:rPr>
      </w:pPr>
    </w:p>
    <w:p w:rsidR="0055572E" w:rsidRPr="00B86FD3" w:rsidRDefault="005952ED">
      <w:pPr>
        <w:spacing w:after="0" w:line="240" w:lineRule="auto"/>
        <w:rPr>
          <w:rFonts w:asciiTheme="minorHAnsi" w:eastAsia="Times New Roman" w:hAnsiTheme="minorHAnsi" w:cstheme="minorHAnsi"/>
          <w:b/>
          <w:sz w:val="24"/>
          <w:szCs w:val="24"/>
          <w:u w:val="single"/>
        </w:rPr>
      </w:pPr>
      <w:r w:rsidRPr="00B86FD3">
        <w:rPr>
          <w:rFonts w:asciiTheme="minorHAnsi" w:eastAsia="Times New Roman" w:hAnsiTheme="minorHAnsi" w:cstheme="minorHAnsi"/>
          <w:b/>
          <w:sz w:val="24"/>
          <w:szCs w:val="24"/>
          <w:u w:val="single"/>
        </w:rPr>
        <w:t>Canopy bulk density (Fire)</w:t>
      </w:r>
    </w:p>
    <w:p w:rsidR="0055572E" w:rsidRPr="00B86FD3" w:rsidRDefault="005952ED">
      <w:pPr>
        <w:spacing w:after="0" w:line="240" w:lineRule="auto"/>
        <w:rPr>
          <w:rFonts w:asciiTheme="minorHAnsi" w:eastAsia="Times New Roman" w:hAnsiTheme="minorHAnsi" w:cstheme="minorHAnsi"/>
          <w:sz w:val="24"/>
          <w:szCs w:val="24"/>
        </w:rPr>
      </w:pPr>
      <w:r w:rsidRPr="00B86FD3">
        <w:rPr>
          <w:rFonts w:asciiTheme="minorHAnsi" w:eastAsia="Times New Roman" w:hAnsiTheme="minorHAnsi" w:cstheme="minorHAnsi"/>
          <w:sz w:val="24"/>
          <w:szCs w:val="24"/>
        </w:rPr>
        <w:t>Canopy bulk density was estimated using the FVS-FFE. In a comparison of fire effects in treated vs. untreated stands in Arizona and New Mexico, Cram et al. (2006) found that stands with pre-fire CBD of 0.075kg/m</w:t>
      </w:r>
      <w:r w:rsidRPr="00B86FD3">
        <w:rPr>
          <w:rFonts w:asciiTheme="minorHAnsi" w:eastAsia="Times New Roman" w:hAnsiTheme="minorHAnsi" w:cstheme="minorHAnsi"/>
          <w:sz w:val="24"/>
          <w:szCs w:val="24"/>
          <w:vertAlign w:val="superscript"/>
        </w:rPr>
        <w:t>3</w:t>
      </w:r>
      <w:r w:rsidRPr="00B86FD3">
        <w:rPr>
          <w:rFonts w:asciiTheme="minorHAnsi" w:eastAsia="Times New Roman" w:hAnsiTheme="minorHAnsi" w:cstheme="minorHAnsi"/>
          <w:sz w:val="24"/>
          <w:szCs w:val="24"/>
        </w:rPr>
        <w:t xml:space="preserve"> or greater had close to 100% crowning rates, indicating that flames moved into the forest canopy, causing high mortality. We considered stands in the project area with CBD less than 0.075kg/m</w:t>
      </w:r>
      <w:r w:rsidRPr="00B86FD3">
        <w:rPr>
          <w:rFonts w:asciiTheme="minorHAnsi" w:eastAsia="Times New Roman" w:hAnsiTheme="minorHAnsi" w:cstheme="minorHAnsi"/>
          <w:sz w:val="24"/>
          <w:szCs w:val="24"/>
          <w:vertAlign w:val="superscript"/>
        </w:rPr>
        <w:t>3</w:t>
      </w:r>
      <w:r w:rsidRPr="00B86FD3">
        <w:rPr>
          <w:rFonts w:asciiTheme="minorHAnsi" w:eastAsia="Times New Roman" w:hAnsiTheme="minorHAnsi" w:cstheme="minorHAnsi"/>
          <w:sz w:val="24"/>
          <w:szCs w:val="24"/>
        </w:rPr>
        <w:t xml:space="preserve"> to be resistant to crown fire and therefore more likely to be resilient to a wildfire of any type (Table 2).</w:t>
      </w:r>
    </w:p>
    <w:p w:rsidR="0055572E" w:rsidRPr="00B86FD3" w:rsidRDefault="0055572E">
      <w:pPr>
        <w:spacing w:after="0" w:line="240" w:lineRule="auto"/>
        <w:rPr>
          <w:rFonts w:asciiTheme="minorHAnsi" w:eastAsia="Times New Roman" w:hAnsiTheme="minorHAnsi" w:cstheme="minorHAnsi"/>
          <w:b/>
          <w:sz w:val="24"/>
          <w:szCs w:val="24"/>
          <w:u w:val="single"/>
        </w:rPr>
      </w:pPr>
    </w:p>
    <w:p w:rsidR="0055572E" w:rsidRPr="00B86FD3" w:rsidRDefault="0055572E">
      <w:pPr>
        <w:spacing w:after="0" w:line="240" w:lineRule="auto"/>
        <w:rPr>
          <w:rFonts w:asciiTheme="minorHAnsi" w:eastAsia="Times New Roman" w:hAnsiTheme="minorHAnsi" w:cstheme="minorHAnsi"/>
          <w:b/>
          <w:sz w:val="24"/>
          <w:szCs w:val="24"/>
          <w:u w:val="single"/>
        </w:rPr>
      </w:pPr>
    </w:p>
    <w:p w:rsidR="0055572E" w:rsidRPr="00B86FD3" w:rsidRDefault="005952ED">
      <w:pPr>
        <w:spacing w:after="0" w:line="240" w:lineRule="auto"/>
        <w:rPr>
          <w:rFonts w:asciiTheme="minorHAnsi" w:eastAsia="Times New Roman" w:hAnsiTheme="minorHAnsi" w:cstheme="minorHAnsi"/>
          <w:b/>
          <w:sz w:val="24"/>
          <w:szCs w:val="24"/>
          <w:u w:val="single"/>
        </w:rPr>
      </w:pPr>
      <w:r w:rsidRPr="00B86FD3">
        <w:rPr>
          <w:rFonts w:asciiTheme="minorHAnsi" w:eastAsia="Times New Roman" w:hAnsiTheme="minorHAnsi" w:cstheme="minorHAnsi"/>
          <w:b/>
          <w:sz w:val="24"/>
          <w:szCs w:val="24"/>
          <w:u w:val="single"/>
        </w:rPr>
        <w:t>Canopy strata (Western spruce budworm)</w:t>
      </w:r>
    </w:p>
    <w:p w:rsidR="0055572E" w:rsidRPr="00B86FD3" w:rsidRDefault="005952ED">
      <w:pPr>
        <w:spacing w:after="0" w:line="240" w:lineRule="auto"/>
        <w:rPr>
          <w:rFonts w:asciiTheme="minorHAnsi" w:eastAsia="Times New Roman" w:hAnsiTheme="minorHAnsi" w:cstheme="minorHAnsi"/>
          <w:sz w:val="24"/>
          <w:szCs w:val="24"/>
        </w:rPr>
      </w:pPr>
      <w:r w:rsidRPr="00B86FD3">
        <w:rPr>
          <w:rFonts w:asciiTheme="minorHAnsi" w:eastAsia="Times New Roman" w:hAnsiTheme="minorHAnsi" w:cstheme="minorHAnsi"/>
          <w:sz w:val="24"/>
          <w:szCs w:val="24"/>
        </w:rPr>
        <w:t>The FVS structural statistics output was used to predict the number of canopy layers in each stand.</w:t>
      </w:r>
    </w:p>
    <w:p w:rsidR="0055572E" w:rsidRPr="00B86FD3" w:rsidRDefault="0055572E">
      <w:pPr>
        <w:spacing w:after="0" w:line="240" w:lineRule="auto"/>
        <w:rPr>
          <w:rFonts w:asciiTheme="minorHAnsi" w:eastAsia="Times New Roman" w:hAnsiTheme="minorHAnsi" w:cstheme="minorHAnsi"/>
          <w:sz w:val="24"/>
          <w:szCs w:val="24"/>
        </w:rPr>
      </w:pPr>
    </w:p>
    <w:p w:rsidR="0055572E" w:rsidRPr="00B86FD3" w:rsidRDefault="005952ED">
      <w:pPr>
        <w:spacing w:after="0" w:line="240" w:lineRule="auto"/>
        <w:rPr>
          <w:rFonts w:asciiTheme="minorHAnsi" w:eastAsia="Times New Roman" w:hAnsiTheme="minorHAnsi" w:cstheme="minorHAnsi"/>
          <w:b/>
          <w:sz w:val="24"/>
          <w:szCs w:val="24"/>
          <w:u w:val="single"/>
        </w:rPr>
      </w:pPr>
      <w:r w:rsidRPr="00B86FD3">
        <w:rPr>
          <w:rFonts w:asciiTheme="minorHAnsi" w:eastAsia="Times New Roman" w:hAnsiTheme="minorHAnsi" w:cstheme="minorHAnsi"/>
          <w:b/>
          <w:sz w:val="24"/>
          <w:szCs w:val="24"/>
          <w:u w:val="single"/>
        </w:rPr>
        <w:t>Stand Aspect (Western spruce budworm)</w:t>
      </w:r>
    </w:p>
    <w:p w:rsidR="0055572E" w:rsidRPr="00B86FD3" w:rsidRDefault="005952ED">
      <w:pPr>
        <w:spacing w:after="0" w:line="240" w:lineRule="auto"/>
        <w:rPr>
          <w:rFonts w:asciiTheme="minorHAnsi" w:eastAsia="Times New Roman" w:hAnsiTheme="minorHAnsi" w:cstheme="minorHAnsi"/>
          <w:sz w:val="24"/>
          <w:szCs w:val="24"/>
        </w:rPr>
      </w:pPr>
      <w:r w:rsidRPr="00B86FD3">
        <w:rPr>
          <w:rFonts w:asciiTheme="minorHAnsi" w:eastAsia="Times New Roman" w:hAnsiTheme="minorHAnsi" w:cstheme="minorHAnsi"/>
          <w:sz w:val="24"/>
          <w:szCs w:val="24"/>
        </w:rPr>
        <w:t>Stands with south-facing aspects are more susceptible to high severity WSBW outbreaks (Brookes et al. 1985). To identify stands with south-facing aspects (135°-225°) we used the Environmental Systems Research Institute’s (ESRI) Spatial Analyst extension to ArcGIS (</w:t>
      </w:r>
      <w:r w:rsidRPr="00B86FD3">
        <w:rPr>
          <w:rFonts w:asciiTheme="minorHAnsi" w:eastAsia="Times New Roman" w:hAnsiTheme="minorHAnsi" w:cstheme="minorHAnsi"/>
          <w:sz w:val="24"/>
          <w:szCs w:val="24"/>
          <w:highlight w:val="white"/>
        </w:rPr>
        <w:t>Environmental Systems Research Institute,</w:t>
      </w:r>
      <w:r w:rsidRPr="00B86FD3">
        <w:rPr>
          <w:rFonts w:asciiTheme="minorHAnsi" w:eastAsia="Times New Roman" w:hAnsiTheme="minorHAnsi" w:cstheme="minorHAnsi"/>
          <w:sz w:val="24"/>
          <w:szCs w:val="24"/>
        </w:rPr>
        <w:t xml:space="preserve"> 2011) to calculate mean aspect for each stand polygon using a LANDFIRE 30-meter resolution digital elevation model (DEM; LANDFIRE 2015).</w:t>
      </w:r>
    </w:p>
    <w:p w:rsidR="0055572E" w:rsidRDefault="0055572E">
      <w:bookmarkStart w:id="2" w:name="_heading=h.1fob9te" w:colFirst="0" w:colLast="0"/>
      <w:bookmarkStart w:id="3" w:name="_GoBack"/>
      <w:bookmarkEnd w:id="2"/>
      <w:bookmarkEnd w:id="3"/>
    </w:p>
    <w:sectPr w:rsidR="0055572E">
      <w:headerReference w:type="default" r:id="rId7"/>
      <w:footerReference w:type="even" r:id="rId8"/>
      <w:footerReference w:type="default" r:id="rId9"/>
      <w:footerReference w:type="first" r:id="rId10"/>
      <w:pgSz w:w="12240" w:h="15840"/>
      <w:pgMar w:top="207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BE7" w:rsidRDefault="00EB1BE7">
      <w:pPr>
        <w:spacing w:after="0" w:line="240" w:lineRule="auto"/>
      </w:pPr>
      <w:r>
        <w:separator/>
      </w:r>
    </w:p>
  </w:endnote>
  <w:endnote w:type="continuationSeparator" w:id="0">
    <w:p w:rsidR="00EB1BE7" w:rsidRDefault="00EB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2E" w:rsidRDefault="005952ED">
    <w:pPr>
      <w:jc w:val="center"/>
    </w:pPr>
    <w:r>
      <w:fldChar w:fldCharType="begin"/>
    </w:r>
    <w:r>
      <w:instrText>PAGE</w:instrText>
    </w:r>
    <w:r>
      <w:fldChar w:fldCharType="end"/>
    </w:r>
  </w:p>
  <w:p w:rsidR="0055572E" w:rsidRDefault="005557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2E" w:rsidRDefault="005952ED">
    <w:pPr>
      <w:pBdr>
        <w:top w:val="nil"/>
        <w:left w:val="nil"/>
        <w:bottom w:val="nil"/>
        <w:right w:val="nil"/>
        <w:between w:val="nil"/>
      </w:pBdr>
      <w:tabs>
        <w:tab w:val="center" w:pos="4680"/>
        <w:tab w:val="right" w:pos="9360"/>
      </w:tabs>
      <w:spacing w:after="0" w:line="240" w:lineRule="auto"/>
      <w:jc w:val="center"/>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6B6241">
      <w:rPr>
        <w:rFonts w:eastAsia="Calibri"/>
        <w:noProof/>
        <w:color w:val="000000"/>
      </w:rPr>
      <w:t>4</w:t>
    </w:r>
    <w:r>
      <w:rPr>
        <w:rFonts w:eastAsia="Calibri"/>
        <w:color w:val="000000"/>
      </w:rPr>
      <w:fldChar w:fldCharType="end"/>
    </w:r>
  </w:p>
  <w:p w:rsidR="0055572E" w:rsidRDefault="0055572E">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2E" w:rsidRDefault="0055572E">
    <w:pPr>
      <w:pBdr>
        <w:top w:val="nil"/>
        <w:left w:val="nil"/>
        <w:bottom w:val="nil"/>
        <w:right w:val="nil"/>
        <w:between w:val="nil"/>
      </w:pBdr>
      <w:tabs>
        <w:tab w:val="center" w:pos="4680"/>
        <w:tab w:val="right" w:pos="9360"/>
      </w:tabs>
      <w:spacing w:after="0" w:line="240" w:lineRule="auto"/>
      <w:rPr>
        <w:rFonts w:eastAsia="Calibri"/>
        <w:color w:val="000000"/>
      </w:rPr>
    </w:pPr>
  </w:p>
  <w:p w:rsidR="0055572E" w:rsidRDefault="0055572E">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BE7" w:rsidRDefault="00EB1BE7">
      <w:pPr>
        <w:spacing w:after="0" w:line="240" w:lineRule="auto"/>
      </w:pPr>
      <w:r>
        <w:separator/>
      </w:r>
    </w:p>
  </w:footnote>
  <w:footnote w:type="continuationSeparator" w:id="0">
    <w:p w:rsidR="00EB1BE7" w:rsidRDefault="00EB1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2E" w:rsidRDefault="005952ED">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Framework for quantifying resilience</w:t>
    </w:r>
  </w:p>
  <w:p w:rsidR="0055572E" w:rsidRDefault="0055572E">
    <w:pPr>
      <w:pBdr>
        <w:top w:val="nil"/>
        <w:left w:val="nil"/>
        <w:bottom w:val="nil"/>
        <w:right w:val="nil"/>
        <w:between w:val="nil"/>
      </w:pBdr>
      <w:tabs>
        <w:tab w:val="center" w:pos="4680"/>
        <w:tab w:val="right" w:pos="9360"/>
      </w:tabs>
      <w:spacing w:after="0" w:line="240" w:lineRule="auto"/>
      <w:rPr>
        <w:rFonts w:eastAsia="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2E"/>
    <w:rsid w:val="0055572E"/>
    <w:rsid w:val="005952ED"/>
    <w:rsid w:val="006B6241"/>
    <w:rsid w:val="00B86FD3"/>
    <w:rsid w:val="00EB1BE7"/>
    <w:rsid w:val="00F5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B1C40-5122-4AAC-97D9-DD1A277B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B5D"/>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Normal"/>
    <w:next w:val="Normal"/>
    <w:uiPriority w:val="35"/>
    <w:unhideWhenUsed/>
    <w:qFormat/>
    <w:rsid w:val="00E25B5D"/>
    <w:pPr>
      <w:spacing w:line="240" w:lineRule="auto"/>
    </w:pPr>
    <w:rPr>
      <w:b/>
      <w:bCs/>
      <w:smallCaps/>
      <w:color w:val="595959" w:themeColor="text1" w:themeTint="A6"/>
    </w:rPr>
  </w:style>
  <w:style w:type="paragraph" w:styleId="Header">
    <w:name w:val="header"/>
    <w:basedOn w:val="Normal"/>
    <w:link w:val="HeaderChar"/>
    <w:uiPriority w:val="99"/>
    <w:unhideWhenUsed/>
    <w:rsid w:val="00E25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B5D"/>
    <w:rPr>
      <w:rFonts w:eastAsiaTheme="minorEastAsia"/>
      <w:sz w:val="21"/>
      <w:szCs w:val="21"/>
    </w:rPr>
  </w:style>
  <w:style w:type="paragraph" w:styleId="Footer">
    <w:name w:val="footer"/>
    <w:basedOn w:val="Normal"/>
    <w:link w:val="FooterChar"/>
    <w:uiPriority w:val="99"/>
    <w:unhideWhenUsed/>
    <w:rsid w:val="00E25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B5D"/>
    <w:rPr>
      <w:rFonts w:eastAsiaTheme="minorEastAsia"/>
      <w:sz w:val="21"/>
      <w:szCs w:val="21"/>
    </w:rPr>
  </w:style>
  <w:style w:type="table" w:styleId="TableGrid">
    <w:name w:val="Table Grid"/>
    <w:basedOn w:val="TableNormal"/>
    <w:uiPriority w:val="39"/>
    <w:rsid w:val="00E25B5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25B5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KTw/6ksQ+2MSuSgt/hR1/eWE6Q==">AMUW2mUDyvT3Y6zs2JCwtR1L3USaruK3LYi5jCcIRcT7PcdB0/PQAGPX/Aokoj/X2Zuy5Atf9Il5uMtCMjCl3exJZkDXVDixcdLmhpO/VteI/Yaco9pVAIKs6/dsPZkt4fiUQZXEn9WorqWtIxTzE/yu1QacKAdW6Q==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Marie Waring</dc:creator>
  <cp:lastModifiedBy>Bryant, Timothy - FS</cp:lastModifiedBy>
  <cp:revision>2</cp:revision>
  <dcterms:created xsi:type="dcterms:W3CDTF">2019-09-10T22:48:00Z</dcterms:created>
  <dcterms:modified xsi:type="dcterms:W3CDTF">2019-09-10T22:48:00Z</dcterms:modified>
</cp:coreProperties>
</file>