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83" w:rsidRDefault="00502E83" w:rsidP="00502E83">
      <w:r>
        <w:rPr>
          <w:rFonts w:ascii="Times New Roman" w:eastAsia="宋体" w:hAnsi="Times New Roman" w:cs="Times New Roman" w:hint="eastAsia"/>
          <w:b/>
          <w:sz w:val="24"/>
          <w:szCs w:val="24"/>
        </w:rPr>
        <w:t>T</w:t>
      </w:r>
      <w:r w:rsidRPr="00CA0E2B">
        <w:rPr>
          <w:rFonts w:ascii="Times New Roman" w:eastAsia="宋体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CA0E2B">
        <w:rPr>
          <w:rFonts w:ascii="Times New Roman" w:eastAsia="宋体" w:hAnsi="Times New Roman" w:cs="Times New Roman"/>
          <w:sz w:val="24"/>
          <w:szCs w:val="24"/>
        </w:rPr>
        <w:t xml:space="preserve"> Primers names and their sequences used for vector construction in this study</w:t>
      </w:r>
      <w:r>
        <w:rPr>
          <w:rFonts w:ascii="Times New Roman" w:hAnsi="Times New Roman" w:hint="eastAsia"/>
          <w:sz w:val="24"/>
          <w:szCs w:val="24"/>
        </w:rPr>
        <w:t>.</w:t>
      </w:r>
    </w:p>
    <w:tbl>
      <w:tblPr>
        <w:tblStyle w:val="1"/>
        <w:tblW w:w="0" w:type="auto"/>
        <w:shd w:val="clear" w:color="auto" w:fill="FFFFFF" w:themeFill="background1"/>
        <w:tblLook w:val="04A0"/>
      </w:tblPr>
      <w:tblGrid>
        <w:gridCol w:w="1555"/>
        <w:gridCol w:w="2204"/>
        <w:gridCol w:w="4763"/>
      </w:tblGrid>
      <w:tr w:rsidR="00502E83" w:rsidRPr="0095045C" w:rsidTr="008B4B4B">
        <w:trPr>
          <w:cnfStyle w:val="100000000000"/>
        </w:trPr>
        <w:tc>
          <w:tcPr>
            <w:cnfStyle w:val="001000000000"/>
            <w:tcW w:w="1555" w:type="dxa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Olig name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Primer Abbreviation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Primer Sequence (5</w:t>
            </w:r>
            <w:r w:rsidRPr="00541575">
              <w:rPr>
                <w:rFonts w:ascii="Times New Roman" w:eastAsia="宋体" w:hAnsi="Times New Roman" w:cs="Times New Roman"/>
                <w:color w:val="auto"/>
                <w:sz w:val="18"/>
                <w:szCs w:val="18"/>
                <w:vertAlign w:val="superscript"/>
              </w:rPr>
              <w:t>’-</w:t>
            </w:r>
            <w:r w:rsidRPr="0054157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3</w:t>
            </w:r>
            <w:r w:rsidRPr="008E0F64">
              <w:rPr>
                <w:rFonts w:ascii="Times New Roman" w:eastAsia="宋体" w:hAnsi="Times New Roman" w:cs="Times New Roman"/>
                <w:color w:val="auto"/>
                <w:sz w:val="18"/>
                <w:szCs w:val="18"/>
                <w:vertAlign w:val="superscript"/>
              </w:rPr>
              <w:t>’</w:t>
            </w:r>
            <w:r w:rsidRPr="0054157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CaSBP01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CaSBP01-VIGS-F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AGTGGTGGTTATGGTTCTGATGTGA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CaSBP01-VIGS-R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CCAATGGTCTCACAGATCCGCT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CaSBP02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CaSBP02-VIGS-F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AGGAGAAAGACACAATCGGAAT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CaSBP02-VIGS-R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TGACCTGTTGTTCAGCAAGTTT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CaSBP03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CaSBP03-VIGS-F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ATGTTGGATGTGGCGTGGTTAC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CaSBP03-VIGS-R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GATTTGACTAGAAGTATTTGCCTCC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CaSBP04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CaSBP04-VIGS-F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CGAATAATACACACGAAACTTCCCTAC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CaSBP04-VIGS-R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GTGCCGTCGGTGGTAGTGTT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CaSBP05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CaSBP05-VIGS-F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GAACCATAAATGAAGCCGAAG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CaSBP05-VIGS-R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GACAGAATCGCTGCTGGAGT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CaSBP06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CaSBP06-VIGS-F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GAATGATTGGGTATGGGATG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CaSBP06-VIGS-R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TGAAACCTACTACACTGCTGAC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CaSBP07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CaSBP07-VIGS-F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CGGGATCCAACAACTAATAACCAGCTGAAATCC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CaSBP07-VIGS-R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CTTTCGTCGCCTTTCGTTGT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CaSBP08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CaSBP08-VIGS-F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GAAGATGAAACTGTATTAATTGGAAAG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CaSBP08-VIGS-R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CATTGTTGGCAAAACCTGTG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CaSBP09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CaSBP09-VIGS-F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TTTTGGTTCATTGGTAGGTGTATTT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CaSBP09-VIGS-R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ACACAAGTAGTGCCTGCTGTATTC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CaSBP10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CaSBP10-VIGS-F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GAAAATAGCAAATGGGAAGGGAAG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CaSBP10-VIGS-R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GACGGCGATGGTATGCCTTAG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CaSBP11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CaSBP11-VIGS-F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AGGACTGCCTGCCGTAACAAC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CaSBP11-VIGS-R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GACGAGCCCTGTGATTGAGATG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CaSBP12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CaSBP12-VIGS-F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ATCCTCCGTTATGCTTTCTGGC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CaSBP12-VIGS-R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TACCTTGGGAATGGGTGAAACA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CaSBP13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CaSBP13-VIGS-F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TGTTTTCCTGGAGTCTCAGATTC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CaSBP13-VIGS-R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CATCGCCATGCTGAGCTATC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CaSBP14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CaSBP14-VIGS-F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CTATCATCGGGTTCTATGTTTACG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CaSBP14-VIGS-R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TGATTATTCTTGCCGTCCCTAT</w:t>
            </w:r>
          </w:p>
        </w:tc>
      </w:tr>
      <w:tr w:rsidR="00502E83" w:rsidRPr="0095045C" w:rsidTr="008B4B4B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CaSBP15</w:t>
            </w: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CaSBP15-VIGS-F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CGGGATCC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CATTTTTGGTTCAGTGGTAGGTG</w:t>
            </w:r>
          </w:p>
        </w:tc>
      </w:tr>
      <w:tr w:rsidR="00502E83" w:rsidRPr="0095045C" w:rsidTr="008B4B4B">
        <w:tc>
          <w:tcPr>
            <w:cnfStyle w:val="001000000000"/>
            <w:tcW w:w="1555" w:type="dxa"/>
            <w:vMerge/>
            <w:shd w:val="clear" w:color="auto" w:fill="FFFFFF" w:themeFill="background1"/>
          </w:tcPr>
          <w:p w:rsidR="00502E83" w:rsidRPr="00541575" w:rsidRDefault="00502E83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CaSBP15-VIGS-R</w:t>
            </w:r>
          </w:p>
        </w:tc>
        <w:tc>
          <w:tcPr>
            <w:tcW w:w="4763" w:type="dxa"/>
            <w:shd w:val="clear" w:color="auto" w:fill="FFFFFF" w:themeFill="background1"/>
          </w:tcPr>
          <w:p w:rsidR="00502E83" w:rsidRPr="0095045C" w:rsidRDefault="00502E83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AGACTGAATTCTGCCTTGGTAGA</w:t>
            </w:r>
          </w:p>
        </w:tc>
      </w:tr>
      <w:tr w:rsidR="008B4B4B" w:rsidRPr="0095045C" w:rsidTr="00124021">
        <w:trPr>
          <w:cnfStyle w:val="000000100000"/>
        </w:trPr>
        <w:tc>
          <w:tcPr>
            <w:cnfStyle w:val="001000000000"/>
            <w:tcW w:w="1555" w:type="dxa"/>
            <w:vMerge w:val="restart"/>
            <w:shd w:val="clear" w:color="auto" w:fill="FFFFFF" w:themeFill="background1"/>
          </w:tcPr>
          <w:p w:rsidR="008B4B4B" w:rsidRPr="00541575" w:rsidRDefault="008B4B4B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  <w:r w:rsidRPr="00541575"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  <w:t>CaSBP08</w:t>
            </w:r>
          </w:p>
        </w:tc>
        <w:tc>
          <w:tcPr>
            <w:tcW w:w="2204" w:type="dxa"/>
            <w:shd w:val="clear" w:color="auto" w:fill="FFFFFF" w:themeFill="background1"/>
          </w:tcPr>
          <w:p w:rsidR="008B4B4B" w:rsidRPr="0095045C" w:rsidRDefault="008B4B4B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CaSBP08-2307-GFP-F</w:t>
            </w:r>
          </w:p>
        </w:tc>
        <w:tc>
          <w:tcPr>
            <w:tcW w:w="4763" w:type="dxa"/>
            <w:shd w:val="clear" w:color="auto" w:fill="FFFFFF" w:themeFill="background1"/>
          </w:tcPr>
          <w:p w:rsidR="008B4B4B" w:rsidRPr="0095045C" w:rsidRDefault="008B4B4B" w:rsidP="00D323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GCTCTAGA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ATGGCAACCCAAATCTATGGTAG</w:t>
            </w:r>
          </w:p>
        </w:tc>
      </w:tr>
      <w:tr w:rsidR="008B4B4B" w:rsidRPr="0095045C" w:rsidTr="00124021">
        <w:tc>
          <w:tcPr>
            <w:cnfStyle w:val="001000000000"/>
            <w:tcW w:w="1555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8B4B4B" w:rsidRPr="00541575" w:rsidRDefault="008B4B4B" w:rsidP="00D32330">
            <w:pPr>
              <w:jc w:val="center"/>
              <w:rPr>
                <w:rFonts w:ascii="Times New Roman" w:eastAsia="宋体" w:hAnsi="Times New Roman" w:cs="Times New Roman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8B4B4B" w:rsidRPr="0095045C" w:rsidRDefault="008B4B4B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CaSBP08-2307-GFP-R</w:t>
            </w:r>
          </w:p>
        </w:tc>
        <w:tc>
          <w:tcPr>
            <w:tcW w:w="476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8B4B4B" w:rsidRPr="0095045C" w:rsidRDefault="008B4B4B" w:rsidP="00D3233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045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GGGGTACC</w:t>
            </w:r>
            <w:r w:rsidRPr="00950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AAAATAATGAGATGACATAGTTTTGTTTAG</w:t>
            </w:r>
          </w:p>
        </w:tc>
      </w:tr>
    </w:tbl>
    <w:p w:rsidR="00502E83" w:rsidRPr="0095045C" w:rsidRDefault="00502E83" w:rsidP="00502E83">
      <w:pPr>
        <w:jc w:val="center"/>
        <w:rPr>
          <w:rFonts w:ascii="Times New Roman" w:hAnsi="Times New Roman" w:cs="Times New Roman"/>
          <w:szCs w:val="21"/>
        </w:rPr>
      </w:pPr>
    </w:p>
    <w:p w:rsidR="00502E83" w:rsidRDefault="00502E83" w:rsidP="00502E83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02E83" w:rsidRDefault="00502E83" w:rsidP="00502E83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02E83" w:rsidRDefault="00502E83" w:rsidP="00502E83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B4B4B" w:rsidRDefault="008B4B4B" w:rsidP="00502E83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02E83" w:rsidRPr="00DA5D95" w:rsidRDefault="00502E83" w:rsidP="00502E83">
      <w:pPr>
        <w:spacing w:line="36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A33347">
        <w:rPr>
          <w:rFonts w:ascii="Times New Roman" w:hAnsi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Pr="00A33347">
        <w:rPr>
          <w:rFonts w:ascii="Times New Roman" w:hAnsi="Times New Roman"/>
          <w:b/>
          <w:sz w:val="24"/>
          <w:szCs w:val="24"/>
        </w:rPr>
        <w:t>.</w:t>
      </w:r>
      <w:r w:rsidRPr="00A33347">
        <w:rPr>
          <w:rFonts w:ascii="Times New Roman" w:hAnsi="Times New Roman"/>
          <w:sz w:val="24"/>
          <w:szCs w:val="24"/>
        </w:rPr>
        <w:t xml:space="preserve"> </w:t>
      </w:r>
      <w:r w:rsidRPr="00A33347">
        <w:rPr>
          <w:rFonts w:ascii="Times New Roman" w:hAnsi="Times New Roman"/>
          <w:sz w:val="24"/>
          <w:szCs w:val="24"/>
          <w:shd w:val="clear" w:color="auto" w:fill="FFFFFF"/>
        </w:rPr>
        <w:t xml:space="preserve">Primers names and their sequences used in this study for </w:t>
      </w:r>
      <w:r w:rsidRPr="00DA5D95">
        <w:rPr>
          <w:rFonts w:ascii="Times New Roman" w:hAnsi="Times New Roman"/>
          <w:sz w:val="24"/>
          <w:szCs w:val="24"/>
          <w:shd w:val="clear" w:color="auto" w:fill="FFFFFF"/>
        </w:rPr>
        <w:t>quantitative real-time PCR</w:t>
      </w:r>
      <w:r w:rsidRPr="00A3334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/>
      </w:tblPr>
      <w:tblGrid>
        <w:gridCol w:w="1951"/>
        <w:gridCol w:w="2117"/>
        <w:gridCol w:w="4454"/>
      </w:tblGrid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color w:val="000000"/>
                <w:szCs w:val="21"/>
              </w:rPr>
              <w:t>Olig name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color w:val="000000"/>
                <w:szCs w:val="21"/>
              </w:rPr>
              <w:t>Primer Abbreviation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color w:val="000000"/>
                <w:szCs w:val="21"/>
              </w:rPr>
              <w:t>Primer Sequence (5</w:t>
            </w:r>
            <w:r w:rsidRPr="009E6F9B">
              <w:rPr>
                <w:rFonts w:ascii="Times New Roman" w:hAnsi="Times New Roman"/>
                <w:b/>
                <w:bCs/>
                <w:color w:val="000000"/>
                <w:szCs w:val="21"/>
                <w:vertAlign w:val="superscript"/>
              </w:rPr>
              <w:t>’-</w:t>
            </w:r>
            <w:r w:rsidRPr="009E6F9B">
              <w:rPr>
                <w:rFonts w:ascii="Times New Roman" w:hAnsi="Times New Roman"/>
                <w:b/>
                <w:bCs/>
                <w:color w:val="000000"/>
                <w:szCs w:val="21"/>
              </w:rPr>
              <w:t>3</w:t>
            </w:r>
            <w:r w:rsidRPr="008E0F64">
              <w:rPr>
                <w:rFonts w:ascii="Times New Roman" w:hAnsi="Times New Roman"/>
                <w:b/>
                <w:bCs/>
                <w:color w:val="000000"/>
                <w:szCs w:val="21"/>
                <w:vertAlign w:val="superscript"/>
              </w:rPr>
              <w:t>’</w:t>
            </w:r>
            <w:r w:rsidRPr="009E6F9B">
              <w:rPr>
                <w:rFonts w:ascii="Times New Roman" w:hAnsi="Times New Roman"/>
                <w:b/>
                <w:bCs/>
                <w:color w:val="000000"/>
                <w:szCs w:val="21"/>
              </w:rPr>
              <w:t>)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CaSBP01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RTCaSBP01-VIGS-F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GGGAGTTGAAGAAGAGGGAG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RTCaSBP01-VIGS-R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CCAATGGTCTCACAGATCCG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CaSBP02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RTCaSBP02-VIGS-F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CTCCAACGGAACAAACCCCAC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RTCaSBP02-VIGS-R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GAGGTGCCTGTGAACCATTTGAG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CaSBP03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RTCaSBP03-VIGS-F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GCTGGCAAGCCTATGGAGTT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RTCaSBP03-VIGS-R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TAACCACGCCACATCCAACA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CaSBP04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RTCaSBP04-VIGS-F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ATGACAAATTATCAACACCAGCA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RTCaSBP04-VIGS-R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AAGCAAAATACGTTCTCCCG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CaSBP05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RTCaSBP05-VIGS-F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ATGGACACTAACAAATGGGAAGG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RTCaSBP05-VIGS-R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GATGTGATGACCCTCCACCAGA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CaSBP06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RTCaSBP06-VIGS-F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TTTGGCATACTGGATGGGTTTA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RTCaSBP06-VIGS-R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CCTTCCAGGGCACATAATAACC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CaSBP07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RTCaSBP07-VIGS-F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TGCTAAGCAGTACCATAAGAGGC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RTCaSBP07-VIGS-R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CAACTTGACCACACATTGTCACT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CaSBP08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RTCaSBP08-VIGS-F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ATGGCAACCCAAATCTATGGT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RTCaSBP08-VIGS-R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TATCACTCTTTTCCCCCTTTTTCTT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CaSBP09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RTCaSBP09-VIGS-F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TTTTGGTTCATTGGTAGGTGTATTT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RTCaSBP09-VIGS-R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TTGCCATCATCAAACTCATCCA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CaSBP10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RTCaSBP10-VIGS-F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GGACGACGAGGAAGACGAAGAT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RTCaSBP10-VIGS-R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TCGAACTCCGCCAACTGATGAA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CaSBP11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RTCaSBP11-VIGS-F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CATCTCAATCACAGGGCTCG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RTCaSBP11-VIGS-R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CATTACTATCCTGCTTCACTTGC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CaSBP12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RTCaSBP12-VIGS-F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GTTTCACCCATTCCCAAGGTAATT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RTCaSBP12-VIGS-R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TAGTACGTCGGTAAAGTCGATTAACAA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CaSBP13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RTCaSBP13-VIGS-F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ATCTCTTTTCTCTACACACTATGGG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RTCaSBP13-VIGS-R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GAATCTGAGACTCCAGGAAAACA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CaSBP14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RTCaSBP14-VIGS-F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AGAAATAACTGAAAGCACGGAG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RTCaSBP14-VIGS-R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TGATTATTCTTGCCGTCCCTAT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CaSBP15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RTCaSBP15-VIGS-F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GTCGGGTTCAATTTCTACAGACTCAT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RTCaSBP15-VIGS-R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CAGCCAGTAGATGAAACCTAAGTAAAGTAT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CaActin2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CaActin2-F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TCCACCTCTTCACTCTCTGCTC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CaActin2-R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TGACCCATCCCTACCATAACAC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PO1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/>
                <w:color w:val="000000"/>
                <w:szCs w:val="21"/>
              </w:rPr>
              <w:t>PO1-F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GGCGCCAGGATTGCTGACAA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/>
                <w:color w:val="000000"/>
                <w:szCs w:val="21"/>
              </w:rPr>
              <w:t>PO1-</w:t>
            </w:r>
            <w:r w:rsidRPr="009E6F9B">
              <w:rPr>
                <w:rFonts w:ascii="Times New Roman" w:hAnsi="Times New Roman" w:hint="eastAsia"/>
                <w:color w:val="000000"/>
                <w:szCs w:val="21"/>
              </w:rPr>
              <w:t>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GTGGACATAATCCTCGAAGC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DEF</w:t>
            </w:r>
            <w:r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/>
                <w:color w:val="000000"/>
                <w:szCs w:val="21"/>
              </w:rPr>
              <w:t>DEF-F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CAAGGGAGTATGTGCTAGTGAGAC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/>
                <w:color w:val="000000"/>
                <w:szCs w:val="21"/>
              </w:rPr>
              <w:t>DEF-</w:t>
            </w:r>
            <w:r w:rsidRPr="009E6F9B">
              <w:rPr>
                <w:rFonts w:ascii="Times New Roman" w:hAnsi="Times New Roman" w:hint="eastAsia"/>
                <w:szCs w:val="21"/>
              </w:rPr>
              <w:t>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TGCACAGCACTATCATTGCATAC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SAR8</w:t>
            </w:r>
            <w:r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.</w:t>
            </w: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2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/>
                <w:color w:val="000000"/>
                <w:szCs w:val="21"/>
              </w:rPr>
              <w:t>SAR8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 w:rsidRPr="009E6F9B">
              <w:rPr>
                <w:rFonts w:ascii="Times New Roman" w:hAnsi="Times New Roman"/>
                <w:color w:val="000000"/>
                <w:szCs w:val="21"/>
              </w:rPr>
              <w:t>2-F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CAGGGAGATGAATTCTGAGGC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/>
                <w:color w:val="000000"/>
                <w:szCs w:val="21"/>
              </w:rPr>
              <w:t>SAR8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 w:rsidRPr="009E6F9B">
              <w:rPr>
                <w:rFonts w:ascii="Times New Roman" w:hAnsi="Times New Roman"/>
                <w:color w:val="000000"/>
                <w:szCs w:val="21"/>
              </w:rPr>
              <w:t>2-</w:t>
            </w:r>
            <w:r w:rsidRPr="009E6F9B">
              <w:rPr>
                <w:rFonts w:ascii="Times New Roman" w:hAnsi="Times New Roman" w:hint="eastAsia"/>
                <w:color w:val="000000"/>
                <w:szCs w:val="21"/>
              </w:rPr>
              <w:t>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CATATGAACCTCTATGGATTTCTG</w:t>
            </w:r>
          </w:p>
        </w:tc>
      </w:tr>
      <w:tr w:rsidR="00502E83" w:rsidRPr="009E6F9B" w:rsidTr="00D32330">
        <w:tc>
          <w:tcPr>
            <w:tcW w:w="1951" w:type="dxa"/>
            <w:vMerge w:val="restart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BPR1</w:t>
            </w: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 w:hint="eastAsia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 w:hint="eastAsia"/>
                <w:color w:val="000000"/>
                <w:szCs w:val="21"/>
              </w:rPr>
              <w:t>BPR1</w:t>
            </w:r>
            <w:r w:rsidRPr="009E6F9B">
              <w:rPr>
                <w:rFonts w:ascii="Times New Roman" w:hAnsi="Times New Roman" w:hint="eastAsia"/>
                <w:szCs w:val="21"/>
              </w:rPr>
              <w:t>-F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CAGGATGCAACACTCTGGTGG</w:t>
            </w:r>
          </w:p>
        </w:tc>
      </w:tr>
      <w:tr w:rsidR="00502E83" w:rsidRPr="009E6F9B" w:rsidTr="00D32330">
        <w:tc>
          <w:tcPr>
            <w:tcW w:w="1951" w:type="dxa"/>
            <w:vMerge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 w:hint="eastAsia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9E6F9B">
              <w:rPr>
                <w:rFonts w:ascii="Times New Roman" w:hAnsi="Times New Roman" w:hint="eastAsia"/>
                <w:color w:val="000000"/>
                <w:szCs w:val="21"/>
              </w:rPr>
              <w:t>BPR1</w:t>
            </w:r>
            <w:r w:rsidRPr="009E6F9B">
              <w:rPr>
                <w:rFonts w:ascii="Times New Roman" w:hAnsi="Times New Roman" w:hint="eastAsia"/>
                <w:szCs w:val="21"/>
              </w:rPr>
              <w:t>-R</w:t>
            </w:r>
          </w:p>
        </w:tc>
        <w:tc>
          <w:tcPr>
            <w:tcW w:w="4454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szCs w:val="21"/>
              </w:rPr>
            </w:pPr>
            <w:r w:rsidRPr="009E6F9B">
              <w:rPr>
                <w:rFonts w:ascii="Times New Roman" w:hAnsi="Times New Roman"/>
                <w:color w:val="000000"/>
                <w:szCs w:val="21"/>
              </w:rPr>
              <w:t>ATCAAAGGCCGGTTGGTC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DA5D95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lastRenderedPageBreak/>
              <w:t>Nbactin-97</w:t>
            </w:r>
          </w:p>
        </w:tc>
        <w:tc>
          <w:tcPr>
            <w:tcW w:w="2117" w:type="dxa"/>
            <w:shd w:val="clear" w:color="auto" w:fill="FFFFFF"/>
          </w:tcPr>
          <w:p w:rsidR="00502E83" w:rsidRPr="00DA5D95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DA5D95">
              <w:rPr>
                <w:rFonts w:ascii="Times New Roman" w:hAnsi="Times New Roman"/>
                <w:color w:val="000000"/>
                <w:szCs w:val="21"/>
              </w:rPr>
              <w:t>Nb</w:t>
            </w:r>
            <w:r w:rsidRPr="00DA5D95">
              <w:rPr>
                <w:rFonts w:ascii="Times New Roman" w:hAnsi="Times New Roman" w:hint="eastAsia"/>
                <w:color w:val="000000"/>
                <w:szCs w:val="21"/>
              </w:rPr>
              <w:t>actin</w:t>
            </w:r>
            <w:r w:rsidRPr="00DA5D95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4454" w:type="dxa"/>
            <w:shd w:val="clear" w:color="auto" w:fill="FFFFFF"/>
          </w:tcPr>
          <w:p w:rsidR="00502E83" w:rsidRPr="00DA5D95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DA5D95">
              <w:rPr>
                <w:rFonts w:ascii="Times New Roman" w:hAnsi="Times New Roman"/>
                <w:color w:val="000000"/>
                <w:szCs w:val="21"/>
              </w:rPr>
              <w:t>TATGGAAACATTGTGCTCAGTGG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9E6F9B" w:rsidRDefault="00502E83" w:rsidP="00D323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DA5D95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DA5D95">
              <w:rPr>
                <w:rFonts w:ascii="Times New Roman" w:hAnsi="Times New Roman"/>
                <w:color w:val="000000"/>
                <w:szCs w:val="21"/>
              </w:rPr>
              <w:t>Nb</w:t>
            </w:r>
            <w:r w:rsidRPr="00DA5D95">
              <w:rPr>
                <w:rFonts w:ascii="Times New Roman" w:hAnsi="Times New Roman" w:hint="eastAsia"/>
                <w:color w:val="000000"/>
                <w:szCs w:val="21"/>
              </w:rPr>
              <w:t>actin</w:t>
            </w:r>
            <w:r w:rsidRPr="00DA5D95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4454" w:type="dxa"/>
            <w:shd w:val="clear" w:color="auto" w:fill="FFFFFF"/>
          </w:tcPr>
          <w:p w:rsidR="00502E83" w:rsidRPr="00DA5D95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DA5D95">
              <w:rPr>
                <w:rFonts w:ascii="Times New Roman" w:hAnsi="Times New Roman"/>
                <w:color w:val="000000"/>
                <w:szCs w:val="21"/>
              </w:rPr>
              <w:t>CCAGATTCGTCATACTCTGCC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5977C3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5977C3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NbDEF</w:t>
            </w:r>
            <w:r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502E83" w:rsidRPr="005977C3" w:rsidRDefault="00502E83" w:rsidP="00D32330">
            <w:pPr>
              <w:pStyle w:val="Default"/>
              <w:spacing w:line="360" w:lineRule="auto"/>
              <w:rPr>
                <w:rFonts w:eastAsiaTheme="minorEastAsia" w:cstheme="minorBidi"/>
                <w:kern w:val="2"/>
                <w:sz w:val="21"/>
                <w:szCs w:val="21"/>
              </w:rPr>
            </w:pPr>
            <w:r w:rsidRPr="005977C3">
              <w:rPr>
                <w:rFonts w:eastAsiaTheme="minorEastAsia" w:cstheme="minorBidi"/>
                <w:kern w:val="2"/>
                <w:sz w:val="21"/>
                <w:szCs w:val="21"/>
              </w:rPr>
              <w:t>NbDEF</w:t>
            </w:r>
            <w:r>
              <w:rPr>
                <w:rFonts w:eastAsiaTheme="minorEastAsia" w:cstheme="minorBidi" w:hint="eastAsia"/>
                <w:kern w:val="2"/>
                <w:sz w:val="21"/>
                <w:szCs w:val="21"/>
              </w:rPr>
              <w:t>1</w:t>
            </w:r>
            <w:r w:rsidRPr="005977C3">
              <w:rPr>
                <w:rFonts w:eastAsiaTheme="minorEastAsia" w:cstheme="minorBidi"/>
                <w:kern w:val="2"/>
                <w:sz w:val="21"/>
                <w:szCs w:val="21"/>
              </w:rPr>
              <w:t>RT-F</w:t>
            </w:r>
          </w:p>
        </w:tc>
        <w:tc>
          <w:tcPr>
            <w:tcW w:w="4454" w:type="dxa"/>
            <w:shd w:val="clear" w:color="auto" w:fill="FFFFFF"/>
          </w:tcPr>
          <w:p w:rsidR="00502E83" w:rsidRPr="005977C3" w:rsidRDefault="00502E83" w:rsidP="00D32330">
            <w:pPr>
              <w:pStyle w:val="Default"/>
              <w:spacing w:line="360" w:lineRule="auto"/>
              <w:rPr>
                <w:rFonts w:eastAsiaTheme="minorEastAsia" w:cstheme="minorBidi"/>
                <w:kern w:val="2"/>
                <w:sz w:val="21"/>
                <w:szCs w:val="21"/>
              </w:rPr>
            </w:pPr>
            <w:r w:rsidRPr="005977C3">
              <w:rPr>
                <w:rFonts w:eastAsiaTheme="minorEastAsia" w:cstheme="minorBidi"/>
                <w:kern w:val="2"/>
                <w:sz w:val="21"/>
                <w:szCs w:val="21"/>
              </w:rPr>
              <w:t>AACTTGTGAGTCCCAGAG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5977C3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5977C3" w:rsidRDefault="00502E83" w:rsidP="00D32330">
            <w:pPr>
              <w:pStyle w:val="Default"/>
              <w:spacing w:line="360" w:lineRule="auto"/>
              <w:jc w:val="both"/>
              <w:rPr>
                <w:rFonts w:eastAsiaTheme="minorEastAsia" w:cstheme="minorBidi"/>
                <w:kern w:val="2"/>
                <w:sz w:val="21"/>
                <w:szCs w:val="21"/>
              </w:rPr>
            </w:pPr>
            <w:r w:rsidRPr="005977C3">
              <w:rPr>
                <w:rFonts w:eastAsiaTheme="minorEastAsia" w:cstheme="minorBidi"/>
                <w:kern w:val="2"/>
                <w:sz w:val="21"/>
                <w:szCs w:val="21"/>
              </w:rPr>
              <w:t>NbDEF</w:t>
            </w:r>
            <w:r>
              <w:rPr>
                <w:rFonts w:eastAsiaTheme="minorEastAsia" w:cstheme="minorBidi" w:hint="eastAsia"/>
                <w:kern w:val="2"/>
                <w:sz w:val="21"/>
                <w:szCs w:val="21"/>
              </w:rPr>
              <w:t>1</w:t>
            </w:r>
            <w:r w:rsidRPr="005977C3">
              <w:rPr>
                <w:rFonts w:eastAsiaTheme="minorEastAsia" w:cstheme="minorBidi"/>
                <w:kern w:val="2"/>
                <w:sz w:val="21"/>
                <w:szCs w:val="21"/>
              </w:rPr>
              <w:t>RT-R</w:t>
            </w:r>
          </w:p>
        </w:tc>
        <w:tc>
          <w:tcPr>
            <w:tcW w:w="4454" w:type="dxa"/>
            <w:shd w:val="clear" w:color="auto" w:fill="FFFFFF"/>
          </w:tcPr>
          <w:p w:rsidR="00502E83" w:rsidRPr="005977C3" w:rsidRDefault="00502E83" w:rsidP="00D32330">
            <w:pPr>
              <w:pStyle w:val="Default"/>
              <w:spacing w:line="360" w:lineRule="auto"/>
              <w:rPr>
                <w:rFonts w:eastAsiaTheme="minorEastAsia" w:cstheme="minorBidi"/>
                <w:kern w:val="2"/>
                <w:sz w:val="21"/>
                <w:szCs w:val="21"/>
              </w:rPr>
            </w:pPr>
            <w:r w:rsidRPr="005977C3">
              <w:rPr>
                <w:rFonts w:eastAsiaTheme="minorEastAsia" w:cstheme="minorBidi"/>
                <w:kern w:val="2"/>
                <w:sz w:val="21"/>
                <w:szCs w:val="21"/>
              </w:rPr>
              <w:t>GGATACCTTTCTACCACC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5977C3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5977C3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NbNPR1</w:t>
            </w:r>
          </w:p>
        </w:tc>
        <w:tc>
          <w:tcPr>
            <w:tcW w:w="2117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NbNPR1-RT-F</w:t>
            </w:r>
          </w:p>
        </w:tc>
        <w:tc>
          <w:tcPr>
            <w:tcW w:w="4454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TTACTTCACTGAAACGCCT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5977C3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NbNPR1-RT-R</w:t>
            </w:r>
          </w:p>
        </w:tc>
        <w:tc>
          <w:tcPr>
            <w:tcW w:w="4454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CACTTCCTTTAATTCCACCT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5977C3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5977C3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NbPR1a</w:t>
            </w:r>
          </w:p>
        </w:tc>
        <w:tc>
          <w:tcPr>
            <w:tcW w:w="2117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NbPR1a-RT-F</w:t>
            </w:r>
          </w:p>
        </w:tc>
        <w:tc>
          <w:tcPr>
            <w:tcW w:w="4454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GTAATATCCCACTCTTGCCG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5977C3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NbPR1a-RT-R</w:t>
            </w:r>
          </w:p>
        </w:tc>
        <w:tc>
          <w:tcPr>
            <w:tcW w:w="4454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ATGAAATCGCCACTTCCCTC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5977C3" w:rsidRDefault="00502E83" w:rsidP="00D3233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</w:pPr>
            <w:r w:rsidRPr="005977C3">
              <w:rPr>
                <w:rFonts w:ascii="Times New Roman" w:hAnsi="Times New Roman" w:hint="eastAsia"/>
                <w:b/>
                <w:bCs/>
                <w:i/>
                <w:color w:val="000000"/>
                <w:szCs w:val="21"/>
              </w:rPr>
              <w:t>NbPR1b</w:t>
            </w:r>
          </w:p>
        </w:tc>
        <w:tc>
          <w:tcPr>
            <w:tcW w:w="2117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NbPR1b-RT-F</w:t>
            </w:r>
          </w:p>
        </w:tc>
        <w:tc>
          <w:tcPr>
            <w:tcW w:w="4454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TCAAGCTCAAAACTCTCCCC</w:t>
            </w:r>
          </w:p>
        </w:tc>
      </w:tr>
      <w:tr w:rsidR="00502E83" w:rsidRPr="009E6F9B" w:rsidTr="00D32330">
        <w:tc>
          <w:tcPr>
            <w:tcW w:w="1951" w:type="dxa"/>
            <w:shd w:val="clear" w:color="auto" w:fill="FFFFFF"/>
          </w:tcPr>
          <w:p w:rsidR="00502E83" w:rsidRPr="00D24368" w:rsidRDefault="00502E83" w:rsidP="00D32330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NbPR1b-RT-R</w:t>
            </w:r>
          </w:p>
        </w:tc>
        <w:tc>
          <w:tcPr>
            <w:tcW w:w="4454" w:type="dxa"/>
            <w:shd w:val="clear" w:color="auto" w:fill="FFFFFF"/>
          </w:tcPr>
          <w:p w:rsidR="00502E83" w:rsidRPr="005977C3" w:rsidRDefault="00502E83" w:rsidP="00D32330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5977C3">
              <w:rPr>
                <w:rFonts w:ascii="Times New Roman" w:hAnsi="Times New Roman"/>
                <w:color w:val="000000"/>
                <w:szCs w:val="21"/>
              </w:rPr>
              <w:t>CCACATCTTTACTGCTCCCG</w:t>
            </w:r>
          </w:p>
        </w:tc>
      </w:tr>
    </w:tbl>
    <w:p w:rsidR="00502E83" w:rsidRDefault="00502E83" w:rsidP="00502E8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br/>
      </w:r>
    </w:p>
    <w:p w:rsidR="00502E83" w:rsidRDefault="00502E83" w:rsidP="00502E83">
      <w:pPr>
        <w:rPr>
          <w:rFonts w:ascii="Times New Roman" w:hAnsi="Times New Roman" w:cs="Times New Roman"/>
          <w:b/>
          <w:sz w:val="24"/>
          <w:szCs w:val="24"/>
        </w:rPr>
      </w:pPr>
    </w:p>
    <w:p w:rsidR="00502E83" w:rsidRDefault="00502E83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6C714B" w:rsidRPr="00A33347" w:rsidRDefault="006C714B" w:rsidP="006C714B">
      <w:pPr>
        <w:rPr>
          <w:rFonts w:ascii="Times New Roman" w:hAnsi="Times New Roman" w:cs="Times New Roman"/>
          <w:sz w:val="24"/>
          <w:szCs w:val="24"/>
        </w:rPr>
      </w:pPr>
      <w:r w:rsidRPr="00A33347">
        <w:rPr>
          <w:rFonts w:ascii="Times New Roman" w:hAnsi="Times New Roman" w:cs="Times New Roman"/>
          <w:b/>
          <w:sz w:val="24"/>
          <w:szCs w:val="24"/>
        </w:rPr>
        <w:t>Table S</w:t>
      </w:r>
      <w:r w:rsidR="00502E83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A33347">
        <w:rPr>
          <w:rFonts w:ascii="Times New Roman" w:hAnsi="Times New Roman" w:cs="Times New Roman"/>
          <w:sz w:val="24"/>
          <w:szCs w:val="24"/>
        </w:rPr>
        <w:t>. Genes with high homology in the pepper SBP-box gene family</w:t>
      </w:r>
    </w:p>
    <w:tbl>
      <w:tblPr>
        <w:tblStyle w:val="1"/>
        <w:tblW w:w="0" w:type="auto"/>
        <w:shd w:val="clear" w:color="auto" w:fill="FFFFFF" w:themeFill="background1"/>
        <w:tblLook w:val="04A0"/>
      </w:tblPr>
      <w:tblGrid>
        <w:gridCol w:w="1809"/>
        <w:gridCol w:w="6713"/>
      </w:tblGrid>
      <w:tr w:rsidR="006C714B" w:rsidRPr="00A33347" w:rsidTr="00F1384B">
        <w:trPr>
          <w:cnfStyle w:val="100000000000"/>
        </w:trPr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/>
                <w:sz w:val="24"/>
                <w:szCs w:val="24"/>
              </w:rPr>
              <w:t>The corresponding gene name with high homology</w:t>
            </w:r>
          </w:p>
        </w:tc>
      </w:tr>
      <w:tr w:rsidR="006C714B" w:rsidRPr="00A33347" w:rsidTr="00F1384B">
        <w:trPr>
          <w:cnfStyle w:val="000000100000"/>
        </w:trPr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CaSBP02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CaSBP06</w:t>
            </w:r>
          </w:p>
        </w:tc>
      </w:tr>
      <w:tr w:rsidR="006C714B" w:rsidRPr="00A33347" w:rsidTr="00F1384B"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CaSBP04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CaSBP12</w:t>
            </w:r>
          </w:p>
        </w:tc>
      </w:tr>
      <w:tr w:rsidR="006C714B" w:rsidRPr="00A33347" w:rsidTr="00F1384B">
        <w:trPr>
          <w:cnfStyle w:val="000000100000"/>
        </w:trPr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CaSBP05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CaSBP10</w:t>
            </w:r>
          </w:p>
        </w:tc>
      </w:tr>
      <w:tr w:rsidR="006C714B" w:rsidRPr="00A33347" w:rsidTr="00F1384B"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CaSBP09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CaSBP15</w:t>
            </w:r>
          </w:p>
        </w:tc>
      </w:tr>
      <w:tr w:rsidR="006C714B" w:rsidRPr="00A33347" w:rsidTr="00F1384B">
        <w:trPr>
          <w:cnfStyle w:val="000000100000"/>
        </w:trPr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CaSBP10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CaSBP05</w:t>
            </w:r>
          </w:p>
        </w:tc>
      </w:tr>
      <w:tr w:rsidR="006C714B" w:rsidRPr="00A33347" w:rsidTr="00F1384B"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CaSBP11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CaSBP09</w:t>
            </w:r>
          </w:p>
        </w:tc>
      </w:tr>
      <w:tr w:rsidR="006C714B" w:rsidRPr="00A33347" w:rsidTr="00F1384B">
        <w:trPr>
          <w:cnfStyle w:val="000000100000"/>
        </w:trPr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CaSBP12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CaSBP04</w:t>
            </w:r>
          </w:p>
        </w:tc>
      </w:tr>
      <w:tr w:rsidR="006C714B" w:rsidRPr="00A33347" w:rsidTr="00F1384B">
        <w:tc>
          <w:tcPr>
            <w:cnfStyle w:val="001000000000"/>
            <w:tcW w:w="1809" w:type="dxa"/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CaSBP14</w:t>
            </w:r>
          </w:p>
        </w:tc>
        <w:tc>
          <w:tcPr>
            <w:tcW w:w="6713" w:type="dxa"/>
            <w:shd w:val="clear" w:color="auto" w:fill="FFFFFF" w:themeFill="background1"/>
          </w:tcPr>
          <w:p w:rsidR="006C714B" w:rsidRPr="00A33347" w:rsidRDefault="006C714B" w:rsidP="00F1384B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CaSBP11</w:t>
            </w:r>
          </w:p>
        </w:tc>
      </w:tr>
      <w:tr w:rsidR="006C714B" w:rsidRPr="00A33347" w:rsidTr="00F1384B">
        <w:trPr>
          <w:cnfStyle w:val="000000100000"/>
        </w:trPr>
        <w:tc>
          <w:tcPr>
            <w:cnfStyle w:val="001000000000"/>
            <w:tcW w:w="180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6C714B" w:rsidRPr="00A33347" w:rsidRDefault="006C714B" w:rsidP="00F13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CaSBP15</w:t>
            </w:r>
          </w:p>
        </w:tc>
        <w:tc>
          <w:tcPr>
            <w:tcW w:w="671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6C714B" w:rsidRPr="00A33347" w:rsidRDefault="006C714B" w:rsidP="00F1384B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47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CaSBP09</w:t>
            </w:r>
          </w:p>
        </w:tc>
      </w:tr>
    </w:tbl>
    <w:p w:rsidR="006C714B" w:rsidRDefault="006C714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6C714B" w:rsidRDefault="006C714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09197B" w:rsidRDefault="0009197B" w:rsidP="006C714B">
      <w:pPr>
        <w:rPr>
          <w:rFonts w:ascii="Times New Roman" w:hAnsi="Times New Roman" w:cs="Times New Roman"/>
          <w:b/>
          <w:sz w:val="24"/>
          <w:szCs w:val="24"/>
        </w:rPr>
      </w:pPr>
    </w:p>
    <w:p w:rsidR="006C714B" w:rsidRPr="002E4FE6" w:rsidRDefault="006C714B" w:rsidP="006C714B">
      <w:pPr>
        <w:rPr>
          <w:rFonts w:ascii="Times New Roman" w:hAnsi="Times New Roman" w:cs="Times New Roman"/>
          <w:b/>
          <w:sz w:val="24"/>
          <w:szCs w:val="24"/>
        </w:rPr>
      </w:pPr>
      <w:r w:rsidRPr="00A3334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502E83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A333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3347">
        <w:rPr>
          <w:rFonts w:ascii="Times New Roman" w:hAnsi="Times New Roman" w:cs="Times New Roman"/>
          <w:sz w:val="24"/>
          <w:szCs w:val="24"/>
        </w:rPr>
        <w:t xml:space="preserve">Statistics on the incidence of detached leaves </w:t>
      </w:r>
      <w:r w:rsidRPr="00A33347">
        <w:rPr>
          <w:rFonts w:ascii="Times New Roman" w:hAnsi="Times New Roman" w:cs="Times New Roman" w:hint="eastAsia"/>
          <w:sz w:val="24"/>
          <w:szCs w:val="24"/>
        </w:rPr>
        <w:t>of pepper SBP-box family genes</w:t>
      </w:r>
      <w:r w:rsidRPr="00A33347">
        <w:rPr>
          <w:rFonts w:ascii="Times New Roman" w:hAnsi="Times New Roman" w:cs="Times New Roman" w:hint="eastAsia"/>
          <w:sz w:val="24"/>
          <w:szCs w:val="24"/>
          <w:vertAlign w:val="superscript"/>
        </w:rPr>
        <w:t>,</w:t>
      </w:r>
      <w:r w:rsidRPr="00A33347">
        <w:rPr>
          <w:rFonts w:ascii="Times New Roman" w:hAnsi="Times New Roman" w:cs="Times New Roman" w:hint="eastAsia"/>
          <w:sz w:val="24"/>
          <w:szCs w:val="24"/>
        </w:rPr>
        <w:t xml:space="preserve"> silent plant </w:t>
      </w:r>
      <w:r w:rsidRPr="00A33347">
        <w:rPr>
          <w:rFonts w:ascii="Times New Roman" w:hAnsi="Times New Roman" w:cs="Times New Roman"/>
          <w:sz w:val="24"/>
          <w:szCs w:val="24"/>
        </w:rPr>
        <w:t xml:space="preserve">after inoculation with </w:t>
      </w:r>
      <w:r w:rsidRPr="00A33347">
        <w:rPr>
          <w:rFonts w:ascii="Times New Roman" w:hAnsi="Times New Roman" w:cs="Times New Roman"/>
          <w:i/>
          <w:sz w:val="24"/>
          <w:szCs w:val="24"/>
        </w:rPr>
        <w:t>Phytophthora</w:t>
      </w:r>
      <w:r w:rsidRPr="00A33347">
        <w:rPr>
          <w:rFonts w:ascii="Times New Roman" w:hAnsi="Times New Roman" w:cs="Times New Roman"/>
          <w:sz w:val="24"/>
          <w:szCs w:val="24"/>
        </w:rPr>
        <w:t xml:space="preserve"> </w:t>
      </w:r>
      <w:r w:rsidRPr="00A33347">
        <w:rPr>
          <w:rFonts w:ascii="Times New Roman" w:hAnsi="Times New Roman" w:cs="Times New Roman"/>
          <w:i/>
          <w:sz w:val="24"/>
          <w:szCs w:val="24"/>
        </w:rPr>
        <w:t>capsici</w:t>
      </w:r>
      <w:r w:rsidRPr="00A33347">
        <w:rPr>
          <w:rFonts w:ascii="Times New Roman" w:hAnsi="Times New Roman" w:cs="Times New Roman"/>
          <w:sz w:val="24"/>
          <w:szCs w:val="24"/>
        </w:rPr>
        <w:t xml:space="preserve"> </w:t>
      </w:r>
      <w:r w:rsidRPr="00A33347">
        <w:rPr>
          <w:rFonts w:ascii="Times New Roman" w:hAnsi="Times New Roman" w:cs="Times New Roman" w:hint="eastAsia"/>
          <w:sz w:val="24"/>
          <w:szCs w:val="24"/>
        </w:rPr>
        <w:t>three days</w:t>
      </w:r>
      <w:r w:rsidRPr="00A33347">
        <w:rPr>
          <w:rFonts w:ascii="Times New Roman" w:hAnsi="Times New Roman" w:cs="Times New Roman" w:hint="eastAsia"/>
          <w:i/>
          <w:sz w:val="24"/>
          <w:szCs w:val="24"/>
        </w:rPr>
        <w:t>.</w:t>
      </w:r>
    </w:p>
    <w:tbl>
      <w:tblPr>
        <w:tblStyle w:val="1"/>
        <w:tblpPr w:leftFromText="180" w:rightFromText="180" w:vertAnchor="page" w:horzAnchor="margin" w:tblpY="2246"/>
        <w:tblW w:w="8897" w:type="dxa"/>
        <w:shd w:val="clear" w:color="auto" w:fill="FFFFFF" w:themeFill="background1"/>
        <w:tblLook w:val="04A0"/>
      </w:tblPr>
      <w:tblGrid>
        <w:gridCol w:w="1566"/>
        <w:gridCol w:w="1386"/>
        <w:gridCol w:w="1380"/>
        <w:gridCol w:w="1397"/>
        <w:gridCol w:w="1325"/>
        <w:gridCol w:w="1843"/>
      </w:tblGrid>
      <w:tr w:rsidR="00D007F9" w:rsidRPr="00B37DD4" w:rsidTr="00D007F9">
        <w:trPr>
          <w:cnfStyle w:val="1000000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D007F9" w:rsidRPr="00B37DD4" w:rsidRDefault="00D007F9" w:rsidP="00D007F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Silent plant</w:t>
            </w:r>
          </w:p>
        </w:tc>
        <w:tc>
          <w:tcPr>
            <w:tcW w:w="1386" w:type="dxa"/>
            <w:shd w:val="clear" w:color="auto" w:fill="FFFFFF" w:themeFill="background1"/>
          </w:tcPr>
          <w:p w:rsidR="00D007F9" w:rsidRPr="00B37DD4" w:rsidRDefault="00D007F9" w:rsidP="00D007F9">
            <w:pPr>
              <w:jc w:val="left"/>
              <w:cnfStyle w:val="1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Total number of detached leaves</w:t>
            </w:r>
          </w:p>
        </w:tc>
        <w:tc>
          <w:tcPr>
            <w:tcW w:w="1380" w:type="dxa"/>
            <w:shd w:val="clear" w:color="auto" w:fill="FFFFFF" w:themeFill="background1"/>
          </w:tcPr>
          <w:p w:rsidR="00D007F9" w:rsidRPr="00B37DD4" w:rsidRDefault="00D007F9" w:rsidP="00D007F9">
            <w:pPr>
              <w:jc w:val="left"/>
              <w:cnfStyle w:val="10000000000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Number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of infected leaves</w:t>
            </w:r>
          </w:p>
        </w:tc>
        <w:tc>
          <w:tcPr>
            <w:tcW w:w="1397" w:type="dxa"/>
            <w:shd w:val="clear" w:color="auto" w:fill="FFFFFF" w:themeFill="background1"/>
          </w:tcPr>
          <w:p w:rsidR="00D007F9" w:rsidRPr="00B37DD4" w:rsidRDefault="00D007F9" w:rsidP="00D007F9">
            <w:pPr>
              <w:jc w:val="left"/>
              <w:cnfStyle w:val="1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Number of uninfected leaves</w:t>
            </w:r>
          </w:p>
        </w:tc>
        <w:tc>
          <w:tcPr>
            <w:tcW w:w="1325" w:type="dxa"/>
            <w:shd w:val="clear" w:color="auto" w:fill="FFFFFF" w:themeFill="background1"/>
          </w:tcPr>
          <w:p w:rsidR="00D007F9" w:rsidRPr="00B37DD4" w:rsidRDefault="00D007F9" w:rsidP="00D007F9">
            <w:pPr>
              <w:cnfStyle w:val="1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Morbidity (%)</w:t>
            </w:r>
          </w:p>
        </w:tc>
        <w:tc>
          <w:tcPr>
            <w:tcW w:w="1843" w:type="dxa"/>
            <w:shd w:val="clear" w:color="auto" w:fill="FFFFFF" w:themeFill="background1"/>
          </w:tcPr>
          <w:p w:rsidR="00D007F9" w:rsidRPr="00B37DD4" w:rsidRDefault="00D007F9" w:rsidP="00D007F9">
            <w:pPr>
              <w:cnfStyle w:val="1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 xml:space="preserve">Percentage of lesion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area 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to the leaf (%)</w:t>
            </w:r>
          </w:p>
        </w:tc>
      </w:tr>
      <w:tr w:rsidR="00850473" w:rsidRPr="00B37DD4" w:rsidTr="00D007F9">
        <w:trPr>
          <w:cnfStyle w:val="0000001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00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81.82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93.32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5.84a</w:t>
            </w:r>
          </w:p>
        </w:tc>
      </w:tr>
      <w:tr w:rsidR="00850473" w:rsidRPr="00B37DD4" w:rsidTr="00D007F9"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CaSBP01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91.67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83.11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20.96a</w:t>
            </w:r>
          </w:p>
        </w:tc>
      </w:tr>
      <w:tr w:rsidR="00850473" w:rsidRPr="00B37DD4" w:rsidTr="00D007F9">
        <w:trPr>
          <w:cnfStyle w:val="0000001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CaSBP02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87.17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15.53a</w:t>
            </w:r>
          </w:p>
        </w:tc>
      </w:tr>
      <w:tr w:rsidR="00850473" w:rsidRPr="00B37DD4" w:rsidTr="00D007F9"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CaSBP03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83.29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22.51a</w:t>
            </w:r>
          </w:p>
        </w:tc>
      </w:tr>
      <w:tr w:rsidR="00850473" w:rsidRPr="00B37DD4" w:rsidTr="00D007F9">
        <w:trPr>
          <w:cnfStyle w:val="0000001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CaSBP04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87.07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7.50a</w:t>
            </w:r>
          </w:p>
        </w:tc>
      </w:tr>
      <w:tr w:rsidR="00850473" w:rsidRPr="00B37DD4" w:rsidTr="00D007F9"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CaSBP05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85.71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81.16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20.31a</w:t>
            </w:r>
          </w:p>
        </w:tc>
      </w:tr>
      <w:tr w:rsidR="00850473" w:rsidRPr="00B37DD4" w:rsidTr="00D007F9">
        <w:trPr>
          <w:cnfStyle w:val="0000001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CaSBP06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84.62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86.05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5.84a</w:t>
            </w:r>
          </w:p>
        </w:tc>
      </w:tr>
      <w:tr w:rsidR="00850473" w:rsidRPr="00B37DD4" w:rsidTr="00D007F9"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CaSBP07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87.52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8.84a</w:t>
            </w:r>
          </w:p>
        </w:tc>
      </w:tr>
      <w:tr w:rsidR="00850473" w:rsidRPr="00B37DD4" w:rsidTr="00D007F9">
        <w:trPr>
          <w:cnfStyle w:val="0000001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CaSBP08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38.46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43.78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2.91b</w:t>
            </w:r>
          </w:p>
        </w:tc>
      </w:tr>
      <w:tr w:rsidR="00850473" w:rsidRPr="00B37DD4" w:rsidTr="00D007F9"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CaSBP09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87.5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89.67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10.83a</w:t>
            </w:r>
          </w:p>
        </w:tc>
      </w:tr>
      <w:tr w:rsidR="00850473" w:rsidRPr="00B37DD4" w:rsidTr="00D007F9">
        <w:trPr>
          <w:cnfStyle w:val="0000001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CaSBP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10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84.29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14.82a</w:t>
            </w:r>
          </w:p>
        </w:tc>
      </w:tr>
      <w:tr w:rsidR="00850473" w:rsidRPr="00B37DD4" w:rsidTr="00D007F9"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CaSBP11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11.11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20.88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9.15b</w:t>
            </w:r>
          </w:p>
        </w:tc>
      </w:tr>
      <w:tr w:rsidR="00850473" w:rsidRPr="00B37DD4" w:rsidTr="00D007F9">
        <w:trPr>
          <w:cnfStyle w:val="0000001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CaSBP12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26.67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21.43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8.74b</w:t>
            </w:r>
          </w:p>
        </w:tc>
      </w:tr>
      <w:tr w:rsidR="00850473" w:rsidRPr="00B37DD4" w:rsidTr="00D007F9"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CaSBP13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34.63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 xml:space="preserve">3.78b </w:t>
            </w:r>
          </w:p>
        </w:tc>
      </w:tr>
      <w:tr w:rsidR="00850473" w:rsidRPr="00B37DD4" w:rsidTr="00D007F9">
        <w:trPr>
          <w:cnfStyle w:val="000000100000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CaSBP14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1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83.34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24.53a</w:t>
            </w:r>
          </w:p>
        </w:tc>
      </w:tr>
      <w:tr w:rsidR="00850473" w:rsidRPr="00B37DD4" w:rsidTr="00D007F9">
        <w:tc>
          <w:tcPr>
            <w:cnfStyle w:val="001000000000"/>
            <w:tcW w:w="1566" w:type="dxa"/>
            <w:shd w:val="clear" w:color="auto" w:fill="FFFFFF" w:themeFill="background1"/>
          </w:tcPr>
          <w:p w:rsidR="00850473" w:rsidRPr="00B37DD4" w:rsidRDefault="00850473" w:rsidP="0085047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TRV2:</w:t>
            </w:r>
            <w:r w:rsidRPr="00B37DD4">
              <w:rPr>
                <w:rFonts w:ascii="Times New Roman" w:hAnsi="Times New Roman" w:cs="Times New Roman"/>
                <w:i/>
                <w:sz w:val="15"/>
                <w:szCs w:val="15"/>
              </w:rPr>
              <w:t>CaSBP15</w:t>
            </w:r>
          </w:p>
        </w:tc>
        <w:tc>
          <w:tcPr>
            <w:tcW w:w="1386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380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397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77.78</w:t>
            </w:r>
          </w:p>
        </w:tc>
        <w:tc>
          <w:tcPr>
            <w:tcW w:w="1843" w:type="dxa"/>
            <w:shd w:val="clear" w:color="auto" w:fill="FFFFFF" w:themeFill="background1"/>
          </w:tcPr>
          <w:p w:rsidR="00850473" w:rsidRPr="00B37DD4" w:rsidRDefault="00850473" w:rsidP="00850473">
            <w:pPr>
              <w:cnfStyle w:val="000000000000"/>
              <w:rPr>
                <w:rFonts w:ascii="Times New Roman" w:hAnsi="Times New Roman" w:cs="Times New Roman"/>
                <w:sz w:val="15"/>
                <w:szCs w:val="15"/>
              </w:rPr>
            </w:pP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86.04</w:t>
            </w:r>
            <w:r w:rsidRPr="00B37DD4">
              <w:rPr>
                <w:rFonts w:ascii="Times New Roman" w:eastAsia="宋体" w:hAnsi="Times New Roman" w:cs="Times New Roman"/>
                <w:sz w:val="15"/>
                <w:szCs w:val="15"/>
              </w:rPr>
              <w:t>±</w:t>
            </w:r>
            <w:r w:rsidRPr="00B37DD4">
              <w:rPr>
                <w:rFonts w:ascii="Times New Roman" w:hAnsi="Times New Roman" w:cs="Times New Roman"/>
                <w:sz w:val="15"/>
                <w:szCs w:val="15"/>
              </w:rPr>
              <w:t>16.30a</w:t>
            </w:r>
          </w:p>
        </w:tc>
      </w:tr>
    </w:tbl>
    <w:p w:rsidR="006C714B" w:rsidRDefault="006C714B" w:rsidP="006C714B">
      <w:pPr>
        <w:rPr>
          <w:rFonts w:hint="eastAsia"/>
        </w:rPr>
      </w:pPr>
    </w:p>
    <w:p w:rsidR="00E435D7" w:rsidRDefault="00E435D7" w:rsidP="006C714B">
      <w:pPr>
        <w:rPr>
          <w:rFonts w:hint="eastAsia"/>
        </w:rPr>
      </w:pPr>
    </w:p>
    <w:p w:rsidR="00E435D7" w:rsidRDefault="00E435D7" w:rsidP="006C714B"/>
    <w:p w:rsidR="00D007F9" w:rsidRPr="0047117C" w:rsidRDefault="00D007F9" w:rsidP="00D007F9">
      <w:pPr>
        <w:adjustRightInd w:val="0"/>
        <w:snapToGrid w:val="0"/>
        <w:spacing w:before="240" w:line="260" w:lineRule="atLeast"/>
        <w:rPr>
          <w:rFonts w:ascii="Times New Roman" w:hAnsi="Times New Roman" w:cs="Times New Roman"/>
          <w:sz w:val="24"/>
          <w:szCs w:val="24"/>
        </w:rPr>
      </w:pPr>
      <w:r w:rsidRPr="0047117C">
        <w:rPr>
          <w:rFonts w:ascii="Times New Roman" w:hAnsi="Times New Roman" w:cs="Times New Roman"/>
          <w:b/>
          <w:sz w:val="24"/>
          <w:szCs w:val="24"/>
        </w:rPr>
        <w:t>Fig</w:t>
      </w:r>
      <w:r w:rsidR="00B13D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47117C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Pr="0047117C">
        <w:rPr>
          <w:rFonts w:ascii="Times New Roman" w:hAnsi="Times New Roman" w:cs="Times New Roman"/>
          <w:sz w:val="24"/>
          <w:szCs w:val="24"/>
        </w:rPr>
        <w:t xml:space="preserve"> The silencing efficiency of </w:t>
      </w:r>
      <w:r w:rsidRPr="0047117C">
        <w:rPr>
          <w:rFonts w:ascii="Times New Roman" w:hAnsi="Times New Roman" w:cs="Times New Roman"/>
          <w:i/>
          <w:sz w:val="24"/>
          <w:szCs w:val="24"/>
        </w:rPr>
        <w:t>CaSBP08</w:t>
      </w:r>
      <w:r w:rsidRPr="0047117C">
        <w:rPr>
          <w:rFonts w:ascii="Times New Roman" w:hAnsi="Times New Roman" w:cs="Times New Roman"/>
          <w:sz w:val="24"/>
          <w:szCs w:val="24"/>
        </w:rPr>
        <w:t xml:space="preserve"> in the silenced and negative control plants. Bars with different letters indicate significant differences at P ≤ 0.05. Mean values and SDs for three </w:t>
      </w:r>
      <w:r w:rsidR="00D42292">
        <w:rPr>
          <w:rFonts w:ascii="Times New Roman" w:hAnsi="Times New Roman" w:cs="Times New Roman" w:hint="eastAsia"/>
          <w:sz w:val="24"/>
          <w:szCs w:val="24"/>
        </w:rPr>
        <w:t>b</w:t>
      </w:r>
      <w:r w:rsidR="00D42292" w:rsidRPr="00D42292">
        <w:rPr>
          <w:rFonts w:ascii="Times New Roman" w:hAnsi="Times New Roman" w:cs="Times New Roman"/>
          <w:sz w:val="24"/>
          <w:szCs w:val="24"/>
        </w:rPr>
        <w:t xml:space="preserve">iological </w:t>
      </w:r>
      <w:r w:rsidRPr="0047117C">
        <w:rPr>
          <w:rFonts w:ascii="Times New Roman" w:hAnsi="Times New Roman" w:cs="Times New Roman"/>
          <w:sz w:val="24"/>
          <w:szCs w:val="24"/>
        </w:rPr>
        <w:t>replicates are shown.</w:t>
      </w:r>
    </w:p>
    <w:p w:rsidR="008D22C8" w:rsidRDefault="008B4B4B" w:rsidP="006C714B">
      <w:pPr>
        <w:adjustRightInd w:val="0"/>
        <w:snapToGrid w:val="0"/>
        <w:spacing w:before="240" w:line="260" w:lineRule="atLeast"/>
        <w:rPr>
          <w:rFonts w:ascii="Times New Roman" w:hAnsi="Times New Roman" w:cs="Times New Roman"/>
          <w:b/>
          <w:sz w:val="24"/>
          <w:szCs w:val="24"/>
        </w:rPr>
      </w:pPr>
      <w:r w:rsidRPr="008B4B4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96969" cy="2608729"/>
            <wp:effectExtent l="19050" t="0" r="3381" b="0"/>
            <wp:docPr id="3" name="图片 3" descr="C:\Users\Administrator\Desktop\Figures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Figures\Fig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51" cy="26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92" w:rsidRDefault="00D42292" w:rsidP="006C714B">
      <w:pPr>
        <w:adjustRightInd w:val="0"/>
        <w:snapToGrid w:val="0"/>
        <w:spacing w:before="240" w:line="2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35D7" w:rsidRDefault="00E435D7" w:rsidP="006C714B">
      <w:pPr>
        <w:adjustRightInd w:val="0"/>
        <w:snapToGrid w:val="0"/>
        <w:spacing w:before="240" w:line="2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22C8" w:rsidRDefault="008D22C8" w:rsidP="008D22C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04092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502E83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104092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984533">
        <w:rPr>
          <w:rFonts w:ascii="Times New Roman" w:hAnsi="Times New Roman" w:hint="eastAsia"/>
          <w:sz w:val="24"/>
          <w:szCs w:val="24"/>
        </w:rPr>
        <w:t xml:space="preserve">The </w:t>
      </w:r>
      <w:r w:rsidRPr="00984533">
        <w:rPr>
          <w:rFonts w:ascii="Times New Roman" w:hAnsi="Times New Roman"/>
          <w:sz w:val="24"/>
          <w:szCs w:val="24"/>
        </w:rPr>
        <w:t>detail</w:t>
      </w:r>
      <w:r w:rsidRPr="00984533">
        <w:rPr>
          <w:rFonts w:ascii="Times New Roman" w:hAnsi="Times New Roman" w:hint="eastAsia"/>
          <w:sz w:val="24"/>
          <w:szCs w:val="24"/>
        </w:rPr>
        <w:t xml:space="preserve"> data of disease index percent</w:t>
      </w:r>
      <w:r>
        <w:rPr>
          <w:rFonts w:ascii="Times New Roman" w:hAnsi="Times New Roman" w:hint="eastAsia"/>
          <w:sz w:val="24"/>
          <w:szCs w:val="24"/>
        </w:rPr>
        <w:t>age</w:t>
      </w:r>
      <w:r w:rsidRPr="00984533">
        <w:rPr>
          <w:rFonts w:ascii="Times New Roman" w:hAnsi="Times New Roman" w:hint="eastAsia"/>
          <w:sz w:val="24"/>
          <w:szCs w:val="24"/>
        </w:rPr>
        <w:t xml:space="preserve"> of </w:t>
      </w:r>
      <w:r w:rsidRPr="00984533">
        <w:rPr>
          <w:rFonts w:ascii="Times New Roman" w:hAnsi="Times New Roman"/>
          <w:sz w:val="24"/>
          <w:szCs w:val="24"/>
        </w:rPr>
        <w:t>transgenic</w:t>
      </w:r>
      <w:r w:rsidRPr="00984533">
        <w:rPr>
          <w:rFonts w:ascii="Times New Roman" w:hAnsi="Times New Roman" w:hint="eastAsia"/>
          <w:sz w:val="24"/>
          <w:szCs w:val="24"/>
        </w:rPr>
        <w:t xml:space="preserve"> (line </w:t>
      </w:r>
      <w:r>
        <w:rPr>
          <w:rFonts w:ascii="Times New Roman" w:hAnsi="Times New Roman" w:hint="eastAsia"/>
          <w:sz w:val="24"/>
          <w:szCs w:val="24"/>
        </w:rPr>
        <w:t>2</w:t>
      </w:r>
      <w:r w:rsidRPr="00984533">
        <w:rPr>
          <w:rFonts w:ascii="Times New Roman" w:hAnsi="Times New Roman" w:hint="eastAsia"/>
          <w:sz w:val="24"/>
          <w:szCs w:val="24"/>
        </w:rPr>
        <w:t xml:space="preserve">, line </w:t>
      </w:r>
      <w:r>
        <w:rPr>
          <w:rFonts w:ascii="Times New Roman" w:hAnsi="Times New Roman" w:hint="eastAsia"/>
          <w:sz w:val="24"/>
          <w:szCs w:val="24"/>
        </w:rPr>
        <w:t>10</w:t>
      </w:r>
      <w:r w:rsidRPr="00984533">
        <w:rPr>
          <w:rFonts w:ascii="Times New Roman" w:hAnsi="Times New Roman" w:hint="eastAsia"/>
          <w:sz w:val="24"/>
          <w:szCs w:val="24"/>
        </w:rPr>
        <w:t xml:space="preserve">, and line </w:t>
      </w:r>
      <w:r>
        <w:rPr>
          <w:rFonts w:ascii="Times New Roman" w:hAnsi="Times New Roman" w:hint="eastAsia"/>
          <w:sz w:val="24"/>
          <w:szCs w:val="24"/>
        </w:rPr>
        <w:t>11</w:t>
      </w:r>
      <w:r w:rsidRPr="00984533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wild-type</w:t>
      </w:r>
      <w:r>
        <w:rPr>
          <w:rFonts w:ascii="Times New Roman" w:hAnsi="Times New Roman" w:hint="eastAsia"/>
          <w:sz w:val="24"/>
          <w:szCs w:val="24"/>
        </w:rPr>
        <w:t xml:space="preserve"> plants</w:t>
      </w:r>
      <w:r w:rsidRPr="00984533">
        <w:rPr>
          <w:rFonts w:ascii="Times New Roman" w:hAnsi="Times New Roman" w:hint="eastAsia"/>
          <w:sz w:val="24"/>
          <w:szCs w:val="24"/>
        </w:rPr>
        <w:t xml:space="preserve"> after inoculated with</w:t>
      </w:r>
      <w:r w:rsidRPr="00984533">
        <w:rPr>
          <w:rFonts w:ascii="Times New Roman" w:hAnsi="Times New Roman" w:hint="eastAsia"/>
          <w:i/>
          <w:sz w:val="24"/>
          <w:szCs w:val="24"/>
        </w:rPr>
        <w:t xml:space="preserve"> P.</w:t>
      </w:r>
      <w:r w:rsidRPr="00984533">
        <w:rPr>
          <w:rFonts w:ascii="Times New Roman" w:hAnsi="Times New Roman"/>
          <w:i/>
          <w:sz w:val="24"/>
          <w:szCs w:val="24"/>
        </w:rPr>
        <w:t xml:space="preserve"> </w:t>
      </w:r>
      <w:r w:rsidRPr="00984533">
        <w:rPr>
          <w:rFonts w:ascii="Times New Roman" w:hAnsi="Times New Roman" w:hint="eastAsia"/>
          <w:i/>
          <w:sz w:val="24"/>
          <w:szCs w:val="24"/>
        </w:rPr>
        <w:t>capsici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104092">
        <w:rPr>
          <w:rFonts w:ascii="Times New Roman" w:hAnsi="Times New Roman" w:hint="eastAsia"/>
          <w:sz w:val="24"/>
          <w:szCs w:val="24"/>
        </w:rPr>
        <w:t>thirteen days</w:t>
      </w:r>
      <w:r w:rsidRPr="00984533">
        <w:rPr>
          <w:rFonts w:ascii="Times New Roman" w:hAnsi="Times New Roman" w:hint="eastAsia"/>
          <w:sz w:val="24"/>
          <w:szCs w:val="24"/>
        </w:rPr>
        <w:t>.</w:t>
      </w:r>
      <w:r w:rsidRPr="00984533">
        <w:rPr>
          <w:rFonts w:ascii="Times New Roman" w:hAnsi="Times New Roman"/>
          <w:bCs/>
          <w:sz w:val="24"/>
          <w:szCs w:val="24"/>
        </w:rPr>
        <w:t xml:space="preserve"> </w:t>
      </w:r>
    </w:p>
    <w:p w:rsidR="008D22C8" w:rsidRPr="00984533" w:rsidRDefault="008D22C8" w:rsidP="008D22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554" w:type="dxa"/>
        <w:shd w:val="clear" w:color="auto" w:fill="FFFFFF" w:themeFill="background1"/>
        <w:tblLook w:val="04A0"/>
      </w:tblPr>
      <w:tblGrid>
        <w:gridCol w:w="908"/>
        <w:gridCol w:w="978"/>
        <w:gridCol w:w="970"/>
        <w:gridCol w:w="971"/>
        <w:gridCol w:w="970"/>
        <w:gridCol w:w="970"/>
        <w:gridCol w:w="1531"/>
        <w:gridCol w:w="1256"/>
      </w:tblGrid>
      <w:tr w:rsidR="008D22C8" w:rsidTr="00F1384B">
        <w:trPr>
          <w:cnfStyle w:val="100000000000"/>
          <w:trHeight w:val="1039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URWPalladioL-Roma" w:hAnsi="URWPalladioL-Roma" w:cs="URWPalladioL-Roma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 level plants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level plants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 level plants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 level plants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 level plants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Total number of treatment plants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Disease index percent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</w:rPr>
              <w:t>age</w:t>
            </w:r>
          </w:p>
        </w:tc>
      </w:tr>
      <w:tr w:rsidR="008D22C8" w:rsidTr="00F1384B">
        <w:trPr>
          <w:cnfStyle w:val="000000100000"/>
          <w:trHeight w:val="322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BB3652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WT</w:t>
            </w: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9.82</w:t>
            </w:r>
          </w:p>
        </w:tc>
      </w:tr>
      <w:tr w:rsidR="008D22C8" w:rsidTr="00F1384B">
        <w:trPr>
          <w:trHeight w:val="311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BB3652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Line 2</w:t>
            </w: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30.95</w:t>
            </w:r>
          </w:p>
        </w:tc>
      </w:tr>
      <w:tr w:rsidR="008D22C8" w:rsidTr="00F1384B">
        <w:trPr>
          <w:cnfStyle w:val="000000100000"/>
          <w:trHeight w:val="322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BB3652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Line 10</w:t>
            </w: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66.07</w:t>
            </w:r>
          </w:p>
        </w:tc>
      </w:tr>
      <w:tr w:rsidR="008D22C8" w:rsidTr="00F1384B">
        <w:trPr>
          <w:trHeight w:val="322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BB3652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Line 11</w:t>
            </w: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55.83</w:t>
            </w:r>
          </w:p>
        </w:tc>
      </w:tr>
      <w:tr w:rsidR="008D22C8" w:rsidTr="00F1384B">
        <w:trPr>
          <w:cnfStyle w:val="000000100000"/>
          <w:trHeight w:val="311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BB3652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WT</w:t>
            </w: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11.9</w:t>
            </w:r>
          </w:p>
        </w:tc>
      </w:tr>
      <w:tr w:rsidR="008D22C8" w:rsidTr="00F1384B">
        <w:trPr>
          <w:trHeight w:val="322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BB3652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Line 2</w:t>
            </w: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40.48</w:t>
            </w:r>
          </w:p>
        </w:tc>
      </w:tr>
      <w:tr w:rsidR="008D22C8" w:rsidTr="00F1384B">
        <w:trPr>
          <w:cnfStyle w:val="000000100000"/>
          <w:trHeight w:val="311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BB3652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Line 10</w:t>
            </w: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58.69</w:t>
            </w:r>
          </w:p>
        </w:tc>
      </w:tr>
      <w:tr w:rsidR="008D22C8" w:rsidTr="00F1384B">
        <w:trPr>
          <w:trHeight w:val="322"/>
        </w:trPr>
        <w:tc>
          <w:tcPr>
            <w:cnfStyle w:val="001000000000"/>
            <w:tcW w:w="949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BB3652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Line 11</w:t>
            </w:r>
          </w:p>
        </w:tc>
        <w:tc>
          <w:tcPr>
            <w:tcW w:w="100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58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52" w:type="dxa"/>
            <w:shd w:val="clear" w:color="auto" w:fill="FFFFFF" w:themeFill="background1"/>
          </w:tcPr>
          <w:p w:rsidR="008D22C8" w:rsidRPr="00BB3652" w:rsidRDefault="008D22C8" w:rsidP="00F1384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61.21</w:t>
            </w:r>
          </w:p>
        </w:tc>
      </w:tr>
    </w:tbl>
    <w:p w:rsidR="008D22C8" w:rsidRPr="00104092" w:rsidRDefault="008D22C8" w:rsidP="008D22C8">
      <w:pPr>
        <w:autoSpaceDE w:val="0"/>
        <w:autoSpaceDN w:val="0"/>
        <w:adjustRightInd w:val="0"/>
        <w:jc w:val="left"/>
        <w:rPr>
          <w:rFonts w:ascii="URWPalladioL-Roma" w:hAnsi="URWPalladioL-Roma" w:cs="URWPalladioL-Roma"/>
          <w:kern w:val="0"/>
          <w:sz w:val="20"/>
          <w:szCs w:val="20"/>
        </w:rPr>
      </w:pPr>
      <w:r>
        <w:rPr>
          <w:rFonts w:ascii="URWPalladioL-Roma" w:hAnsi="URWPalladioL-Roma" w:cs="URWPalladioL-Roma"/>
          <w:kern w:val="0"/>
          <w:sz w:val="20"/>
          <w:szCs w:val="20"/>
        </w:rPr>
        <w:t xml:space="preserve"> </w:t>
      </w:r>
    </w:p>
    <w:p w:rsidR="008D22C8" w:rsidRDefault="008D22C8" w:rsidP="008D22C8">
      <w:pPr>
        <w:jc w:val="center"/>
      </w:pPr>
    </w:p>
    <w:p w:rsidR="008D22C8" w:rsidRPr="00A33347" w:rsidRDefault="008D22C8" w:rsidP="008D22C8">
      <w:pPr>
        <w:jc w:val="center"/>
      </w:pPr>
    </w:p>
    <w:p w:rsidR="006C714B" w:rsidRDefault="006C714B" w:rsidP="006C714B">
      <w:pPr>
        <w:rPr>
          <w:rFonts w:ascii="Times New Roman" w:hAnsi="Times New Roman" w:cs="Times New Roman"/>
          <w:sz w:val="28"/>
          <w:szCs w:val="28"/>
        </w:rPr>
      </w:pPr>
    </w:p>
    <w:p w:rsidR="008D22C8" w:rsidRDefault="008D22C8" w:rsidP="006C714B">
      <w:pPr>
        <w:rPr>
          <w:rFonts w:ascii="Times New Roman" w:hAnsi="Times New Roman" w:cs="Times New Roman"/>
          <w:sz w:val="28"/>
          <w:szCs w:val="28"/>
        </w:rPr>
      </w:pPr>
    </w:p>
    <w:p w:rsidR="006C714B" w:rsidRDefault="006C714B" w:rsidP="00A3334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15033" w:rsidRDefault="00815033" w:rsidP="00A3334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15033" w:rsidRDefault="00815033" w:rsidP="00A3334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15033" w:rsidRDefault="00815033" w:rsidP="00A3334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15033" w:rsidRDefault="00815033" w:rsidP="00A3334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15033" w:rsidRDefault="00815033" w:rsidP="00A3334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5977C3" w:rsidRDefault="005977C3" w:rsidP="005977C3">
      <w:pPr>
        <w:rPr>
          <w:rFonts w:ascii="Times New Roman" w:hAnsi="Times New Roman" w:cs="Times New Roman"/>
          <w:b/>
          <w:sz w:val="24"/>
          <w:szCs w:val="24"/>
        </w:rPr>
      </w:pPr>
    </w:p>
    <w:p w:rsidR="0066019C" w:rsidRDefault="0066019C" w:rsidP="0066019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66019C" w:rsidSect="005C5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41" w:rsidRDefault="00A00E41" w:rsidP="00A33347">
      <w:r>
        <w:separator/>
      </w:r>
    </w:p>
  </w:endnote>
  <w:endnote w:type="continuationSeparator" w:id="1">
    <w:p w:rsidR="00A00E41" w:rsidRDefault="00A00E41" w:rsidP="00A3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41" w:rsidRDefault="00A00E41" w:rsidP="00A33347">
      <w:r>
        <w:separator/>
      </w:r>
    </w:p>
  </w:footnote>
  <w:footnote w:type="continuationSeparator" w:id="1">
    <w:p w:rsidR="00A00E41" w:rsidRDefault="00A00E41" w:rsidP="00A33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347"/>
    <w:rsid w:val="00010F2E"/>
    <w:rsid w:val="0009197B"/>
    <w:rsid w:val="000A3758"/>
    <w:rsid w:val="00104092"/>
    <w:rsid w:val="00165FB0"/>
    <w:rsid w:val="00166C37"/>
    <w:rsid w:val="00170B7C"/>
    <w:rsid w:val="00194B38"/>
    <w:rsid w:val="001A31EA"/>
    <w:rsid w:val="001F659C"/>
    <w:rsid w:val="002E4FE6"/>
    <w:rsid w:val="00327794"/>
    <w:rsid w:val="003A3E8F"/>
    <w:rsid w:val="0043510C"/>
    <w:rsid w:val="0047117C"/>
    <w:rsid w:val="004A08C4"/>
    <w:rsid w:val="004B30D3"/>
    <w:rsid w:val="00502E83"/>
    <w:rsid w:val="005977C3"/>
    <w:rsid w:val="005C0527"/>
    <w:rsid w:val="005C59AA"/>
    <w:rsid w:val="005F0AF1"/>
    <w:rsid w:val="006325C6"/>
    <w:rsid w:val="00644884"/>
    <w:rsid w:val="0066019C"/>
    <w:rsid w:val="00671048"/>
    <w:rsid w:val="00690AE5"/>
    <w:rsid w:val="006C714B"/>
    <w:rsid w:val="007D620A"/>
    <w:rsid w:val="007F253B"/>
    <w:rsid w:val="00815033"/>
    <w:rsid w:val="00845A42"/>
    <w:rsid w:val="00850473"/>
    <w:rsid w:val="008B4B4B"/>
    <w:rsid w:val="008D22C8"/>
    <w:rsid w:val="008E0F64"/>
    <w:rsid w:val="00966B7E"/>
    <w:rsid w:val="009C1849"/>
    <w:rsid w:val="009E602E"/>
    <w:rsid w:val="00A00E41"/>
    <w:rsid w:val="00A33347"/>
    <w:rsid w:val="00A7478C"/>
    <w:rsid w:val="00B13D57"/>
    <w:rsid w:val="00B40248"/>
    <w:rsid w:val="00BA2870"/>
    <w:rsid w:val="00BB3652"/>
    <w:rsid w:val="00BB55D4"/>
    <w:rsid w:val="00C10A46"/>
    <w:rsid w:val="00C312A1"/>
    <w:rsid w:val="00CC3197"/>
    <w:rsid w:val="00CD007A"/>
    <w:rsid w:val="00D007F9"/>
    <w:rsid w:val="00D42292"/>
    <w:rsid w:val="00DA5D95"/>
    <w:rsid w:val="00E435D7"/>
    <w:rsid w:val="00F15E50"/>
    <w:rsid w:val="00F4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3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347"/>
    <w:rPr>
      <w:sz w:val="18"/>
      <w:szCs w:val="18"/>
    </w:rPr>
  </w:style>
  <w:style w:type="table" w:customStyle="1" w:styleId="1">
    <w:name w:val="浅色底纹1"/>
    <w:basedOn w:val="a1"/>
    <w:uiPriority w:val="60"/>
    <w:rsid w:val="00A333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77C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D62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620A"/>
    <w:rPr>
      <w:sz w:val="18"/>
      <w:szCs w:val="18"/>
    </w:rPr>
  </w:style>
  <w:style w:type="table" w:styleId="a6">
    <w:name w:val="Table Grid"/>
    <w:basedOn w:val="a1"/>
    <w:uiPriority w:val="59"/>
    <w:rsid w:val="005C5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5C59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F477-5D0B-401E-8A99-F9A29895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2019-05-29T09:01:00Z</cp:lastPrinted>
  <dcterms:created xsi:type="dcterms:W3CDTF">2018-12-03T09:05:00Z</dcterms:created>
  <dcterms:modified xsi:type="dcterms:W3CDTF">2020-01-13T14:18:00Z</dcterms:modified>
</cp:coreProperties>
</file>