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483CDF24" w:rsidR="00654E8F" w:rsidRDefault="00654E8F" w:rsidP="0001436A">
      <w:pPr>
        <w:pStyle w:val="SupplementaryMaterial"/>
      </w:pPr>
      <w:bookmarkStart w:id="0" w:name="_Hlk30746639"/>
      <w:r w:rsidRPr="001549D3">
        <w:t>Supplementary Material</w:t>
      </w:r>
    </w:p>
    <w:bookmarkEnd w:id="0"/>
    <w:p w14:paraId="624935A1" w14:textId="535BDEE7" w:rsidR="0070409D" w:rsidRDefault="0070409D" w:rsidP="0070409D">
      <w:pPr>
        <w:pStyle w:val="aff6"/>
      </w:pPr>
      <w:r w:rsidRPr="0070409D">
        <w:t>Nitrogen and phosphorus co-doped porous carbon for high-performance supercapacitors</w:t>
      </w:r>
    </w:p>
    <w:p w14:paraId="766B10B2" w14:textId="77777777" w:rsidR="006740BC" w:rsidRPr="006740BC" w:rsidRDefault="006740BC" w:rsidP="006740BC">
      <w:pPr>
        <w:spacing w:before="240"/>
        <w:jc w:val="center"/>
        <w:rPr>
          <w:rFonts w:cs="Times New Roman"/>
          <w:b/>
          <w:szCs w:val="24"/>
        </w:rPr>
      </w:pPr>
      <w:r w:rsidRPr="006740BC">
        <w:rPr>
          <w:rFonts w:cs="Times New Roman"/>
          <w:b/>
          <w:szCs w:val="24"/>
        </w:rPr>
        <w:t>Jiaming Zhou</w:t>
      </w:r>
      <w:r w:rsidRPr="006740BC">
        <w:rPr>
          <w:rFonts w:cs="Times New Roman"/>
          <w:b/>
          <w:szCs w:val="24"/>
          <w:vertAlign w:val="superscript"/>
        </w:rPr>
        <w:t>1</w:t>
      </w:r>
      <w:r w:rsidRPr="006740BC">
        <w:rPr>
          <w:rFonts w:cs="Times New Roman"/>
          <w:b/>
          <w:szCs w:val="24"/>
        </w:rPr>
        <w:t xml:space="preserve">, </w:t>
      </w:r>
      <w:proofErr w:type="spellStart"/>
      <w:r w:rsidRPr="006740BC">
        <w:rPr>
          <w:rFonts w:cs="Times New Roman"/>
          <w:b/>
          <w:szCs w:val="24"/>
        </w:rPr>
        <w:t>Shewen</w:t>
      </w:r>
      <w:proofErr w:type="spellEnd"/>
      <w:r w:rsidRPr="006740BC">
        <w:rPr>
          <w:rFonts w:cs="Times New Roman"/>
          <w:b/>
          <w:szCs w:val="24"/>
        </w:rPr>
        <w:t xml:space="preserve"> Ye</w:t>
      </w:r>
      <w:r w:rsidRPr="006740BC">
        <w:rPr>
          <w:rFonts w:cs="Times New Roman"/>
          <w:b/>
          <w:szCs w:val="24"/>
          <w:vertAlign w:val="superscript"/>
        </w:rPr>
        <w:t>1</w:t>
      </w:r>
      <w:r w:rsidRPr="006740BC">
        <w:rPr>
          <w:rFonts w:cs="Times New Roman"/>
          <w:b/>
          <w:szCs w:val="24"/>
        </w:rPr>
        <w:t xml:space="preserve">, </w:t>
      </w:r>
      <w:proofErr w:type="spellStart"/>
      <w:r w:rsidRPr="006740BC">
        <w:rPr>
          <w:rFonts w:cs="Times New Roman"/>
          <w:b/>
          <w:szCs w:val="24"/>
        </w:rPr>
        <w:t>Q</w:t>
      </w:r>
      <w:r w:rsidRPr="006740BC">
        <w:rPr>
          <w:rFonts w:cs="Times New Roman" w:hint="eastAsia"/>
          <w:b/>
          <w:szCs w:val="24"/>
          <w:lang w:eastAsia="zh-CN"/>
        </w:rPr>
        <w:t>inqin</w:t>
      </w:r>
      <w:proofErr w:type="spellEnd"/>
      <w:r w:rsidRPr="006740BC">
        <w:rPr>
          <w:rFonts w:cs="Times New Roman"/>
          <w:b/>
          <w:szCs w:val="24"/>
          <w:lang w:eastAsia="zh-CN"/>
        </w:rPr>
        <w:t xml:space="preserve"> </w:t>
      </w:r>
      <w:r w:rsidRPr="006740BC">
        <w:rPr>
          <w:rFonts w:cs="Times New Roman"/>
          <w:b/>
          <w:szCs w:val="24"/>
        </w:rPr>
        <w:t>Z</w:t>
      </w:r>
      <w:r w:rsidRPr="006740BC">
        <w:rPr>
          <w:rFonts w:cs="Times New Roman" w:hint="eastAsia"/>
          <w:b/>
          <w:szCs w:val="24"/>
          <w:lang w:eastAsia="zh-CN"/>
        </w:rPr>
        <w:t>eng</w:t>
      </w:r>
      <w:r w:rsidRPr="006740BC">
        <w:rPr>
          <w:rFonts w:cs="Times New Roman"/>
          <w:b/>
          <w:szCs w:val="24"/>
          <w:vertAlign w:val="superscript"/>
        </w:rPr>
        <w:t>1</w:t>
      </w:r>
      <w:r w:rsidRPr="006740BC">
        <w:rPr>
          <w:rFonts w:cs="Times New Roman"/>
          <w:b/>
          <w:szCs w:val="24"/>
        </w:rPr>
        <w:t>, Hui Yang</w:t>
      </w:r>
      <w:bookmarkStart w:id="1" w:name="_Hlk27754121"/>
      <w:r w:rsidRPr="006740BC">
        <w:rPr>
          <w:rFonts w:cs="Times New Roman"/>
          <w:b/>
          <w:szCs w:val="24"/>
          <w:vertAlign w:val="superscript"/>
        </w:rPr>
        <w:t>1</w:t>
      </w:r>
      <w:bookmarkEnd w:id="1"/>
      <w:r w:rsidRPr="006740BC">
        <w:rPr>
          <w:rFonts w:cs="Times New Roman"/>
          <w:b/>
          <w:szCs w:val="24"/>
        </w:rPr>
        <w:t xml:space="preserve">, </w:t>
      </w:r>
      <w:proofErr w:type="spellStart"/>
      <w:r w:rsidRPr="006740BC">
        <w:rPr>
          <w:rFonts w:cs="Times New Roman"/>
          <w:b/>
          <w:szCs w:val="24"/>
        </w:rPr>
        <w:t>J</w:t>
      </w:r>
      <w:r w:rsidRPr="006740BC">
        <w:rPr>
          <w:rFonts w:cs="Times New Roman" w:hint="eastAsia"/>
          <w:b/>
          <w:szCs w:val="24"/>
          <w:lang w:eastAsia="zh-CN"/>
        </w:rPr>
        <w:t>iahao</w:t>
      </w:r>
      <w:proofErr w:type="spellEnd"/>
      <w:r w:rsidRPr="006740BC">
        <w:rPr>
          <w:rFonts w:cs="Times New Roman"/>
          <w:b/>
          <w:szCs w:val="24"/>
          <w:lang w:eastAsia="zh-CN"/>
        </w:rPr>
        <w:t xml:space="preserve"> </w:t>
      </w:r>
      <w:r w:rsidRPr="006740BC">
        <w:rPr>
          <w:rFonts w:cs="Times New Roman"/>
          <w:b/>
          <w:szCs w:val="24"/>
        </w:rPr>
        <w:t>C</w:t>
      </w:r>
      <w:r w:rsidRPr="006740BC">
        <w:rPr>
          <w:rFonts w:cs="Times New Roman" w:hint="eastAsia"/>
          <w:b/>
          <w:szCs w:val="24"/>
          <w:lang w:eastAsia="zh-CN"/>
        </w:rPr>
        <w:t>hen</w:t>
      </w:r>
      <w:r w:rsidRPr="006740BC">
        <w:rPr>
          <w:rFonts w:cs="Times New Roman"/>
          <w:b/>
          <w:szCs w:val="24"/>
          <w:vertAlign w:val="superscript"/>
        </w:rPr>
        <w:t>1</w:t>
      </w:r>
      <w:r w:rsidRPr="006740BC">
        <w:rPr>
          <w:rFonts w:cs="Times New Roman"/>
          <w:b/>
          <w:szCs w:val="24"/>
        </w:rPr>
        <w:t xml:space="preserve">, </w:t>
      </w:r>
      <w:proofErr w:type="spellStart"/>
      <w:r w:rsidRPr="006740BC">
        <w:rPr>
          <w:rFonts w:cs="Times New Roman"/>
          <w:b/>
          <w:szCs w:val="24"/>
        </w:rPr>
        <w:t>Z</w:t>
      </w:r>
      <w:r w:rsidRPr="006740BC">
        <w:rPr>
          <w:rFonts w:cs="Times New Roman" w:hint="eastAsia"/>
          <w:b/>
          <w:szCs w:val="24"/>
          <w:lang w:eastAsia="zh-CN"/>
        </w:rPr>
        <w:t>iting</w:t>
      </w:r>
      <w:proofErr w:type="spellEnd"/>
      <w:r w:rsidRPr="006740BC">
        <w:rPr>
          <w:rFonts w:cs="Times New Roman"/>
          <w:b/>
          <w:szCs w:val="24"/>
        </w:rPr>
        <w:t xml:space="preserve"> G</w:t>
      </w:r>
      <w:r w:rsidRPr="006740BC">
        <w:rPr>
          <w:rFonts w:cs="Times New Roman" w:hint="eastAsia"/>
          <w:b/>
          <w:szCs w:val="24"/>
          <w:lang w:eastAsia="zh-CN"/>
        </w:rPr>
        <w:t>uo</w:t>
      </w:r>
      <w:r w:rsidRPr="006740BC">
        <w:rPr>
          <w:rFonts w:cs="Times New Roman"/>
          <w:b/>
          <w:szCs w:val="24"/>
          <w:vertAlign w:val="superscript"/>
        </w:rPr>
        <w:t>1</w:t>
      </w:r>
      <w:r w:rsidRPr="006740BC">
        <w:rPr>
          <w:rFonts w:cs="Times New Roman"/>
          <w:b/>
          <w:szCs w:val="24"/>
          <w:lang w:eastAsia="zh-CN"/>
        </w:rPr>
        <w:t>,</w:t>
      </w:r>
      <w:r w:rsidRPr="006740BC">
        <w:t xml:space="preserve"> </w:t>
      </w:r>
      <w:proofErr w:type="spellStart"/>
      <w:r w:rsidRPr="006740BC">
        <w:rPr>
          <w:rFonts w:cs="Times New Roman"/>
          <w:b/>
          <w:szCs w:val="24"/>
          <w:lang w:eastAsia="zh-CN"/>
        </w:rPr>
        <w:t>Honghui</w:t>
      </w:r>
      <w:proofErr w:type="spellEnd"/>
      <w:r w:rsidRPr="006740BC">
        <w:rPr>
          <w:rFonts w:cs="Times New Roman"/>
          <w:b/>
          <w:szCs w:val="24"/>
          <w:lang w:eastAsia="zh-CN"/>
        </w:rPr>
        <w:t xml:space="preserve"> Jiang</w:t>
      </w:r>
      <w:proofErr w:type="gramStart"/>
      <w:r w:rsidRPr="006740BC">
        <w:rPr>
          <w:rFonts w:cs="Times New Roman"/>
          <w:b/>
          <w:szCs w:val="24"/>
          <w:vertAlign w:val="superscript"/>
        </w:rPr>
        <w:t>1,</w:t>
      </w:r>
      <w:r w:rsidRPr="006740BC">
        <w:rPr>
          <w:rFonts w:cs="Times New Roman"/>
          <w:b/>
          <w:szCs w:val="24"/>
        </w:rPr>
        <w:t>*</w:t>
      </w:r>
      <w:proofErr w:type="gramEnd"/>
      <w:r w:rsidRPr="006740BC">
        <w:rPr>
          <w:rFonts w:cs="Times New Roman"/>
          <w:b/>
          <w:szCs w:val="24"/>
        </w:rPr>
        <w:t>, Karthikeyan Rajan</w:t>
      </w:r>
      <w:r w:rsidRPr="006740BC">
        <w:rPr>
          <w:rFonts w:cs="Times New Roman"/>
          <w:b/>
          <w:szCs w:val="24"/>
          <w:vertAlign w:val="superscript"/>
        </w:rPr>
        <w:t>1,</w:t>
      </w:r>
      <w:r w:rsidRPr="006740BC">
        <w:rPr>
          <w:rFonts w:cs="Times New Roman"/>
          <w:b/>
          <w:szCs w:val="24"/>
        </w:rPr>
        <w:t>*</w:t>
      </w:r>
    </w:p>
    <w:p w14:paraId="19136018" w14:textId="77777777" w:rsidR="0070409D" w:rsidRPr="0070409D" w:rsidRDefault="0070409D" w:rsidP="0070409D">
      <w:pPr>
        <w:spacing w:before="240" w:after="0"/>
        <w:rPr>
          <w:rFonts w:cs="Times New Roman"/>
          <w:szCs w:val="24"/>
        </w:rPr>
      </w:pPr>
      <w:r w:rsidRPr="0070409D">
        <w:rPr>
          <w:rFonts w:cs="Times New Roman"/>
          <w:szCs w:val="24"/>
          <w:vertAlign w:val="superscript"/>
        </w:rPr>
        <w:t>1</w:t>
      </w:r>
      <w:r w:rsidRPr="0070409D">
        <w:rPr>
          <w:rFonts w:cs="Times New Roman"/>
          <w:szCs w:val="24"/>
        </w:rPr>
        <w:t>School of Materials Science and Engineering, Jiangxi University of Science and Technology, Ganzhou, China</w:t>
      </w:r>
    </w:p>
    <w:p w14:paraId="06832554" w14:textId="641FAD06" w:rsidR="0070409D" w:rsidRDefault="0070409D" w:rsidP="0070409D">
      <w:pPr>
        <w:rPr>
          <w:rFonts w:cs="Times New Roman"/>
          <w:szCs w:val="24"/>
        </w:rPr>
      </w:pPr>
      <w:r w:rsidRPr="0070409D">
        <w:rPr>
          <w:rFonts w:cs="Times New Roman"/>
          <w:b/>
          <w:szCs w:val="24"/>
        </w:rPr>
        <w:t xml:space="preserve">* Correspondence: </w:t>
      </w:r>
      <w:r w:rsidRPr="0070409D">
        <w:rPr>
          <w:rFonts w:cs="Times New Roman"/>
          <w:b/>
          <w:szCs w:val="24"/>
        </w:rPr>
        <w:br/>
      </w:r>
      <w:r w:rsidRPr="0070409D">
        <w:rPr>
          <w:rFonts w:cs="Times New Roman"/>
          <w:szCs w:val="24"/>
        </w:rPr>
        <w:t>Corresponding Author</w:t>
      </w:r>
      <w:r w:rsidRPr="0070409D">
        <w:rPr>
          <w:rFonts w:cs="Times New Roman"/>
          <w:szCs w:val="24"/>
        </w:rPr>
        <w:br/>
      </w:r>
      <w:r w:rsidR="00B26116" w:rsidRPr="00B26116">
        <w:t>jhonghui@163.com; karthikeyan148@gmail.com</w:t>
      </w:r>
    </w:p>
    <w:p w14:paraId="3CDD4BEE" w14:textId="6601D7D7" w:rsidR="0070409D" w:rsidRDefault="0070409D" w:rsidP="0070409D">
      <w:pPr>
        <w:rPr>
          <w:rFonts w:cs="Times New Roman"/>
          <w:szCs w:val="24"/>
        </w:rPr>
      </w:pPr>
    </w:p>
    <w:p w14:paraId="1119ED37" w14:textId="77777777" w:rsidR="00B26116" w:rsidRDefault="00B26116" w:rsidP="0070409D"/>
    <w:p w14:paraId="75B68F6D" w14:textId="77777777" w:rsidR="00B26116" w:rsidRDefault="00B26116" w:rsidP="0070409D">
      <w:bookmarkStart w:id="2" w:name="_GoBack"/>
      <w:bookmarkEnd w:id="2"/>
    </w:p>
    <w:p w14:paraId="33523E1E" w14:textId="77777777" w:rsidR="00B26116" w:rsidRDefault="00B26116" w:rsidP="0070409D"/>
    <w:p w14:paraId="492F46B6" w14:textId="77777777" w:rsidR="00B26116" w:rsidRDefault="00B26116" w:rsidP="0070409D"/>
    <w:p w14:paraId="0413C2B7" w14:textId="77777777" w:rsidR="00B26116" w:rsidRDefault="00B26116" w:rsidP="0070409D"/>
    <w:p w14:paraId="743BE7C3" w14:textId="77777777" w:rsidR="00B26116" w:rsidRDefault="00B26116" w:rsidP="0070409D"/>
    <w:p w14:paraId="0FCB35A6" w14:textId="77777777" w:rsidR="00B26116" w:rsidRDefault="00B26116" w:rsidP="0070409D"/>
    <w:p w14:paraId="032B7003" w14:textId="77777777" w:rsidR="00B26116" w:rsidRDefault="00B26116" w:rsidP="0070409D"/>
    <w:p w14:paraId="038EA7DF" w14:textId="77777777" w:rsidR="00B26116" w:rsidRDefault="00B26116" w:rsidP="0070409D"/>
    <w:p w14:paraId="0ADF7838" w14:textId="77777777" w:rsidR="00B26116" w:rsidRDefault="00B26116" w:rsidP="0070409D"/>
    <w:p w14:paraId="23327B99" w14:textId="77777777" w:rsidR="00B26116" w:rsidRDefault="00B26116" w:rsidP="0070409D"/>
    <w:p w14:paraId="6EEA8F03" w14:textId="6119C6D8" w:rsidR="00B26116" w:rsidRDefault="00B26116" w:rsidP="0070409D"/>
    <w:p w14:paraId="34EE2F27" w14:textId="3093BE1D" w:rsidR="00B26116" w:rsidRDefault="00B26116" w:rsidP="0070409D"/>
    <w:p w14:paraId="2EF13B4C" w14:textId="777CA780" w:rsidR="00B26116" w:rsidRDefault="00B26116" w:rsidP="0070409D"/>
    <w:p w14:paraId="0432D1FD" w14:textId="2CAE8D62" w:rsidR="00B26116" w:rsidRDefault="00B26116" w:rsidP="0070409D"/>
    <w:p w14:paraId="3F72C477" w14:textId="51817A48" w:rsidR="00B26116" w:rsidRPr="00B26116" w:rsidRDefault="00B26116" w:rsidP="00B26116">
      <w:pPr>
        <w:widowControl w:val="0"/>
        <w:spacing w:before="0" w:after="156" w:line="360" w:lineRule="auto"/>
        <w:jc w:val="both"/>
        <w:rPr>
          <w:rFonts w:eastAsia="宋体" w:cs="Times New Roman"/>
          <w:b/>
          <w:kern w:val="2"/>
          <w:szCs w:val="24"/>
          <w:lang w:eastAsia="zh-CN"/>
        </w:rPr>
      </w:pPr>
      <w:r w:rsidRPr="00B26116">
        <w:rPr>
          <w:rFonts w:eastAsia="宋体" w:cs="Times New Roman"/>
          <w:b/>
          <w:kern w:val="2"/>
          <w:szCs w:val="24"/>
          <w:lang w:eastAsia="zh-CN"/>
        </w:rPr>
        <w:lastRenderedPageBreak/>
        <w:t>Electrochemical measurements</w:t>
      </w:r>
    </w:p>
    <w:p w14:paraId="7CB733D1" w14:textId="77777777" w:rsidR="00B26116" w:rsidRPr="00B26116" w:rsidRDefault="00B26116" w:rsidP="00B26116">
      <w:pPr>
        <w:jc w:val="both"/>
        <w:rPr>
          <w:szCs w:val="24"/>
        </w:rPr>
      </w:pPr>
      <w:r w:rsidRPr="00B26116">
        <w:rPr>
          <w:szCs w:val="24"/>
        </w:rPr>
        <w:t xml:space="preserve">For </w:t>
      </w:r>
      <w:r w:rsidRPr="00B26116">
        <w:rPr>
          <w:rFonts w:hint="eastAsia"/>
          <w:szCs w:val="24"/>
          <w:lang w:eastAsia="zh-CN"/>
        </w:rPr>
        <w:t>the</w:t>
      </w:r>
      <w:r w:rsidRPr="00B26116">
        <w:rPr>
          <w:szCs w:val="24"/>
        </w:rPr>
        <w:t xml:space="preserve"> three</w:t>
      </w:r>
      <w:r w:rsidRPr="00B26116">
        <w:rPr>
          <w:rFonts w:hint="eastAsia"/>
          <w:szCs w:val="24"/>
          <w:lang w:eastAsia="zh-CN"/>
        </w:rPr>
        <w:t>-</w:t>
      </w:r>
      <w:r w:rsidRPr="00B26116">
        <w:rPr>
          <w:szCs w:val="24"/>
        </w:rPr>
        <w:t xml:space="preserve">electrode system, the specific capacitance </w:t>
      </w:r>
      <w:bookmarkStart w:id="3" w:name="_Hlk30739847"/>
      <w:r w:rsidRPr="00B26116">
        <w:rPr>
          <w:szCs w:val="24"/>
        </w:rPr>
        <w:t xml:space="preserve">of GCD </w:t>
      </w:r>
      <w:r w:rsidRPr="00B26116">
        <w:rPr>
          <w:rFonts w:hint="eastAsia"/>
          <w:szCs w:val="24"/>
          <w:lang w:eastAsia="zh-CN"/>
        </w:rPr>
        <w:t>was</w:t>
      </w:r>
      <w:r w:rsidRPr="00B26116">
        <w:rPr>
          <w:szCs w:val="24"/>
        </w:rPr>
        <w:t xml:space="preserve"> calculated</w:t>
      </w:r>
      <w:bookmarkStart w:id="4" w:name="_Hlk30741402"/>
      <w:r w:rsidRPr="00B26116">
        <w:rPr>
          <w:szCs w:val="24"/>
        </w:rPr>
        <w:t xml:space="preserve"> </w:t>
      </w:r>
      <w:bookmarkEnd w:id="3"/>
      <w:r w:rsidRPr="00B26116">
        <w:rPr>
          <w:szCs w:val="24"/>
        </w:rPr>
        <w:t>according to the following equation</w:t>
      </w:r>
      <w:bookmarkStart w:id="5" w:name="_Hlk30742446"/>
      <w:r w:rsidRPr="00B26116">
        <w:t xml:space="preserve"> </w:t>
      </w:r>
      <w:r w:rsidRPr="00B26116">
        <w:rPr>
          <w:szCs w:val="24"/>
        </w:rPr>
        <w:t>(1)</w:t>
      </w:r>
      <w:bookmarkEnd w:id="5"/>
      <w:r w:rsidRPr="00B26116">
        <w:rPr>
          <w:szCs w:val="24"/>
        </w:rPr>
        <w:t>:</w:t>
      </w:r>
      <w:bookmarkEnd w:id="4"/>
    </w:p>
    <w:p w14:paraId="1B4BD1CA" w14:textId="77777777" w:rsidR="00B26116" w:rsidRPr="00B26116" w:rsidRDefault="00B26116" w:rsidP="00B26116">
      <w:pPr>
        <w:spacing w:after="120"/>
        <w:jc w:val="center"/>
        <w:rPr>
          <w:i/>
          <w:color w:val="000000" w:themeColor="text1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zh-CN"/>
                </w:rPr>
              </m:ctrlPr>
            </m:eqArrPr>
            <m:e>
              <m:sSubSup>
                <m:sSubSupPr>
                  <m:ctrlPr>
                    <w:rPr>
                      <w:rFonts w:ascii="Cambria Math" w:eastAsia="Cambria Math" w:hAnsi="Cambria Math" w:cs="Times New Roman"/>
                      <w:color w:val="000000" w:themeColor="text1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eastAsia="Cambria Math" w:cs="Times New Roman"/>
                      <w:color w:val="000000" w:themeColor="text1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  <w:lang w:eastAsia="zh-CN"/>
                    </w:rPr>
                    <m:t>s</m:t>
                  </m:r>
                </m:sub>
                <m:sup>
                  <m:r>
                    <m:rPr>
                      <m:nor/>
                    </m:rPr>
                    <w:rPr>
                      <w:rFonts w:eastAsia="Cambria Math" w:cs="Times New Roman"/>
                      <w:color w:val="000000" w:themeColor="text1"/>
                    </w:rPr>
                    <m:t>*</m:t>
                  </m:r>
                </m:sup>
              </m:sSubSup>
              <m:r>
                <m:rPr>
                  <m:nor/>
                </m:rPr>
                <w:rPr>
                  <w:rFonts w:eastAsia="Cambria Math" w:cs="Times New Roman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color w:val="000000" w:themeColor="text1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m:t>I×</m:t>
                  </m:r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m:t>t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m:t>m×</m:t>
                  </m:r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m:t>V</m:t>
                  </m:r>
                </m:den>
              </m:f>
              <m:r>
                <w:rPr>
                  <w:rFonts w:ascii="Cambria Math" w:eastAsia="Cambria Math" w:hAnsi="Cambria Math" w:cs="Times New Roman"/>
                  <w:color w:val="000000" w:themeColor="text1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zh-CN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  <w:lang w:eastAsia="zh-CN"/>
                    </w:rPr>
                    <m:t>1</m:t>
                  </m:r>
                </m:e>
              </m:d>
              <m:ctrlPr>
                <w:rPr>
                  <w:rFonts w:ascii="Cambria Math" w:eastAsia="Cambria Math" w:hAnsi="Cambria Math" w:cs="Times New Roman"/>
                  <w:i/>
                  <w:color w:val="000000" w:themeColor="text1"/>
                </w:rPr>
              </m:ctrlPr>
            </m:e>
          </m:eqArr>
        </m:oMath>
      </m:oMathPara>
    </w:p>
    <w:p w14:paraId="46BBF0F3" w14:textId="77777777" w:rsidR="00B26116" w:rsidRPr="00B26116" w:rsidRDefault="00B26116" w:rsidP="00B26116">
      <w:pPr>
        <w:spacing w:after="120"/>
        <w:rPr>
          <w:szCs w:val="24"/>
        </w:rPr>
      </w:pPr>
      <w:r w:rsidRPr="00B26116">
        <w:rPr>
          <w:szCs w:val="24"/>
          <w:lang w:eastAsia="zh-CN"/>
        </w:rPr>
        <w:t xml:space="preserve">For the two-electrode system, the specific capacitance of GCD was calculated </w:t>
      </w:r>
      <w:r w:rsidRPr="00B26116">
        <w:rPr>
          <w:szCs w:val="24"/>
        </w:rPr>
        <w:t>according to the following equation</w:t>
      </w:r>
      <w:r w:rsidRPr="00B26116">
        <w:t xml:space="preserve"> </w:t>
      </w:r>
      <w:r w:rsidRPr="00B26116">
        <w:rPr>
          <w:szCs w:val="24"/>
        </w:rPr>
        <w:t>(2):</w:t>
      </w:r>
    </w:p>
    <w:p w14:paraId="33176774" w14:textId="77777777" w:rsidR="00B26116" w:rsidRPr="00B26116" w:rsidRDefault="00B26116" w:rsidP="00B26116">
      <w:pPr>
        <w:spacing w:after="120"/>
        <w:jc w:val="center"/>
        <w:rPr>
          <w:color w:val="000000" w:themeColor="text1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zh-CN"/>
                </w:rPr>
              </m:ctrlPr>
            </m:eqArrPr>
            <m:e>
              <m:sSub>
                <m:sSubPr>
                  <m:ctrlPr>
                    <w:rPr>
                      <w:rFonts w:ascii="Cambria Math" w:eastAsia="Cambria Math" w:hAnsi="Cambria Math" w:cs="Times New Roman"/>
                      <w:i/>
                      <w:color w:val="000000" w:themeColor="text1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mbria Math" w:cs="Times New Roman"/>
                      <w:color w:val="000000" w:themeColor="text1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eastAsia="Cambria Math" w:cs="Times New Roman"/>
                      <w:color w:val="000000" w:themeColor="text1"/>
                    </w:rPr>
                    <m:t>s</m:t>
                  </m:r>
                </m:sub>
              </m:sSub>
              <m:r>
                <m:rPr>
                  <m:nor/>
                </m:rPr>
                <w:rPr>
                  <w:rFonts w:eastAsia="Cambria Math" w:cs="Times New Roman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color w:val="000000" w:themeColor="text1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m:t>2×I×</m:t>
                  </m:r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m:t>t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m:t>m×</m:t>
                  </m:r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m:t>V</m:t>
                  </m:r>
                </m:den>
              </m:f>
              <m:r>
                <w:rPr>
                  <w:rFonts w:ascii="Cambria Math" w:eastAsia="Cambria Math" w:hAnsi="Cambria Math" w:cs="Times New Roman"/>
                  <w:color w:val="000000" w:themeColor="text1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zh-CN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  <w:lang w:eastAsia="zh-CN"/>
                    </w:rPr>
                    <m:t>2</m:t>
                  </m:r>
                </m:e>
              </m:d>
              <m:ctrlPr>
                <w:rPr>
                  <w:rFonts w:ascii="Cambria Math" w:eastAsia="Cambria Math" w:hAnsi="Cambria Math" w:cs="Times New Roman"/>
                  <w:i/>
                  <w:color w:val="000000" w:themeColor="text1"/>
                </w:rPr>
              </m:ctrlPr>
            </m:e>
          </m:eqArr>
        </m:oMath>
      </m:oMathPara>
    </w:p>
    <w:p w14:paraId="23E8AA6E" w14:textId="77777777" w:rsidR="00B26116" w:rsidRPr="00B26116" w:rsidRDefault="00B26116" w:rsidP="00B26116">
      <w:pPr>
        <w:spacing w:after="120"/>
        <w:rPr>
          <w:color w:val="000000" w:themeColor="text1"/>
        </w:rPr>
      </w:pPr>
      <w:r w:rsidRPr="00B26116">
        <w:rPr>
          <w:color w:val="000000" w:themeColor="text1"/>
        </w:rPr>
        <w:t>Where I (A) is the discharge current, m (g) is the mass of the active materials in a single</w:t>
      </w:r>
      <w:r w:rsidRPr="00B26116">
        <w:rPr>
          <w:rFonts w:hint="eastAsia"/>
          <w:color w:val="000000" w:themeColor="text1"/>
        </w:rPr>
        <w:t xml:space="preserve"> </w:t>
      </w:r>
      <w:r w:rsidRPr="00B26116">
        <w:rPr>
          <w:color w:val="000000" w:themeColor="text1"/>
        </w:rPr>
        <w:t xml:space="preserve">electrode and </w:t>
      </w:r>
      <w:r w:rsidRPr="00B26116">
        <w:rPr>
          <w:color w:val="000000" w:themeColor="text1"/>
        </w:rPr>
        <w:sym w:font="Symbol" w:char="F044"/>
      </w:r>
      <w:r w:rsidRPr="00B26116">
        <w:rPr>
          <w:color w:val="000000" w:themeColor="text1"/>
        </w:rPr>
        <w:t xml:space="preserve">V (V) is potential window. The energy density (E, </w:t>
      </w:r>
      <w:proofErr w:type="spellStart"/>
      <w:r w:rsidRPr="00B26116">
        <w:rPr>
          <w:color w:val="000000" w:themeColor="text1"/>
        </w:rPr>
        <w:t>Wh</w:t>
      </w:r>
      <w:proofErr w:type="spellEnd"/>
      <w:r w:rsidRPr="00B26116">
        <w:rPr>
          <w:rFonts w:hint="eastAsia"/>
          <w:color w:val="000000" w:themeColor="text1"/>
          <w:lang w:eastAsia="zh-CN"/>
        </w:rPr>
        <w:t>/</w:t>
      </w:r>
      <w:r w:rsidRPr="00B26116">
        <w:rPr>
          <w:color w:val="000000" w:themeColor="text1"/>
        </w:rPr>
        <w:t>kg) and power density (P, W</w:t>
      </w:r>
      <w:r w:rsidRPr="00B26116">
        <w:rPr>
          <w:rFonts w:hint="eastAsia"/>
          <w:color w:val="000000" w:themeColor="text1"/>
          <w:lang w:eastAsia="zh-CN"/>
        </w:rPr>
        <w:t>/</w:t>
      </w:r>
      <w:r w:rsidRPr="00B26116">
        <w:rPr>
          <w:color w:val="000000" w:themeColor="text1"/>
        </w:rPr>
        <w:t>kg) was calculated according to the following equation</w:t>
      </w:r>
      <w:r w:rsidRPr="00B26116">
        <w:rPr>
          <w:rFonts w:hint="eastAsia"/>
          <w:color w:val="000000" w:themeColor="text1"/>
          <w:lang w:eastAsia="zh-CN"/>
        </w:rPr>
        <w:t>s</w:t>
      </w:r>
      <w:r w:rsidRPr="00B26116">
        <w:rPr>
          <w:color w:val="000000" w:themeColor="text1"/>
        </w:rPr>
        <w:t>:</w:t>
      </w:r>
    </w:p>
    <w:p w14:paraId="2FDEF6E8" w14:textId="77777777" w:rsidR="00B26116" w:rsidRPr="00B26116" w:rsidRDefault="00B26116" w:rsidP="00B26116">
      <w:pPr>
        <w:spacing w:after="120"/>
        <w:rPr>
          <w:color w:val="000000" w:themeColor="text1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zh-CN"/>
                </w:rPr>
              </m:ctrlPr>
            </m:eqArrPr>
            <m:e>
              <m:r>
                <m:rPr>
                  <m:nor/>
                </m:rPr>
                <w:rPr>
                  <w:rFonts w:cs="Times New Roman"/>
                  <w:color w:val="000000" w:themeColor="text1"/>
                </w:rPr>
                <m:t>E</m:t>
              </m:r>
              <m:r>
                <m:rPr>
                  <m:nor/>
                </m:rPr>
                <w:rPr>
                  <w:rFonts w:eastAsia="Cambria Math" w:cs="Times New Roman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color w:val="000000" w:themeColor="text1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eastAsia="Cambria Math" w:cs="Times New Roman"/>
                          <w:color w:val="000000" w:themeColor="text1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color w:val="000000" w:themeColor="text1"/>
                          <w:lang w:eastAsia="zh-CN"/>
                        </w:rPr>
                        <m:t>s</m:t>
                      </m:r>
                    </m:sub>
                  </m:sSub>
                  <m:r>
                    <m:rPr>
                      <m:nor/>
                    </m:rPr>
                    <w:rPr>
                      <w:rFonts w:eastAsia="Cambria Math" w:cs="Times New Roman"/>
                      <w:color w:val="000000" w:themeColor="text1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000000" w:themeColor="text1"/>
                        </w:rPr>
                      </m:ctrlPr>
                    </m:sSupPr>
                    <m:e>
                      <w:bookmarkStart w:id="6" w:name="_Hlk30742176"/>
                      <m:r>
                        <m:rPr>
                          <m:nor/>
                        </m:rPr>
                        <w:rPr>
                          <w:rFonts w:cs="Times New Roman"/>
                          <w:color w:val="000000" w:themeColor="text1"/>
                        </w:rPr>
                        <w:sym w:font="Symbol" w:char="F044"/>
                      </m:r>
                      <w:bookmarkEnd w:id="6"/>
                      <m:r>
                        <m:rPr>
                          <m:nor/>
                        </m:rPr>
                        <w:rPr>
                          <w:rFonts w:cs="Times New Roman"/>
                          <w:color w:val="000000" w:themeColor="text1"/>
                        </w:rPr>
                        <m:t>V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cs="Times New Roman"/>
                          <w:color w:val="000000" w:themeColor="text1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nor/>
                    </m:rPr>
                    <w:rPr>
                      <w:rFonts w:eastAsia="Cambria Math" w:cs="Times New Roman"/>
                      <w:color w:val="000000" w:themeColor="text1"/>
                    </w:rPr>
                    <m:t>2×</m:t>
                  </m:r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  <w:lang w:eastAsia="zh-CN"/>
                    </w:rPr>
                    <m:t>3.6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zh-CN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  <w:lang w:eastAsia="zh-CN"/>
                    </w:rPr>
                    <m:t>3</m:t>
                  </m:r>
                </m:e>
              </m:d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e>
          </m:eqArr>
        </m:oMath>
      </m:oMathPara>
    </w:p>
    <w:p w14:paraId="17B2FDEC" w14:textId="77777777" w:rsidR="00B26116" w:rsidRPr="00B26116" w:rsidRDefault="00B26116" w:rsidP="00B26116">
      <w:pPr>
        <w:spacing w:after="120"/>
        <w:rPr>
          <w:color w:val="000000" w:themeColor="text1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zh-CN"/>
                </w:rPr>
              </m:ctrlPr>
            </m:eqArrPr>
            <m:e>
              <m:r>
                <m:rPr>
                  <m:nor/>
                </m:rPr>
                <w:rPr>
                  <w:rFonts w:cs="Times New Roman"/>
                  <w:color w:val="000000" w:themeColor="text1"/>
                </w:rPr>
                <m:t>P</m:t>
              </m:r>
              <m:r>
                <m:rPr>
                  <m:nor/>
                </m:rPr>
                <w:rPr>
                  <w:rFonts w:eastAsia="Cambria Math" w:cs="Times New Roman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color w:val="000000" w:themeColor="text1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="Cambria Math" w:cs="Times New Roman"/>
                      <w:color w:val="000000" w:themeColor="text1"/>
                    </w:rPr>
                    <m:t>3600×</m:t>
                  </m:r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m:t>E</m:t>
                  </m:r>
                </m:num>
                <m:den>
                  <w:bookmarkStart w:id="7" w:name="_Hlk30742213"/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  <w:lang w:eastAsia="zh-CN"/>
                    </w:rPr>
                    <m:t>t</m:t>
                  </m:r>
                  <w:bookmarkEnd w:id="7"/>
                </m:den>
              </m:f>
              <m:r>
                <w:rPr>
                  <w:rFonts w:ascii="Cambria Math" w:hAnsi="Cambria Math" w:cs="Times New Roman"/>
                  <w:color w:val="000000" w:themeColor="text1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zh-CN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cs="Times New Roman"/>
                      <w:color w:val="000000" w:themeColor="text1"/>
                      <w:lang w:eastAsia="zh-CN"/>
                    </w:rPr>
                    <m:t>4</m:t>
                  </m:r>
                </m:e>
              </m:d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e>
          </m:eqArr>
        </m:oMath>
      </m:oMathPara>
    </w:p>
    <w:p w14:paraId="48C3FFD4" w14:textId="77777777" w:rsidR="00B26116" w:rsidRPr="00B26116" w:rsidRDefault="00B26116" w:rsidP="00B26116">
      <w:pPr>
        <w:spacing w:after="120"/>
        <w:rPr>
          <w:szCs w:val="24"/>
          <w:lang w:eastAsia="zh-CN"/>
        </w:rPr>
      </w:pPr>
      <w:r w:rsidRPr="00B26116">
        <w:rPr>
          <w:color w:val="000000" w:themeColor="text1"/>
        </w:rPr>
        <w:t>Where C</w:t>
      </w:r>
      <w:r w:rsidRPr="00B26116">
        <w:rPr>
          <w:color w:val="000000" w:themeColor="text1"/>
          <w:vertAlign w:val="subscript"/>
        </w:rPr>
        <w:t>s</w:t>
      </w:r>
      <w:r w:rsidRPr="00B26116">
        <w:rPr>
          <w:color w:val="000000" w:themeColor="text1"/>
        </w:rPr>
        <w:t xml:space="preserve"> (F</w:t>
      </w:r>
      <w:r w:rsidRPr="00B26116">
        <w:rPr>
          <w:rFonts w:hint="eastAsia"/>
          <w:color w:val="000000" w:themeColor="text1"/>
          <w:lang w:eastAsia="zh-CN"/>
        </w:rPr>
        <w:t>/</w:t>
      </w:r>
      <w:r w:rsidRPr="00B26116">
        <w:rPr>
          <w:color w:val="000000" w:themeColor="text1"/>
        </w:rPr>
        <w:t xml:space="preserve">g) is the specific capacitance of a </w:t>
      </w:r>
      <w:proofErr w:type="gramStart"/>
      <w:r w:rsidRPr="00B26116">
        <w:rPr>
          <w:color w:val="000000" w:themeColor="text1"/>
        </w:rPr>
        <w:t>two electrode</w:t>
      </w:r>
      <w:proofErr w:type="gramEnd"/>
      <w:r w:rsidRPr="00B26116">
        <w:rPr>
          <w:color w:val="000000" w:themeColor="text1"/>
        </w:rPr>
        <w:t xml:space="preserve"> device, </w:t>
      </w:r>
      <w:r w:rsidRPr="00B26116">
        <w:rPr>
          <w:color w:val="000000" w:themeColor="text1"/>
        </w:rPr>
        <w:sym w:font="Symbol" w:char="F044"/>
      </w:r>
      <w:r w:rsidRPr="00B26116">
        <w:rPr>
          <w:color w:val="000000" w:themeColor="text1"/>
        </w:rPr>
        <w:t xml:space="preserve">V (V) is potential window and </w:t>
      </w:r>
      <w:r w:rsidRPr="00B26116">
        <w:rPr>
          <w:color w:val="000000" w:themeColor="text1"/>
        </w:rPr>
        <w:sym w:font="Symbol" w:char="F044"/>
      </w:r>
      <w:r w:rsidRPr="00B26116">
        <w:rPr>
          <w:color w:val="000000" w:themeColor="text1"/>
        </w:rPr>
        <w:t>t is the discharge time (s).</w:t>
      </w:r>
    </w:p>
    <w:p w14:paraId="3FD85587" w14:textId="77777777" w:rsidR="00B26116" w:rsidRDefault="00B26116" w:rsidP="0070409D"/>
    <w:p w14:paraId="1FE9863E" w14:textId="77777777" w:rsidR="00B26116" w:rsidRDefault="00B26116" w:rsidP="0070409D"/>
    <w:p w14:paraId="1E7A4BB2" w14:textId="6955E971" w:rsidR="0070409D" w:rsidRPr="0070409D" w:rsidRDefault="0069584C" w:rsidP="0070409D">
      <w:r>
        <w:rPr>
          <w:noProof/>
        </w:rPr>
        <w:drawing>
          <wp:anchor distT="0" distB="0" distL="114300" distR="114300" simplePos="0" relativeHeight="251661312" behindDoc="0" locked="0" layoutInCell="1" allowOverlap="1" wp14:anchorId="1BFE03BB" wp14:editId="49A0446D">
            <wp:simplePos x="0" y="0"/>
            <wp:positionH relativeFrom="page">
              <wp:align>center</wp:align>
            </wp:positionH>
            <wp:positionV relativeFrom="paragraph">
              <wp:posOffset>308024</wp:posOffset>
            </wp:positionV>
            <wp:extent cx="4360984" cy="2058053"/>
            <wp:effectExtent l="0" t="0" r="1905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84" cy="205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6EFD2F" w14:textId="62387D8C" w:rsidR="0070409D" w:rsidRPr="0070409D" w:rsidRDefault="0070409D" w:rsidP="0070409D">
      <w:pPr>
        <w:spacing w:before="0" w:after="0"/>
        <w:rPr>
          <w:rFonts w:eastAsia="等线" w:cs="Times New Roman"/>
          <w:b/>
          <w:kern w:val="2"/>
          <w:szCs w:val="24"/>
          <w:lang w:val="en-GB" w:eastAsia="zh-CN"/>
        </w:rPr>
      </w:pPr>
    </w:p>
    <w:p w14:paraId="1589781E" w14:textId="2F92B856" w:rsidR="0070409D" w:rsidRPr="0070409D" w:rsidRDefault="0070409D" w:rsidP="0069584C">
      <w:pPr>
        <w:widowControl w:val="0"/>
        <w:spacing w:beforeLines="50" w:afterLines="50" w:after="120"/>
        <w:jc w:val="center"/>
        <w:rPr>
          <w:rFonts w:eastAsia="等线" w:cs="Times New Roman"/>
          <w:kern w:val="2"/>
          <w:sz w:val="21"/>
          <w:lang w:eastAsia="zh-CN"/>
        </w:rPr>
      </w:pPr>
      <w:r w:rsidRPr="0070409D">
        <w:rPr>
          <w:rFonts w:eastAsia="Times New Roman" w:cs="Times New Roman"/>
          <w:b/>
          <w:kern w:val="2"/>
          <w:sz w:val="21"/>
          <w:lang w:eastAsia="zh-CN"/>
        </w:rPr>
        <w:t>FIGURE. S</w:t>
      </w:r>
      <w:r>
        <w:rPr>
          <w:rFonts w:eastAsia="等线" w:cs="Times New Roman"/>
          <w:b/>
          <w:kern w:val="2"/>
          <w:sz w:val="21"/>
          <w:lang w:eastAsia="zh-CN"/>
        </w:rPr>
        <w:t>1</w:t>
      </w:r>
      <w:r w:rsidRPr="0070409D">
        <w:rPr>
          <w:rFonts w:eastAsia="Times New Roman" w:cs="Times New Roman"/>
          <w:kern w:val="2"/>
          <w:sz w:val="21"/>
          <w:lang w:eastAsia="zh-CN"/>
        </w:rPr>
        <w:t xml:space="preserve"> </w:t>
      </w:r>
      <w:r w:rsidRPr="0070409D">
        <w:rPr>
          <w:rFonts w:eastAsia="等线" w:cs="Times New Roman"/>
          <w:kern w:val="2"/>
          <w:sz w:val="21"/>
          <w:lang w:eastAsia="zh-CN"/>
        </w:rPr>
        <w:t xml:space="preserve">optical images of </w:t>
      </w:r>
      <w:r>
        <w:rPr>
          <w:rFonts w:eastAsia="等线" w:cs="Times New Roman"/>
          <w:kern w:val="2"/>
          <w:sz w:val="21"/>
          <w:lang w:eastAsia="zh-CN"/>
        </w:rPr>
        <w:t xml:space="preserve">ED </w:t>
      </w:r>
      <w:r w:rsidRPr="0070409D">
        <w:rPr>
          <w:rFonts w:eastAsia="等线" w:cs="Times New Roman"/>
          <w:kern w:val="2"/>
          <w:sz w:val="21"/>
          <w:lang w:eastAsia="zh-CN"/>
        </w:rPr>
        <w:t>before (</w:t>
      </w:r>
      <w:r w:rsidR="0069584C">
        <w:rPr>
          <w:rFonts w:eastAsia="等线" w:cs="Times New Roman"/>
          <w:kern w:val="2"/>
          <w:sz w:val="21"/>
          <w:lang w:eastAsia="zh-CN"/>
        </w:rPr>
        <w:t>A</w:t>
      </w:r>
      <w:r w:rsidRPr="0070409D">
        <w:rPr>
          <w:rFonts w:eastAsia="等线" w:cs="Times New Roman"/>
          <w:kern w:val="2"/>
          <w:sz w:val="21"/>
          <w:lang w:eastAsia="zh-CN"/>
        </w:rPr>
        <w:t>) and after (</w:t>
      </w:r>
      <w:r w:rsidR="0069584C">
        <w:rPr>
          <w:rFonts w:eastAsia="等线" w:cs="Times New Roman"/>
          <w:kern w:val="2"/>
          <w:sz w:val="21"/>
          <w:lang w:eastAsia="zh-CN"/>
        </w:rPr>
        <w:t>B</w:t>
      </w:r>
      <w:r w:rsidRPr="0070409D">
        <w:rPr>
          <w:rFonts w:eastAsia="等线" w:cs="Times New Roman"/>
          <w:kern w:val="2"/>
          <w:sz w:val="21"/>
          <w:lang w:eastAsia="zh-CN"/>
        </w:rPr>
        <w:t>) carbonization</w:t>
      </w:r>
    </w:p>
    <w:p w14:paraId="55D1DC81" w14:textId="32873A5F" w:rsidR="0070409D" w:rsidRPr="0070409D" w:rsidRDefault="0070409D" w:rsidP="0070409D">
      <w:pPr>
        <w:widowControl w:val="0"/>
        <w:spacing w:before="0" w:after="0"/>
        <w:jc w:val="center"/>
        <w:rPr>
          <w:rFonts w:eastAsia="Times New Roman" w:cs="Times New Roman"/>
          <w:kern w:val="2"/>
          <w:sz w:val="21"/>
          <w:lang w:eastAsia="zh-CN"/>
        </w:rPr>
      </w:pPr>
    </w:p>
    <w:p w14:paraId="6F05373F" w14:textId="6D0C1B98" w:rsidR="0070409D" w:rsidRDefault="0069584C" w:rsidP="0069584C">
      <w:pPr>
        <w:widowControl w:val="0"/>
        <w:spacing w:beforeLines="50" w:afterLines="50" w:after="120"/>
        <w:jc w:val="center"/>
        <w:rPr>
          <w:rFonts w:eastAsia="Times New Roman" w:cs="Times New Roman"/>
          <w:kern w:val="2"/>
          <w:sz w:val="21"/>
          <w:lang w:eastAsia="zh-CN"/>
        </w:rPr>
      </w:pPr>
      <w:bookmarkStart w:id="8" w:name="_Hlk27757165"/>
      <w:r w:rsidRPr="0070409D">
        <w:rPr>
          <w:rFonts w:eastAsia="Times New Roman" w:cs="Times New Roman"/>
          <w:noProof/>
          <w:kern w:val="2"/>
          <w:sz w:val="21"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0A6FFD96" wp14:editId="1344C55F">
            <wp:simplePos x="0" y="0"/>
            <wp:positionH relativeFrom="margin">
              <wp:posOffset>1619885</wp:posOffset>
            </wp:positionH>
            <wp:positionV relativeFrom="paragraph">
              <wp:posOffset>4015740</wp:posOffset>
            </wp:positionV>
            <wp:extent cx="2948305" cy="2324100"/>
            <wp:effectExtent l="0" t="0" r="4445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732148ED" wp14:editId="6618C8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75960" cy="3556000"/>
            <wp:effectExtent l="0" t="0" r="0" b="635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09D" w:rsidRPr="0070409D">
        <w:rPr>
          <w:rFonts w:eastAsia="Times New Roman" w:cs="Times New Roman"/>
          <w:b/>
          <w:kern w:val="2"/>
          <w:sz w:val="21"/>
          <w:lang w:eastAsia="zh-CN"/>
        </w:rPr>
        <w:t>FIGURE. S</w:t>
      </w:r>
      <w:r w:rsidR="0070409D" w:rsidRPr="0070409D">
        <w:rPr>
          <w:rFonts w:eastAsia="等线" w:cs="Times New Roman"/>
          <w:b/>
          <w:kern w:val="2"/>
          <w:sz w:val="21"/>
          <w:lang w:eastAsia="zh-CN"/>
        </w:rPr>
        <w:t>2</w:t>
      </w:r>
      <w:bookmarkEnd w:id="8"/>
      <w:r w:rsidR="0070409D" w:rsidRPr="0070409D">
        <w:rPr>
          <w:rFonts w:eastAsia="Times New Roman" w:cs="Times New Roman"/>
          <w:kern w:val="2"/>
          <w:sz w:val="21"/>
          <w:lang w:eastAsia="zh-CN"/>
        </w:rPr>
        <w:t xml:space="preserve"> (</w:t>
      </w:r>
      <w:r>
        <w:rPr>
          <w:rFonts w:eastAsia="Times New Roman" w:cs="Times New Roman"/>
          <w:kern w:val="2"/>
          <w:sz w:val="21"/>
          <w:lang w:eastAsia="zh-CN"/>
        </w:rPr>
        <w:t>A</w:t>
      </w:r>
      <w:r w:rsidR="0070409D" w:rsidRPr="0070409D">
        <w:rPr>
          <w:rFonts w:eastAsia="Times New Roman" w:cs="Times New Roman"/>
          <w:kern w:val="2"/>
          <w:sz w:val="21"/>
          <w:lang w:eastAsia="zh-CN"/>
        </w:rPr>
        <w:t xml:space="preserve">, </w:t>
      </w:r>
      <w:r>
        <w:rPr>
          <w:rFonts w:eastAsia="Times New Roman" w:cs="Times New Roman"/>
          <w:kern w:val="2"/>
          <w:sz w:val="21"/>
          <w:lang w:eastAsia="zh-CN"/>
        </w:rPr>
        <w:t>B</w:t>
      </w:r>
      <w:r w:rsidR="0070409D" w:rsidRPr="0070409D">
        <w:rPr>
          <w:rFonts w:eastAsia="Times New Roman" w:cs="Times New Roman"/>
          <w:kern w:val="2"/>
          <w:sz w:val="21"/>
          <w:lang w:eastAsia="zh-CN"/>
        </w:rPr>
        <w:t>) SEM images of NPC-1. (</w:t>
      </w:r>
      <w:proofErr w:type="gramStart"/>
      <w:r>
        <w:rPr>
          <w:rFonts w:eastAsia="等线" w:cs="Times New Roman"/>
          <w:kern w:val="2"/>
          <w:sz w:val="21"/>
          <w:lang w:eastAsia="zh-CN"/>
        </w:rPr>
        <w:t>C</w:t>
      </w:r>
      <w:r w:rsidR="0070409D" w:rsidRPr="0070409D">
        <w:rPr>
          <w:rFonts w:eastAsia="Times New Roman" w:cs="Times New Roman"/>
          <w:kern w:val="2"/>
          <w:sz w:val="21"/>
          <w:lang w:eastAsia="zh-CN"/>
        </w:rPr>
        <w:t>,</w:t>
      </w:r>
      <w:r>
        <w:rPr>
          <w:rFonts w:eastAsia="等线" w:cs="Times New Roman"/>
          <w:kern w:val="2"/>
          <w:sz w:val="21"/>
          <w:lang w:eastAsia="zh-CN"/>
        </w:rPr>
        <w:t>D</w:t>
      </w:r>
      <w:proofErr w:type="gramEnd"/>
      <w:r w:rsidR="0070409D" w:rsidRPr="0070409D">
        <w:rPr>
          <w:rFonts w:eastAsia="Times New Roman" w:cs="Times New Roman"/>
          <w:kern w:val="2"/>
          <w:sz w:val="21"/>
          <w:lang w:eastAsia="zh-CN"/>
        </w:rPr>
        <w:t>) SEM images of NPC-</w:t>
      </w:r>
      <w:r>
        <w:rPr>
          <w:rFonts w:eastAsia="Times New Roman" w:cs="Times New Roman"/>
          <w:kern w:val="2"/>
          <w:sz w:val="21"/>
          <w:lang w:eastAsia="zh-CN"/>
        </w:rPr>
        <w:t>2</w:t>
      </w:r>
    </w:p>
    <w:p w14:paraId="1D4FE134" w14:textId="6D6F974B" w:rsidR="0069584C" w:rsidRPr="0070409D" w:rsidRDefault="0069584C" w:rsidP="0070409D">
      <w:pPr>
        <w:widowControl w:val="0"/>
        <w:spacing w:before="0" w:after="0"/>
        <w:jc w:val="center"/>
        <w:rPr>
          <w:rFonts w:eastAsia="等线" w:cs="Times New Roman"/>
          <w:kern w:val="2"/>
          <w:sz w:val="21"/>
          <w:lang w:eastAsia="zh-CN"/>
        </w:rPr>
      </w:pPr>
    </w:p>
    <w:p w14:paraId="36256BCA" w14:textId="300E7F6D" w:rsidR="0070409D" w:rsidRPr="0070409D" w:rsidRDefault="0070409D" w:rsidP="0070409D">
      <w:pPr>
        <w:widowControl w:val="0"/>
        <w:spacing w:before="0" w:after="0"/>
        <w:jc w:val="center"/>
        <w:rPr>
          <w:rFonts w:eastAsia="等线" w:cs="Times New Roman"/>
          <w:kern w:val="2"/>
          <w:sz w:val="21"/>
          <w:lang w:eastAsia="zh-CN"/>
        </w:rPr>
      </w:pPr>
    </w:p>
    <w:p w14:paraId="54A5009E" w14:textId="386F2D0B" w:rsidR="0070409D" w:rsidRPr="0070409D" w:rsidRDefault="0070409D" w:rsidP="0069584C">
      <w:pPr>
        <w:widowControl w:val="0"/>
        <w:spacing w:beforeLines="50" w:afterLines="50" w:after="120"/>
        <w:jc w:val="center"/>
        <w:rPr>
          <w:rFonts w:eastAsia="Times New Roman" w:cs="Times New Roman"/>
          <w:kern w:val="2"/>
          <w:sz w:val="18"/>
          <w:szCs w:val="18"/>
          <w:lang w:eastAsia="zh-CN"/>
        </w:rPr>
      </w:pPr>
      <w:r w:rsidRPr="0070409D">
        <w:rPr>
          <w:rFonts w:eastAsia="Times New Roman" w:cs="Times New Roman"/>
          <w:b/>
          <w:kern w:val="2"/>
          <w:sz w:val="21"/>
          <w:lang w:eastAsia="zh-CN"/>
        </w:rPr>
        <w:t>FIGURE. S3</w:t>
      </w:r>
      <w:r w:rsidRPr="0070409D">
        <w:rPr>
          <w:rFonts w:eastAsia="Times New Roman" w:cs="Times New Roman"/>
          <w:kern w:val="2"/>
          <w:sz w:val="21"/>
          <w:lang w:eastAsia="zh-CN"/>
        </w:rPr>
        <w:t xml:space="preserve"> O</w:t>
      </w:r>
      <w:r w:rsidRPr="0070409D">
        <w:rPr>
          <w:rFonts w:eastAsia="Times New Roman" w:cs="Times New Roman"/>
          <w:kern w:val="2"/>
          <w:sz w:val="21"/>
          <w:vertAlign w:val="subscript"/>
          <w:lang w:eastAsia="zh-CN"/>
        </w:rPr>
        <w:t>1s</w:t>
      </w:r>
      <w:r w:rsidRPr="0070409D">
        <w:rPr>
          <w:rFonts w:eastAsia="Times New Roman" w:cs="Times New Roman"/>
          <w:kern w:val="2"/>
          <w:sz w:val="21"/>
          <w:lang w:eastAsia="zh-CN"/>
        </w:rPr>
        <w:t xml:space="preserve"> XPS spectra for NPC-</w:t>
      </w:r>
      <w:r>
        <w:rPr>
          <w:rFonts w:eastAsia="Times New Roman" w:cs="Times New Roman"/>
          <w:kern w:val="2"/>
          <w:sz w:val="21"/>
          <w:lang w:eastAsia="zh-CN"/>
        </w:rPr>
        <w:t>3</w:t>
      </w:r>
    </w:p>
    <w:p w14:paraId="59159E3D" w14:textId="31492BDA" w:rsidR="0070409D" w:rsidRPr="0070409D" w:rsidRDefault="0070409D" w:rsidP="0070409D">
      <w:pPr>
        <w:widowControl w:val="0"/>
        <w:spacing w:before="0" w:after="0"/>
        <w:jc w:val="center"/>
        <w:rPr>
          <w:rFonts w:eastAsia="等线" w:cs="Times New Roman"/>
          <w:kern w:val="2"/>
          <w:sz w:val="21"/>
          <w:lang w:eastAsia="zh-CN"/>
        </w:rPr>
      </w:pPr>
      <w:r>
        <w:rPr>
          <w:noProof/>
        </w:rPr>
        <w:lastRenderedPageBreak/>
        <w:drawing>
          <wp:inline distT="0" distB="0" distL="0" distR="0" wp14:anchorId="05052069" wp14:editId="271EBC4D">
            <wp:extent cx="5501640" cy="2264918"/>
            <wp:effectExtent l="0" t="0" r="381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43" cy="227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7921" w14:textId="77777777" w:rsidR="0070409D" w:rsidRPr="0070409D" w:rsidRDefault="0070409D" w:rsidP="0070409D">
      <w:pPr>
        <w:widowControl w:val="0"/>
        <w:spacing w:before="0" w:after="0"/>
        <w:jc w:val="center"/>
        <w:rPr>
          <w:rFonts w:eastAsia="Times New Roman" w:cs="Times New Roman"/>
          <w:kern w:val="2"/>
          <w:sz w:val="21"/>
          <w:lang w:eastAsia="zh-CN"/>
        </w:rPr>
      </w:pPr>
    </w:p>
    <w:p w14:paraId="0287C135" w14:textId="68D997BB" w:rsidR="0070409D" w:rsidRPr="0070409D" w:rsidRDefault="0070409D" w:rsidP="0069584C">
      <w:pPr>
        <w:widowControl w:val="0"/>
        <w:spacing w:beforeLines="50" w:afterLines="50" w:after="120"/>
        <w:jc w:val="center"/>
        <w:rPr>
          <w:rFonts w:eastAsia="Times New Roman" w:cs="Times New Roman"/>
          <w:kern w:val="2"/>
          <w:sz w:val="21"/>
          <w:lang w:eastAsia="zh-CN"/>
        </w:rPr>
      </w:pPr>
      <w:r w:rsidRPr="0070409D">
        <w:rPr>
          <w:rFonts w:eastAsia="Times New Roman" w:cs="Times New Roman"/>
          <w:b/>
          <w:kern w:val="2"/>
          <w:sz w:val="21"/>
          <w:lang w:eastAsia="zh-CN"/>
        </w:rPr>
        <w:t>FIGURE. S</w:t>
      </w:r>
      <w:r w:rsidRPr="0070409D">
        <w:rPr>
          <w:rFonts w:eastAsia="等线" w:cs="Times New Roman"/>
          <w:b/>
          <w:kern w:val="2"/>
          <w:sz w:val="21"/>
          <w:lang w:eastAsia="zh-CN"/>
        </w:rPr>
        <w:t>4</w:t>
      </w:r>
      <w:r w:rsidRPr="0070409D">
        <w:rPr>
          <w:rFonts w:eastAsia="Times New Roman" w:cs="Times New Roman"/>
          <w:kern w:val="2"/>
          <w:sz w:val="21"/>
          <w:lang w:eastAsia="zh-CN"/>
        </w:rPr>
        <w:t xml:space="preserve"> (</w:t>
      </w:r>
      <w:r w:rsidR="0069584C">
        <w:rPr>
          <w:rFonts w:eastAsia="Times New Roman" w:cs="Times New Roman"/>
          <w:kern w:val="2"/>
          <w:sz w:val="21"/>
          <w:lang w:eastAsia="zh-CN"/>
        </w:rPr>
        <w:t>A</w:t>
      </w:r>
      <w:r w:rsidRPr="0070409D">
        <w:rPr>
          <w:rFonts w:eastAsia="Times New Roman" w:cs="Times New Roman"/>
          <w:kern w:val="2"/>
          <w:sz w:val="21"/>
          <w:lang w:eastAsia="zh-CN"/>
        </w:rPr>
        <w:t>) CV curves of NPC-</w:t>
      </w:r>
      <w:r w:rsidR="0069584C">
        <w:rPr>
          <w:rFonts w:eastAsia="Times New Roman" w:cs="Times New Roman"/>
          <w:kern w:val="2"/>
          <w:sz w:val="21"/>
          <w:lang w:eastAsia="zh-CN"/>
        </w:rPr>
        <w:t>3</w:t>
      </w:r>
      <w:r w:rsidRPr="0070409D">
        <w:rPr>
          <w:rFonts w:eastAsia="Times New Roman" w:cs="Times New Roman"/>
          <w:kern w:val="2"/>
          <w:sz w:val="21"/>
          <w:lang w:eastAsia="zh-CN"/>
        </w:rPr>
        <w:t xml:space="preserve"> at different scanning rates; (</w:t>
      </w:r>
      <w:r w:rsidR="0069584C">
        <w:rPr>
          <w:rFonts w:eastAsia="Times New Roman" w:cs="Times New Roman"/>
          <w:kern w:val="2"/>
          <w:sz w:val="21"/>
          <w:lang w:eastAsia="zh-CN"/>
        </w:rPr>
        <w:t>B</w:t>
      </w:r>
      <w:r w:rsidRPr="0070409D">
        <w:rPr>
          <w:rFonts w:eastAsia="Times New Roman" w:cs="Times New Roman"/>
          <w:kern w:val="2"/>
          <w:sz w:val="21"/>
          <w:lang w:eastAsia="zh-CN"/>
        </w:rPr>
        <w:t xml:space="preserve">) </w:t>
      </w:r>
      <w:r w:rsidRPr="0070409D">
        <w:rPr>
          <w:rFonts w:eastAsia="Times New Roman" w:cs="Times New Roman"/>
          <w:kern w:val="2"/>
          <w:sz w:val="18"/>
          <w:szCs w:val="18"/>
          <w:lang w:eastAsia="zh-CN"/>
        </w:rPr>
        <w:t>Nyquist plot of NPCs</w:t>
      </w:r>
    </w:p>
    <w:p w14:paraId="2D0BB60B" w14:textId="77777777" w:rsidR="0070409D" w:rsidRPr="0070409D" w:rsidRDefault="0070409D" w:rsidP="0070409D">
      <w:pPr>
        <w:widowControl w:val="0"/>
        <w:spacing w:before="0" w:after="0"/>
        <w:jc w:val="center"/>
        <w:rPr>
          <w:rFonts w:eastAsia="等线" w:cs="Times New Roman"/>
          <w:kern w:val="2"/>
          <w:sz w:val="21"/>
          <w:lang w:eastAsia="zh-CN"/>
        </w:rPr>
      </w:pPr>
    </w:p>
    <w:p w14:paraId="355388C9" w14:textId="77777777" w:rsidR="0070409D" w:rsidRPr="0070409D" w:rsidRDefault="0070409D" w:rsidP="0070409D">
      <w:pPr>
        <w:widowControl w:val="0"/>
        <w:spacing w:before="0" w:afterLines="50" w:after="120"/>
        <w:jc w:val="both"/>
        <w:rPr>
          <w:rFonts w:eastAsia="等线" w:cs="Times New Roman"/>
          <w:kern w:val="2"/>
          <w:sz w:val="21"/>
          <w:lang w:eastAsia="zh-CN"/>
        </w:rPr>
      </w:pPr>
      <w:r w:rsidRPr="0070409D">
        <w:rPr>
          <w:rFonts w:eastAsia="等线" w:cs="Times New Roman"/>
          <w:b/>
          <w:szCs w:val="24"/>
          <w:lang w:eastAsia="zh-CN"/>
        </w:rPr>
        <w:t>Table.S1</w:t>
      </w:r>
      <w:r w:rsidRPr="0070409D">
        <w:rPr>
          <w:rFonts w:eastAsia="Times New Roman" w:cs="Times New Roman"/>
          <w:kern w:val="2"/>
          <w:sz w:val="21"/>
          <w:lang w:eastAsia="zh-CN"/>
        </w:rPr>
        <w:t xml:space="preserve">.  </w:t>
      </w:r>
      <w:r w:rsidRPr="0070409D">
        <w:rPr>
          <w:rFonts w:eastAsia="等线" w:cs="Times New Roman"/>
          <w:szCs w:val="24"/>
          <w:lang w:eastAsia="zh-CN"/>
        </w:rPr>
        <w:t>different types of N in PCs according to the XPS results</w:t>
      </w:r>
    </w:p>
    <w:tbl>
      <w:tblPr>
        <w:tblStyle w:val="51"/>
        <w:tblW w:w="5000" w:type="pct"/>
        <w:tblLook w:val="0420" w:firstRow="1" w:lastRow="0" w:firstColumn="0" w:lastColumn="0" w:noHBand="0" w:noVBand="1"/>
      </w:tblPr>
      <w:tblGrid>
        <w:gridCol w:w="2823"/>
        <w:gridCol w:w="2384"/>
        <w:gridCol w:w="2491"/>
        <w:gridCol w:w="2079"/>
      </w:tblGrid>
      <w:tr w:rsidR="0070409D" w:rsidRPr="0070409D" w14:paraId="3BC511C5" w14:textId="77777777" w:rsidTr="007040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</w:trPr>
        <w:tc>
          <w:tcPr>
            <w:tcW w:w="1444" w:type="pct"/>
            <w:tcBorders>
              <w:top w:val="single" w:sz="12" w:space="0" w:color="auto"/>
              <w:bottom w:val="single" w:sz="12" w:space="0" w:color="auto"/>
            </w:tcBorders>
          </w:tcPr>
          <w:p w14:paraId="60B347C2" w14:textId="77777777" w:rsidR="0070409D" w:rsidRPr="0070409D" w:rsidRDefault="0070409D" w:rsidP="0070409D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70409D">
              <w:rPr>
                <w:rFonts w:eastAsia="Times New Roman"/>
                <w:sz w:val="21"/>
                <w:szCs w:val="21"/>
              </w:rPr>
              <w:t>Samples</w:t>
            </w:r>
          </w:p>
        </w:tc>
        <w:tc>
          <w:tcPr>
            <w:tcW w:w="1219" w:type="pct"/>
            <w:tcBorders>
              <w:top w:val="single" w:sz="12" w:space="0" w:color="auto"/>
              <w:bottom w:val="single" w:sz="12" w:space="0" w:color="auto"/>
            </w:tcBorders>
          </w:tcPr>
          <w:p w14:paraId="48DB8424" w14:textId="77777777" w:rsidR="00825B50" w:rsidRDefault="0070409D" w:rsidP="0070409D">
            <w:pPr>
              <w:spacing w:before="0" w:after="0"/>
              <w:ind w:firstLine="321"/>
              <w:jc w:val="center"/>
              <w:rPr>
                <w:rFonts w:eastAsia="Times New Roman"/>
                <w:i w:val="0"/>
                <w:iCs w:val="0"/>
                <w:sz w:val="21"/>
                <w:szCs w:val="21"/>
              </w:rPr>
            </w:pPr>
            <w:r w:rsidRPr="0070409D">
              <w:rPr>
                <w:rFonts w:eastAsia="Times New Roman"/>
                <w:sz w:val="21"/>
                <w:szCs w:val="21"/>
              </w:rPr>
              <w:t xml:space="preserve">Pyridine-N </w:t>
            </w:r>
          </w:p>
          <w:p w14:paraId="58D4B4EB" w14:textId="6CF9DE8C" w:rsidR="0070409D" w:rsidRPr="0070409D" w:rsidRDefault="00825B50" w:rsidP="0070409D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(%)</w:t>
            </w:r>
          </w:p>
        </w:tc>
        <w:tc>
          <w:tcPr>
            <w:tcW w:w="1274" w:type="pct"/>
            <w:tcBorders>
              <w:top w:val="single" w:sz="12" w:space="0" w:color="auto"/>
              <w:bottom w:val="single" w:sz="12" w:space="0" w:color="auto"/>
            </w:tcBorders>
          </w:tcPr>
          <w:p w14:paraId="1C45554C" w14:textId="77777777" w:rsidR="00825B50" w:rsidRDefault="0070409D" w:rsidP="0070409D">
            <w:pPr>
              <w:spacing w:before="0" w:after="0"/>
              <w:ind w:firstLine="321"/>
              <w:jc w:val="center"/>
              <w:rPr>
                <w:rFonts w:eastAsia="Times New Roman"/>
                <w:i w:val="0"/>
                <w:iCs w:val="0"/>
                <w:sz w:val="21"/>
                <w:szCs w:val="21"/>
              </w:rPr>
            </w:pPr>
            <w:r w:rsidRPr="0070409D">
              <w:rPr>
                <w:rFonts w:eastAsia="Times New Roman"/>
                <w:sz w:val="21"/>
                <w:szCs w:val="21"/>
              </w:rPr>
              <w:t>Quaternary-N</w:t>
            </w:r>
          </w:p>
          <w:p w14:paraId="732D743C" w14:textId="65CA4852" w:rsidR="0070409D" w:rsidRPr="0070409D" w:rsidRDefault="00825B50" w:rsidP="0070409D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(%)</w:t>
            </w:r>
          </w:p>
        </w:tc>
        <w:tc>
          <w:tcPr>
            <w:tcW w:w="1063" w:type="pct"/>
            <w:tcBorders>
              <w:top w:val="single" w:sz="12" w:space="0" w:color="auto"/>
              <w:bottom w:val="single" w:sz="12" w:space="0" w:color="auto"/>
            </w:tcBorders>
          </w:tcPr>
          <w:p w14:paraId="3BC3E8E4" w14:textId="77777777" w:rsidR="00825B50" w:rsidRDefault="0070409D" w:rsidP="0070409D">
            <w:pPr>
              <w:spacing w:before="0" w:after="0"/>
              <w:ind w:firstLine="321"/>
              <w:jc w:val="center"/>
              <w:rPr>
                <w:rFonts w:eastAsia="Times New Roman"/>
                <w:i w:val="0"/>
                <w:iCs w:val="0"/>
                <w:sz w:val="21"/>
                <w:szCs w:val="21"/>
              </w:rPr>
            </w:pPr>
            <w:r w:rsidRPr="0070409D">
              <w:rPr>
                <w:rFonts w:eastAsia="Times New Roman"/>
                <w:sz w:val="21"/>
                <w:szCs w:val="21"/>
              </w:rPr>
              <w:t>Pyrrolic-N</w:t>
            </w:r>
          </w:p>
          <w:p w14:paraId="31D10BF9" w14:textId="49F7A00D" w:rsidR="0070409D" w:rsidRPr="0070409D" w:rsidRDefault="00825B50" w:rsidP="0070409D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(%)</w:t>
            </w:r>
          </w:p>
        </w:tc>
      </w:tr>
      <w:tr w:rsidR="0070409D" w:rsidRPr="0070409D" w14:paraId="0D70EFBF" w14:textId="77777777" w:rsidTr="001B4F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tcW w:w="1444" w:type="pct"/>
            <w:tcBorders>
              <w:top w:val="single" w:sz="12" w:space="0" w:color="auto"/>
            </w:tcBorders>
            <w:shd w:val="clear" w:color="auto" w:fill="auto"/>
          </w:tcPr>
          <w:p w14:paraId="124782E5" w14:textId="77777777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70409D">
              <w:rPr>
                <w:rFonts w:eastAsia="Times New Roman" w:cs="Times New Roman"/>
                <w:sz w:val="21"/>
                <w:szCs w:val="21"/>
              </w:rPr>
              <w:t>NPC-1</w:t>
            </w:r>
          </w:p>
        </w:tc>
        <w:tc>
          <w:tcPr>
            <w:tcW w:w="1219" w:type="pct"/>
            <w:tcBorders>
              <w:top w:val="single" w:sz="12" w:space="0" w:color="auto"/>
            </w:tcBorders>
            <w:shd w:val="clear" w:color="auto" w:fill="auto"/>
          </w:tcPr>
          <w:p w14:paraId="5C7533E0" w14:textId="77777777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70409D">
              <w:rPr>
                <w:rFonts w:eastAsia="等线" w:cs="Times New Roman"/>
                <w:sz w:val="21"/>
                <w:szCs w:val="21"/>
              </w:rPr>
              <w:t>36.5</w:t>
            </w:r>
          </w:p>
        </w:tc>
        <w:tc>
          <w:tcPr>
            <w:tcW w:w="1274" w:type="pct"/>
            <w:tcBorders>
              <w:top w:val="single" w:sz="12" w:space="0" w:color="auto"/>
            </w:tcBorders>
            <w:shd w:val="clear" w:color="auto" w:fill="auto"/>
          </w:tcPr>
          <w:p w14:paraId="17540A6B" w14:textId="77777777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70409D">
              <w:rPr>
                <w:rFonts w:eastAsia="等线" w:cs="Times New Roman"/>
                <w:sz w:val="21"/>
                <w:szCs w:val="21"/>
              </w:rPr>
              <w:t>32.1</w:t>
            </w:r>
          </w:p>
        </w:tc>
        <w:tc>
          <w:tcPr>
            <w:tcW w:w="1063" w:type="pct"/>
            <w:tcBorders>
              <w:top w:val="single" w:sz="12" w:space="0" w:color="auto"/>
            </w:tcBorders>
            <w:shd w:val="clear" w:color="auto" w:fill="auto"/>
          </w:tcPr>
          <w:p w14:paraId="0E206FE2" w14:textId="77777777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70409D">
              <w:rPr>
                <w:rFonts w:eastAsia="等线" w:cs="Times New Roman"/>
                <w:sz w:val="21"/>
                <w:szCs w:val="21"/>
              </w:rPr>
              <w:t>31.3</w:t>
            </w:r>
          </w:p>
        </w:tc>
      </w:tr>
      <w:tr w:rsidR="0070409D" w:rsidRPr="0070409D" w14:paraId="4AD93314" w14:textId="77777777" w:rsidTr="001B4F7B">
        <w:trPr>
          <w:trHeight w:val="421"/>
        </w:trPr>
        <w:tc>
          <w:tcPr>
            <w:tcW w:w="1444" w:type="pct"/>
          </w:tcPr>
          <w:p w14:paraId="40AA202B" w14:textId="77777777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bookmarkStart w:id="9" w:name="_Hlk13717849"/>
            <w:r w:rsidRPr="0070409D">
              <w:rPr>
                <w:rFonts w:eastAsia="Times New Roman" w:cs="Times New Roman"/>
                <w:sz w:val="21"/>
                <w:szCs w:val="21"/>
              </w:rPr>
              <w:t>NPC-2</w:t>
            </w:r>
          </w:p>
        </w:tc>
        <w:tc>
          <w:tcPr>
            <w:tcW w:w="1219" w:type="pct"/>
          </w:tcPr>
          <w:p w14:paraId="59A0EAC9" w14:textId="77777777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70409D">
              <w:rPr>
                <w:rFonts w:eastAsia="Times New Roman" w:cs="Times New Roman"/>
                <w:sz w:val="21"/>
                <w:szCs w:val="21"/>
              </w:rPr>
              <w:t>32.9</w:t>
            </w:r>
          </w:p>
        </w:tc>
        <w:tc>
          <w:tcPr>
            <w:tcW w:w="1274" w:type="pct"/>
          </w:tcPr>
          <w:p w14:paraId="0D5C00B5" w14:textId="77777777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70409D">
              <w:rPr>
                <w:rFonts w:eastAsia="Times New Roman" w:cs="Times New Roman"/>
                <w:sz w:val="21"/>
                <w:szCs w:val="21"/>
              </w:rPr>
              <w:t>24.7</w:t>
            </w:r>
          </w:p>
        </w:tc>
        <w:tc>
          <w:tcPr>
            <w:tcW w:w="1063" w:type="pct"/>
          </w:tcPr>
          <w:p w14:paraId="1D93D182" w14:textId="77777777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70409D">
              <w:rPr>
                <w:rFonts w:eastAsia="Times New Roman" w:cs="Times New Roman"/>
                <w:sz w:val="21"/>
                <w:szCs w:val="21"/>
              </w:rPr>
              <w:t>42.4</w:t>
            </w:r>
          </w:p>
        </w:tc>
      </w:tr>
      <w:bookmarkEnd w:id="9"/>
      <w:tr w:rsidR="0070409D" w:rsidRPr="0070409D" w14:paraId="5DAC5574" w14:textId="77777777" w:rsidTr="001B4F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tcW w:w="1444" w:type="pct"/>
            <w:tcBorders>
              <w:bottom w:val="single" w:sz="12" w:space="0" w:color="auto"/>
            </w:tcBorders>
            <w:shd w:val="clear" w:color="auto" w:fill="auto"/>
          </w:tcPr>
          <w:p w14:paraId="098971B7" w14:textId="64F60882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70409D">
              <w:rPr>
                <w:rFonts w:eastAsia="Times New Roman" w:cs="Times New Roman"/>
                <w:sz w:val="21"/>
                <w:szCs w:val="21"/>
              </w:rPr>
              <w:t>NPC-</w:t>
            </w:r>
            <w:r w:rsidR="00825B50">
              <w:rPr>
                <w:rFonts w:asciiTheme="minorEastAsia" w:hAnsiTheme="minorEastAsia" w:cs="Times New Roman" w:hint="eastAsia"/>
                <w:sz w:val="21"/>
                <w:szCs w:val="21"/>
              </w:rPr>
              <w:t>3</w:t>
            </w:r>
          </w:p>
        </w:tc>
        <w:tc>
          <w:tcPr>
            <w:tcW w:w="1219" w:type="pct"/>
            <w:tcBorders>
              <w:bottom w:val="single" w:sz="12" w:space="0" w:color="auto"/>
            </w:tcBorders>
            <w:shd w:val="clear" w:color="auto" w:fill="auto"/>
          </w:tcPr>
          <w:p w14:paraId="78DC3F16" w14:textId="77777777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70409D">
              <w:rPr>
                <w:rFonts w:eastAsia="Times New Roman" w:cs="Times New Roman"/>
                <w:sz w:val="21"/>
                <w:szCs w:val="21"/>
              </w:rPr>
              <w:t>37.2</w:t>
            </w:r>
          </w:p>
        </w:tc>
        <w:tc>
          <w:tcPr>
            <w:tcW w:w="1274" w:type="pct"/>
            <w:tcBorders>
              <w:bottom w:val="single" w:sz="12" w:space="0" w:color="auto"/>
            </w:tcBorders>
            <w:shd w:val="clear" w:color="auto" w:fill="auto"/>
          </w:tcPr>
          <w:p w14:paraId="346D2561" w14:textId="77777777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70409D">
              <w:rPr>
                <w:rFonts w:eastAsia="Times New Roman" w:cs="Times New Roman"/>
                <w:sz w:val="21"/>
                <w:szCs w:val="21"/>
              </w:rPr>
              <w:t>17.4</w:t>
            </w:r>
          </w:p>
        </w:tc>
        <w:tc>
          <w:tcPr>
            <w:tcW w:w="1063" w:type="pct"/>
            <w:tcBorders>
              <w:bottom w:val="single" w:sz="12" w:space="0" w:color="auto"/>
            </w:tcBorders>
            <w:shd w:val="clear" w:color="auto" w:fill="auto"/>
          </w:tcPr>
          <w:p w14:paraId="5A3FD3C7" w14:textId="77777777" w:rsidR="0070409D" w:rsidRPr="0070409D" w:rsidRDefault="0070409D" w:rsidP="0070409D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70409D">
              <w:rPr>
                <w:rFonts w:eastAsia="Times New Roman" w:cs="Times New Roman"/>
                <w:sz w:val="21"/>
                <w:szCs w:val="21"/>
              </w:rPr>
              <w:t>45.4</w:t>
            </w:r>
          </w:p>
        </w:tc>
      </w:tr>
    </w:tbl>
    <w:p w14:paraId="20E5DBF6" w14:textId="78CA3D72" w:rsidR="006371AD" w:rsidRDefault="006371AD" w:rsidP="006371AD">
      <w:pPr>
        <w:widowControl w:val="0"/>
        <w:spacing w:before="0" w:afterLines="50" w:after="120"/>
        <w:jc w:val="both"/>
        <w:rPr>
          <w:rFonts w:eastAsia="等线" w:cs="Times New Roman"/>
          <w:b/>
          <w:szCs w:val="24"/>
          <w:lang w:eastAsia="zh-CN"/>
        </w:rPr>
      </w:pPr>
    </w:p>
    <w:p w14:paraId="01A44849" w14:textId="77777777" w:rsidR="00E25D6E" w:rsidRDefault="00E25D6E" w:rsidP="006371AD">
      <w:pPr>
        <w:widowControl w:val="0"/>
        <w:spacing w:before="0" w:afterLines="50" w:after="120"/>
        <w:jc w:val="both"/>
        <w:rPr>
          <w:rFonts w:eastAsia="等线" w:cs="Times New Roman"/>
          <w:b/>
          <w:szCs w:val="24"/>
          <w:lang w:eastAsia="zh-CN"/>
        </w:rPr>
      </w:pPr>
    </w:p>
    <w:p w14:paraId="65E9AB8B" w14:textId="5CD949E4" w:rsidR="006371AD" w:rsidRPr="0070409D" w:rsidRDefault="006371AD" w:rsidP="006371AD">
      <w:pPr>
        <w:widowControl w:val="0"/>
        <w:spacing w:before="0" w:afterLines="50" w:after="120"/>
        <w:jc w:val="both"/>
        <w:rPr>
          <w:rFonts w:eastAsia="等线" w:cs="Times New Roman"/>
          <w:kern w:val="2"/>
          <w:sz w:val="21"/>
          <w:lang w:eastAsia="zh-CN"/>
        </w:rPr>
      </w:pPr>
      <w:r w:rsidRPr="0070409D">
        <w:rPr>
          <w:rFonts w:eastAsia="等线" w:cs="Times New Roman"/>
          <w:b/>
          <w:szCs w:val="24"/>
          <w:lang w:eastAsia="zh-CN"/>
        </w:rPr>
        <w:t>Table.S</w:t>
      </w:r>
      <w:r>
        <w:rPr>
          <w:rFonts w:eastAsia="等线" w:cs="Times New Roman" w:hint="eastAsia"/>
          <w:b/>
          <w:szCs w:val="24"/>
          <w:lang w:eastAsia="zh-CN"/>
        </w:rPr>
        <w:t>2</w:t>
      </w:r>
      <w:r w:rsidRPr="0070409D">
        <w:rPr>
          <w:rFonts w:eastAsia="Times New Roman" w:cs="Times New Roman"/>
          <w:kern w:val="2"/>
          <w:sz w:val="21"/>
          <w:lang w:eastAsia="zh-CN"/>
        </w:rPr>
        <w:t xml:space="preserve">.  </w:t>
      </w:r>
      <w:r w:rsidRPr="006371AD">
        <w:rPr>
          <w:rFonts w:eastAsia="等线" w:cs="Times New Roman"/>
          <w:szCs w:val="24"/>
          <w:lang w:eastAsia="zh-CN"/>
        </w:rPr>
        <w:t>Comparison of</w:t>
      </w:r>
      <w:r>
        <w:rPr>
          <w:rFonts w:eastAsia="等线" w:cs="Times New Roman"/>
          <w:szCs w:val="24"/>
          <w:lang w:eastAsia="zh-CN"/>
        </w:rPr>
        <w:t xml:space="preserve"> BET</w:t>
      </w:r>
      <w:r w:rsidRPr="006371AD">
        <w:rPr>
          <w:rFonts w:eastAsia="等线" w:cs="Times New Roman"/>
          <w:szCs w:val="24"/>
          <w:lang w:eastAsia="zh-CN"/>
        </w:rPr>
        <w:t xml:space="preserve">, relative atomic concentrations of the </w:t>
      </w:r>
      <w:r>
        <w:rPr>
          <w:rFonts w:eastAsia="等线" w:cs="Times New Roman"/>
          <w:szCs w:val="24"/>
          <w:lang w:eastAsia="zh-CN"/>
        </w:rPr>
        <w:t xml:space="preserve">N </w:t>
      </w:r>
      <w:r>
        <w:rPr>
          <w:rFonts w:eastAsia="等线" w:cs="Times New Roman" w:hint="eastAsia"/>
          <w:szCs w:val="24"/>
          <w:lang w:eastAsia="zh-CN"/>
        </w:rPr>
        <w:t>and</w:t>
      </w:r>
      <w:r>
        <w:rPr>
          <w:rFonts w:eastAsia="等线" w:cs="Times New Roman"/>
          <w:szCs w:val="24"/>
          <w:lang w:eastAsia="zh-CN"/>
        </w:rPr>
        <w:t xml:space="preserve"> P </w:t>
      </w:r>
      <w:r w:rsidRPr="006371AD">
        <w:rPr>
          <w:rFonts w:eastAsia="等线" w:cs="Times New Roman"/>
          <w:szCs w:val="24"/>
          <w:lang w:eastAsia="zh-CN"/>
        </w:rPr>
        <w:t>and electrochemical performance of carbon materials derived from biomass precursors</w:t>
      </w:r>
    </w:p>
    <w:tbl>
      <w:tblPr>
        <w:tblStyle w:val="51"/>
        <w:tblW w:w="5000" w:type="pct"/>
        <w:tblLayout w:type="fixed"/>
        <w:tblLook w:val="0420" w:firstRow="1" w:lastRow="0" w:firstColumn="0" w:lastColumn="0" w:noHBand="0" w:noVBand="1"/>
      </w:tblPr>
      <w:tblGrid>
        <w:gridCol w:w="2267"/>
        <w:gridCol w:w="1277"/>
        <w:gridCol w:w="1136"/>
        <w:gridCol w:w="1132"/>
        <w:gridCol w:w="1277"/>
        <w:gridCol w:w="1558"/>
        <w:gridCol w:w="1130"/>
      </w:tblGrid>
      <w:tr w:rsidR="00BB536B" w:rsidRPr="0070409D" w14:paraId="41FA47D9" w14:textId="77777777" w:rsidTr="00BB5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</w:trPr>
        <w:tc>
          <w:tcPr>
            <w:tcW w:w="1159" w:type="pct"/>
            <w:tcBorders>
              <w:top w:val="single" w:sz="12" w:space="0" w:color="auto"/>
              <w:bottom w:val="single" w:sz="12" w:space="0" w:color="auto"/>
            </w:tcBorders>
          </w:tcPr>
          <w:p w14:paraId="5066E0D1" w14:textId="48680CFB" w:rsidR="00416A4A" w:rsidRPr="00825B50" w:rsidRDefault="00416A4A" w:rsidP="007374C8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Biomass precursor</w:t>
            </w:r>
          </w:p>
        </w:tc>
        <w:tc>
          <w:tcPr>
            <w:tcW w:w="653" w:type="pct"/>
            <w:tcBorders>
              <w:top w:val="single" w:sz="12" w:space="0" w:color="auto"/>
              <w:bottom w:val="single" w:sz="12" w:space="0" w:color="auto"/>
            </w:tcBorders>
          </w:tcPr>
          <w:p w14:paraId="774F2B8E" w14:textId="06AC6437" w:rsidR="00416A4A" w:rsidRPr="00825B50" w:rsidRDefault="00416A4A" w:rsidP="00BB536B">
            <w:pPr>
              <w:spacing w:before="0" w:after="0"/>
              <w:ind w:firstLine="321"/>
              <w:jc w:val="center"/>
              <w:rPr>
                <w:rFonts w:eastAsia="Times New Roman"/>
                <w:i w:val="0"/>
                <w:iCs w:val="0"/>
                <w:sz w:val="21"/>
                <w:szCs w:val="21"/>
                <w:vertAlign w:val="subscript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S</w:t>
            </w:r>
            <w:r w:rsidR="00552293" w:rsidRPr="00825B50">
              <w:rPr>
                <w:rFonts w:eastAsia="Times New Roman"/>
                <w:sz w:val="21"/>
                <w:szCs w:val="21"/>
              </w:rPr>
              <w:t xml:space="preserve"> </w:t>
            </w:r>
            <w:r w:rsidRPr="00825B50">
              <w:rPr>
                <w:rFonts w:eastAsia="Times New Roman"/>
                <w:sz w:val="21"/>
                <w:szCs w:val="21"/>
                <w:vertAlign w:val="subscript"/>
              </w:rPr>
              <w:t>BET</w:t>
            </w:r>
          </w:p>
          <w:p w14:paraId="15CB8C4B" w14:textId="76FD0EC7" w:rsidR="00416A4A" w:rsidRPr="00825B50" w:rsidRDefault="00552293" w:rsidP="00BB536B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(m</w:t>
            </w:r>
            <w:r w:rsidRPr="00825B50">
              <w:rPr>
                <w:rFonts w:eastAsia="Times New Roman"/>
                <w:sz w:val="21"/>
                <w:szCs w:val="21"/>
                <w:vertAlign w:val="superscript"/>
              </w:rPr>
              <w:t>2</w:t>
            </w:r>
            <w:r w:rsidRPr="00825B50">
              <w:rPr>
                <w:rFonts w:eastAsia="Times New Roman"/>
                <w:sz w:val="21"/>
                <w:szCs w:val="21"/>
              </w:rPr>
              <w:t xml:space="preserve"> g</w:t>
            </w:r>
            <w:r w:rsidRPr="00825B50">
              <w:rPr>
                <w:rFonts w:eastAsia="Times New Roman"/>
                <w:sz w:val="21"/>
                <w:szCs w:val="21"/>
                <w:vertAlign w:val="superscript"/>
              </w:rPr>
              <w:t>−1</w:t>
            </w:r>
            <w:r w:rsidRPr="00825B50">
              <w:rPr>
                <w:rFonts w:eastAsia="Times New Roman"/>
                <w:sz w:val="21"/>
                <w:szCs w:val="21"/>
              </w:rPr>
              <w:t>)</w:t>
            </w:r>
          </w:p>
        </w:tc>
        <w:tc>
          <w:tcPr>
            <w:tcW w:w="581" w:type="pct"/>
            <w:tcBorders>
              <w:top w:val="single" w:sz="12" w:space="0" w:color="auto"/>
              <w:bottom w:val="single" w:sz="12" w:space="0" w:color="auto"/>
            </w:tcBorders>
          </w:tcPr>
          <w:p w14:paraId="5A5F52CD" w14:textId="37D7A9E9" w:rsidR="00416A4A" w:rsidRPr="00825B50" w:rsidRDefault="00416A4A" w:rsidP="00BB536B">
            <w:pPr>
              <w:spacing w:before="0" w:after="0"/>
              <w:ind w:firstLine="321"/>
              <w:jc w:val="center"/>
              <w:rPr>
                <w:rFonts w:eastAsia="Times New Roman"/>
                <w:i w:val="0"/>
                <w:iCs w:val="0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N content</w:t>
            </w:r>
          </w:p>
          <w:p w14:paraId="336355AA" w14:textId="287FC1B9" w:rsidR="00416A4A" w:rsidRPr="00825B50" w:rsidRDefault="00416A4A" w:rsidP="00BB536B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(at%)</w:t>
            </w:r>
          </w:p>
        </w:tc>
        <w:tc>
          <w:tcPr>
            <w:tcW w:w="579" w:type="pct"/>
            <w:tcBorders>
              <w:top w:val="single" w:sz="12" w:space="0" w:color="auto"/>
              <w:bottom w:val="single" w:sz="12" w:space="0" w:color="auto"/>
            </w:tcBorders>
          </w:tcPr>
          <w:p w14:paraId="775370B6" w14:textId="77777777" w:rsidR="00416A4A" w:rsidRPr="00825B50" w:rsidRDefault="00416A4A" w:rsidP="00BB536B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P content</w:t>
            </w:r>
          </w:p>
          <w:p w14:paraId="3CD1CEF8" w14:textId="181EE510" w:rsidR="00416A4A" w:rsidRPr="00825B50" w:rsidRDefault="00416A4A" w:rsidP="00BB536B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(at%)</w:t>
            </w:r>
          </w:p>
        </w:tc>
        <w:tc>
          <w:tcPr>
            <w:tcW w:w="653" w:type="pct"/>
            <w:tcBorders>
              <w:top w:val="single" w:sz="12" w:space="0" w:color="auto"/>
              <w:bottom w:val="single" w:sz="12" w:space="0" w:color="auto"/>
            </w:tcBorders>
          </w:tcPr>
          <w:p w14:paraId="4B3656CA" w14:textId="2DF4CB7A" w:rsidR="00BB536B" w:rsidRDefault="00BB536B" w:rsidP="00BB536B">
            <w:pPr>
              <w:spacing w:before="0" w:after="0"/>
              <w:ind w:firstLine="321"/>
              <w:jc w:val="center"/>
              <w:rPr>
                <w:rStyle w:val="fontstyle11"/>
                <w:rFonts w:hint="eastAsia"/>
                <w:i w:val="0"/>
                <w:iCs w:val="0"/>
              </w:rPr>
            </w:pPr>
            <w:r>
              <w:rPr>
                <w:rStyle w:val="fontstyle01"/>
              </w:rPr>
              <w:t>C</w:t>
            </w:r>
            <w:r>
              <w:rPr>
                <w:rStyle w:val="fontstyle11"/>
              </w:rPr>
              <w:t>s</w:t>
            </w:r>
          </w:p>
          <w:p w14:paraId="6B6F73D7" w14:textId="232EE116" w:rsidR="00416A4A" w:rsidRPr="00825B50" w:rsidRDefault="00416A4A" w:rsidP="00BB536B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(F</w:t>
            </w:r>
            <w:r w:rsidR="00825B50">
              <w:rPr>
                <w:rFonts w:eastAsia="Times New Roman"/>
                <w:sz w:val="21"/>
                <w:szCs w:val="21"/>
              </w:rPr>
              <w:t xml:space="preserve"> </w:t>
            </w:r>
            <w:r w:rsidRPr="00825B50">
              <w:rPr>
                <w:rFonts w:eastAsiaTheme="minorEastAsia"/>
                <w:sz w:val="21"/>
                <w:szCs w:val="21"/>
              </w:rPr>
              <w:t>g</w:t>
            </w:r>
            <w:r w:rsidR="00825B50" w:rsidRPr="00825B50">
              <w:rPr>
                <w:rFonts w:eastAsia="Times New Roman"/>
                <w:sz w:val="21"/>
                <w:szCs w:val="21"/>
                <w:vertAlign w:val="superscript"/>
              </w:rPr>
              <w:t>−1</w:t>
            </w:r>
            <w:r w:rsidRPr="00825B50">
              <w:rPr>
                <w:rFonts w:eastAsia="Times New Roman"/>
                <w:sz w:val="21"/>
                <w:szCs w:val="21"/>
              </w:rPr>
              <w:t>)</w:t>
            </w:r>
          </w:p>
        </w:tc>
        <w:tc>
          <w:tcPr>
            <w:tcW w:w="797" w:type="pct"/>
            <w:tcBorders>
              <w:top w:val="single" w:sz="12" w:space="0" w:color="auto"/>
              <w:bottom w:val="single" w:sz="12" w:space="0" w:color="auto"/>
            </w:tcBorders>
          </w:tcPr>
          <w:p w14:paraId="4E940778" w14:textId="483E5F58" w:rsidR="00416A4A" w:rsidRPr="00825B50" w:rsidRDefault="00416A4A" w:rsidP="00BB536B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Measurement</w:t>
            </w:r>
          </w:p>
          <w:p w14:paraId="36DE5CF0" w14:textId="1FEF69CD" w:rsidR="00416A4A" w:rsidRPr="00825B50" w:rsidRDefault="00416A4A" w:rsidP="00BB536B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condition</w:t>
            </w:r>
          </w:p>
        </w:tc>
        <w:tc>
          <w:tcPr>
            <w:tcW w:w="578" w:type="pct"/>
            <w:tcBorders>
              <w:top w:val="single" w:sz="12" w:space="0" w:color="auto"/>
              <w:bottom w:val="single" w:sz="12" w:space="0" w:color="auto"/>
            </w:tcBorders>
          </w:tcPr>
          <w:p w14:paraId="57FDE2FF" w14:textId="50863627" w:rsidR="00416A4A" w:rsidRPr="00825B50" w:rsidRDefault="00416A4A" w:rsidP="00BB536B">
            <w:pPr>
              <w:spacing w:before="0" w:after="0"/>
              <w:ind w:firstLine="321"/>
              <w:jc w:val="center"/>
              <w:rPr>
                <w:rFonts w:eastAsia="Times New Roman"/>
                <w:sz w:val="21"/>
                <w:szCs w:val="21"/>
              </w:rPr>
            </w:pPr>
            <w:r w:rsidRPr="00825B50">
              <w:rPr>
                <w:rFonts w:eastAsia="Times New Roman"/>
                <w:sz w:val="21"/>
                <w:szCs w:val="21"/>
              </w:rPr>
              <w:t>Ref</w:t>
            </w:r>
          </w:p>
        </w:tc>
      </w:tr>
      <w:tr w:rsidR="00BB536B" w:rsidRPr="0070409D" w14:paraId="5EA95346" w14:textId="77777777" w:rsidTr="00BB5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tcW w:w="1159" w:type="pct"/>
            <w:tcBorders>
              <w:top w:val="single" w:sz="12" w:space="0" w:color="auto"/>
            </w:tcBorders>
            <w:shd w:val="clear" w:color="auto" w:fill="auto"/>
          </w:tcPr>
          <w:p w14:paraId="39A3294C" w14:textId="5CFB919A" w:rsidR="00416A4A" w:rsidRPr="00825B50" w:rsidRDefault="00416A4A" w:rsidP="00E25D6E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Fish scale</w:t>
            </w:r>
          </w:p>
        </w:tc>
        <w:tc>
          <w:tcPr>
            <w:tcW w:w="653" w:type="pct"/>
            <w:tcBorders>
              <w:top w:val="single" w:sz="12" w:space="0" w:color="auto"/>
            </w:tcBorders>
            <w:shd w:val="clear" w:color="auto" w:fill="auto"/>
          </w:tcPr>
          <w:p w14:paraId="43741DCE" w14:textId="41858AD0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825B50">
              <w:rPr>
                <w:rFonts w:eastAsia="等线" w:cs="Times New Roman"/>
                <w:sz w:val="21"/>
                <w:szCs w:val="21"/>
              </w:rPr>
              <w:t>1134.20</w:t>
            </w:r>
          </w:p>
        </w:tc>
        <w:tc>
          <w:tcPr>
            <w:tcW w:w="581" w:type="pct"/>
            <w:tcBorders>
              <w:top w:val="single" w:sz="12" w:space="0" w:color="auto"/>
            </w:tcBorders>
            <w:shd w:val="clear" w:color="auto" w:fill="auto"/>
          </w:tcPr>
          <w:p w14:paraId="425FE069" w14:textId="190D40D3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825B50">
              <w:rPr>
                <w:rFonts w:eastAsia="等线" w:cs="Times New Roman"/>
                <w:sz w:val="21"/>
                <w:szCs w:val="21"/>
              </w:rPr>
              <w:t>5.74</w:t>
            </w:r>
          </w:p>
        </w:tc>
        <w:tc>
          <w:tcPr>
            <w:tcW w:w="579" w:type="pct"/>
            <w:tcBorders>
              <w:top w:val="single" w:sz="12" w:space="0" w:color="auto"/>
            </w:tcBorders>
            <w:shd w:val="clear" w:color="auto" w:fill="auto"/>
          </w:tcPr>
          <w:p w14:paraId="58A82F77" w14:textId="04DA3640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825B50">
              <w:rPr>
                <w:rFonts w:eastAsia="等线" w:cs="Times New Roman"/>
                <w:sz w:val="21"/>
                <w:szCs w:val="21"/>
              </w:rPr>
              <w:t>32.1</w:t>
            </w:r>
          </w:p>
        </w:tc>
        <w:tc>
          <w:tcPr>
            <w:tcW w:w="653" w:type="pct"/>
            <w:tcBorders>
              <w:top w:val="single" w:sz="12" w:space="0" w:color="auto"/>
            </w:tcBorders>
          </w:tcPr>
          <w:p w14:paraId="2046EB23" w14:textId="3813C92D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825B50">
              <w:rPr>
                <w:rFonts w:eastAsia="等线" w:cs="Times New Roman"/>
                <w:sz w:val="21"/>
                <w:szCs w:val="21"/>
              </w:rPr>
              <w:t>332</w:t>
            </w:r>
          </w:p>
        </w:tc>
        <w:tc>
          <w:tcPr>
            <w:tcW w:w="797" w:type="pct"/>
            <w:tcBorders>
              <w:top w:val="single" w:sz="12" w:space="0" w:color="auto"/>
            </w:tcBorders>
          </w:tcPr>
          <w:p w14:paraId="7F2786EE" w14:textId="77777777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825B50">
              <w:rPr>
                <w:rFonts w:eastAsia="等线" w:cs="Times New Roman"/>
                <w:sz w:val="21"/>
                <w:szCs w:val="21"/>
              </w:rPr>
              <w:t>6 M KOH</w:t>
            </w:r>
          </w:p>
          <w:p w14:paraId="1A60E91A" w14:textId="2A705EA9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825B50">
              <w:rPr>
                <w:rFonts w:eastAsia="等线" w:cs="Times New Roman"/>
                <w:sz w:val="21"/>
                <w:szCs w:val="21"/>
              </w:rPr>
              <w:t>1 A/g</w:t>
            </w:r>
          </w:p>
        </w:tc>
        <w:tc>
          <w:tcPr>
            <w:tcW w:w="578" w:type="pct"/>
            <w:tcBorders>
              <w:top w:val="single" w:sz="12" w:space="0" w:color="auto"/>
            </w:tcBorders>
            <w:shd w:val="clear" w:color="auto" w:fill="auto"/>
          </w:tcPr>
          <w:p w14:paraId="4731DAF2" w14:textId="366F3BA4" w:rsidR="00416A4A" w:rsidRPr="00825B50" w:rsidRDefault="00E25D6E" w:rsidP="00E25D6E">
            <w:pPr>
              <w:spacing w:before="0" w:after="0"/>
              <w:jc w:val="center"/>
              <w:rPr>
                <w:rFonts w:eastAsia="等线" w:cs="Times New Roman"/>
                <w:sz w:val="21"/>
                <w:szCs w:val="21"/>
              </w:rPr>
            </w:pPr>
            <w:r>
              <w:rPr>
                <w:rFonts w:eastAsia="等线" w:cs="Times New Roman"/>
                <w:sz w:val="21"/>
                <w:szCs w:val="21"/>
              </w:rPr>
              <w:fldChar w:fldCharType="begin"/>
            </w:r>
            <w:r>
              <w:rPr>
                <w:rFonts w:eastAsia="等线" w:cs="Times New Roman"/>
                <w:sz w:val="21"/>
                <w:szCs w:val="21"/>
              </w:rPr>
              <w:instrText xml:space="preserve"> ADDIN EN.CITE &lt;EndNote&gt;&lt;Cite&gt;&lt;Author&gt;Wang&lt;/Author&gt;&lt;Year&gt;2015&lt;/Year&gt;&lt;RecNum&gt;136&lt;/RecNum&gt;&lt;DisplayText&gt;(Wang et al., 2015)&lt;/DisplayText&gt;&lt;record&gt;&lt;rec-number&gt;136&lt;/rec-number&gt;&lt;foreign-keys&gt;&lt;key app="EN" db-id="ftfezxwrls20atepswzpfway5ffpp0xv0wxx" timestamp="1579415935"&gt;136&lt;/key&gt;&lt;key app="ENWeb" db-id=""&gt;0&lt;/key&gt;&lt;/foreign-keys&gt;&lt;ref-type name="Journal Article"&gt;17&lt;/ref-type&gt;&lt;contributors&gt;&lt;authors&gt;&lt;author&gt;Wang, Jie&lt;/author&gt;&lt;author&gt;Shen, Laifa&lt;/author&gt;&lt;author&gt;Xu, Yunling&lt;/author&gt;&lt;author&gt;Dou, Hui&lt;/author&gt;&lt;author&gt;Zhang, Xiaogang&lt;/author&gt;&lt;/authors&gt;&lt;/contributors&gt;&lt;titles&gt;&lt;title&gt;Lamellar-structured biomass-derived phosphorus- and nitrogen-co-doped porous carbon for high-performance supercapacitors&lt;/title&gt;&lt;secondary-title&gt;New Journal of Chemistry&lt;/secondary-title&gt;&lt;/titles&gt;&lt;periodical&gt;&lt;full-title&gt;New Journal of Chemistry&lt;/full-title&gt;&lt;abbr-1&gt;New J. Chem.&lt;/abbr-1&gt;&lt;abbr-2&gt;New J Chem&lt;/abbr-2&gt;&lt;/periodical&gt;&lt;pages&gt;9497-9503&lt;/pages&gt;&lt;volume&gt;39&lt;/volume&gt;&lt;number&gt;12&lt;/number&gt;&lt;section&gt;9497&lt;/section&gt;&lt;dates&gt;&lt;year&gt;2015&lt;/year&gt;&lt;/dates&gt;&lt;isbn&gt;1144-0546&amp;#xD;1369-9261&lt;/isbn&gt;&lt;urls&gt;&lt;/urls&gt;&lt;electronic-resource-num&gt;10.1039/c5nj02080h&lt;/electronic-resource-num&gt;&lt;/record&gt;&lt;/Cite&gt;&lt;/EndNote&gt;</w:instrText>
            </w:r>
            <w:r>
              <w:rPr>
                <w:rFonts w:eastAsia="等线" w:cs="Times New Roman"/>
                <w:sz w:val="21"/>
                <w:szCs w:val="21"/>
              </w:rPr>
              <w:fldChar w:fldCharType="separate"/>
            </w:r>
            <w:r>
              <w:rPr>
                <w:rFonts w:eastAsia="等线" w:cs="Times New Roman"/>
                <w:noProof/>
                <w:sz w:val="21"/>
                <w:szCs w:val="21"/>
              </w:rPr>
              <w:t>(Wang et al., 2015)</w:t>
            </w:r>
            <w:r>
              <w:rPr>
                <w:rFonts w:eastAsia="等线" w:cs="Times New Roman"/>
                <w:sz w:val="21"/>
                <w:szCs w:val="21"/>
              </w:rPr>
              <w:fldChar w:fldCharType="end"/>
            </w:r>
          </w:p>
        </w:tc>
      </w:tr>
      <w:tr w:rsidR="00BB536B" w:rsidRPr="0070409D" w14:paraId="6AD44B06" w14:textId="77777777" w:rsidTr="00BB536B">
        <w:trPr>
          <w:trHeight w:val="485"/>
        </w:trPr>
        <w:tc>
          <w:tcPr>
            <w:tcW w:w="1159" w:type="pct"/>
            <w:shd w:val="clear" w:color="auto" w:fill="auto"/>
          </w:tcPr>
          <w:p w14:paraId="4F3CE95A" w14:textId="32A21D8D" w:rsidR="00416A4A" w:rsidRPr="00825B50" w:rsidRDefault="00416A4A" w:rsidP="00E25D6E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Elaeocarpus</w:t>
            </w:r>
            <w:r w:rsidR="00552293" w:rsidRPr="00825B50">
              <w:rPr>
                <w:rFonts w:eastAsia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25B50">
              <w:rPr>
                <w:rFonts w:eastAsia="Times New Roman" w:cs="Times New Roman"/>
                <w:sz w:val="21"/>
                <w:szCs w:val="21"/>
              </w:rPr>
              <w:t>tectorius</w:t>
            </w:r>
            <w:proofErr w:type="spellEnd"/>
            <w:r w:rsidRPr="00825B50">
              <w:rPr>
                <w:rFonts w:eastAsia="Times New Roman" w:cs="Times New Roman"/>
                <w:sz w:val="21"/>
                <w:szCs w:val="21"/>
              </w:rPr>
              <w:t xml:space="preserve"> shell</w:t>
            </w:r>
          </w:p>
        </w:tc>
        <w:tc>
          <w:tcPr>
            <w:tcW w:w="653" w:type="pct"/>
            <w:shd w:val="clear" w:color="auto" w:fill="auto"/>
          </w:tcPr>
          <w:p w14:paraId="6ED1069F" w14:textId="6E014373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860.00</w:t>
            </w:r>
          </w:p>
        </w:tc>
        <w:tc>
          <w:tcPr>
            <w:tcW w:w="581" w:type="pct"/>
            <w:shd w:val="clear" w:color="auto" w:fill="auto"/>
          </w:tcPr>
          <w:p w14:paraId="6BCC8254" w14:textId="3B2B271A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0</w:t>
            </w:r>
          </w:p>
        </w:tc>
        <w:tc>
          <w:tcPr>
            <w:tcW w:w="579" w:type="pct"/>
            <w:shd w:val="clear" w:color="auto" w:fill="auto"/>
          </w:tcPr>
          <w:p w14:paraId="63F7F54D" w14:textId="245FD3F3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8.10</w:t>
            </w:r>
          </w:p>
        </w:tc>
        <w:tc>
          <w:tcPr>
            <w:tcW w:w="653" w:type="pct"/>
          </w:tcPr>
          <w:p w14:paraId="410BCC99" w14:textId="3C2FFE5C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201</w:t>
            </w:r>
          </w:p>
        </w:tc>
        <w:tc>
          <w:tcPr>
            <w:tcW w:w="797" w:type="pct"/>
          </w:tcPr>
          <w:p w14:paraId="00D26230" w14:textId="77777777" w:rsidR="00E25D6E" w:rsidRPr="00825B50" w:rsidRDefault="00E25D6E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1 M H</w:t>
            </w:r>
            <w:r w:rsidRPr="00825B50">
              <w:rPr>
                <w:rFonts w:eastAsia="Times New Roman" w:cs="Times New Roman"/>
                <w:sz w:val="21"/>
                <w:szCs w:val="21"/>
                <w:vertAlign w:val="subscript"/>
              </w:rPr>
              <w:t>2</w:t>
            </w:r>
            <w:r w:rsidRPr="00825B50">
              <w:rPr>
                <w:rFonts w:eastAsia="Times New Roman" w:cs="Times New Roman"/>
                <w:sz w:val="21"/>
                <w:szCs w:val="21"/>
              </w:rPr>
              <w:t>SO</w:t>
            </w:r>
            <w:r w:rsidRPr="00825B50">
              <w:rPr>
                <w:rFonts w:eastAsia="Times New Roman" w:cs="Times New Roman"/>
                <w:sz w:val="21"/>
                <w:szCs w:val="21"/>
                <w:vertAlign w:val="subscript"/>
              </w:rPr>
              <w:t>4</w:t>
            </w:r>
          </w:p>
          <w:p w14:paraId="769F1EFF" w14:textId="220D8D87" w:rsidR="00416A4A" w:rsidRPr="00825B50" w:rsidRDefault="00E25D6E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1 A/g</w:t>
            </w:r>
          </w:p>
        </w:tc>
        <w:tc>
          <w:tcPr>
            <w:tcW w:w="578" w:type="pct"/>
            <w:shd w:val="clear" w:color="auto" w:fill="auto"/>
          </w:tcPr>
          <w:p w14:paraId="3A8A6869" w14:textId="6643B1F9" w:rsidR="00416A4A" w:rsidRPr="00825B50" w:rsidRDefault="00E25D6E" w:rsidP="00E25D6E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</w:rPr>
            </w:pPr>
            <w:r>
              <w:rPr>
                <w:rFonts w:eastAsia="Times New Roman" w:cs="Times New Roman"/>
                <w:sz w:val="21"/>
                <w:szCs w:val="21"/>
              </w:rPr>
              <w:fldChar w:fldCharType="begin"/>
            </w:r>
            <w:r>
              <w:rPr>
                <w:rFonts w:eastAsia="Times New Roman" w:cs="Times New Roman"/>
                <w:sz w:val="21"/>
                <w:szCs w:val="21"/>
              </w:rPr>
              <w:instrText xml:space="preserve"> ADDIN EN.CITE &lt;EndNote&gt;&lt;Cite&gt;&lt;Author&gt;Nirosha&lt;/Author&gt;&lt;Year&gt;2020&lt;/Year&gt;&lt;RecNum&gt;138&lt;/RecNum&gt;&lt;DisplayText&gt;(Nirosha et al., 2020)&lt;/DisplayText&gt;&lt;record&gt;&lt;rec-number&gt;138&lt;/rec-number&gt;&lt;foreign-keys&gt;&lt;key app="EN" db-id="ftfezxwrls20atepswzpfway5ffpp0xv0wxx" timestamp="1579417154"&gt;138&lt;/key&gt;&lt;key app="ENWeb" db-id=""&gt;0&lt;/key&gt;&lt;/foreign-keys&gt;&lt;ref-type name="Journal Article"&gt;17&lt;/ref-type&gt;&lt;contributors&gt;&lt;authors&gt;&lt;author&gt;Nirosha, Bose&lt;/author&gt;&lt;author&gt;Selvakumar, Rajendran&lt;/author&gt;&lt;author&gt;Jeyanthi, Jeyadharmarajan&lt;/author&gt;&lt;author&gt;Vairam, Sundararajan&lt;/author&gt;&lt;/authors&gt;&lt;/contributors&gt;&lt;titles&gt;&lt;title&gt;Elaeocarpus tectorius derived phosphorus-doped carbon as an electrode material for an asymmetric supercapacitor&lt;/title&gt;&lt;secondary-title&gt;New Journal of Chemistry&lt;/secondary-title&gt;&lt;/titles&gt;&lt;periodical&gt;&lt;full-title&gt;New Journal of Chemistry&lt;/full-title&gt;&lt;abbr-1&gt;New J. Chem.&lt;/abbr-1&gt;&lt;abbr-2&gt;New J Chem&lt;/abbr-2&gt;&lt;/periodical&gt;&lt;pages&gt;181-193&lt;/pages&gt;&lt;volume&gt;44&lt;/volume&gt;&lt;number&gt;1&lt;/number&gt;&lt;section&gt;181&lt;/section&gt;&lt;dates&gt;&lt;year&gt;2020&lt;/year&gt;&lt;/dates&gt;&lt;isbn&gt;1144-0546&amp;#xD;1369-9261&lt;/isbn&gt;&lt;urls&gt;&lt;/urls&gt;&lt;electronic-resource-num&gt;10.1039/c9nj04813h&lt;/electronic-resource-num&gt;&lt;/record&gt;&lt;/Cite&gt;&lt;/EndNote&gt;</w:instrText>
            </w:r>
            <w:r>
              <w:rPr>
                <w:rFonts w:eastAsia="Times New Roman" w:cs="Times New Roman"/>
                <w:sz w:val="21"/>
                <w:szCs w:val="21"/>
              </w:rPr>
              <w:fldChar w:fldCharType="separate"/>
            </w:r>
            <w:r>
              <w:rPr>
                <w:rFonts w:eastAsia="Times New Roman" w:cs="Times New Roman"/>
                <w:noProof/>
                <w:sz w:val="21"/>
                <w:szCs w:val="21"/>
              </w:rPr>
              <w:t>(Nirosha et al., 2020)</w:t>
            </w:r>
            <w:r>
              <w:rPr>
                <w:rFonts w:eastAsia="Times New Roman" w:cs="Times New Roman"/>
                <w:sz w:val="21"/>
                <w:szCs w:val="21"/>
              </w:rPr>
              <w:fldChar w:fldCharType="end"/>
            </w:r>
          </w:p>
        </w:tc>
      </w:tr>
      <w:tr w:rsidR="00BB536B" w:rsidRPr="0070409D" w14:paraId="32329C8C" w14:textId="77777777" w:rsidTr="00BB5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tcW w:w="1159" w:type="pct"/>
            <w:shd w:val="clear" w:color="auto" w:fill="auto"/>
          </w:tcPr>
          <w:p w14:paraId="4B522EF1" w14:textId="6A13FEEF" w:rsidR="00416A4A" w:rsidRPr="00825B50" w:rsidRDefault="00416A4A" w:rsidP="00E25D6E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 xml:space="preserve">Silkworm </w:t>
            </w:r>
            <w:r w:rsidR="00552293" w:rsidRPr="00825B50">
              <w:rPr>
                <w:rFonts w:eastAsia="Times New Roman" w:cs="Times New Roman"/>
                <w:sz w:val="21"/>
                <w:szCs w:val="21"/>
              </w:rPr>
              <w:t>C</w:t>
            </w:r>
            <w:r w:rsidRPr="00825B50">
              <w:rPr>
                <w:rFonts w:eastAsia="Times New Roman" w:cs="Times New Roman"/>
                <w:sz w:val="21"/>
                <w:szCs w:val="21"/>
              </w:rPr>
              <w:t>ocoon</w:t>
            </w:r>
          </w:p>
        </w:tc>
        <w:tc>
          <w:tcPr>
            <w:tcW w:w="653" w:type="pct"/>
            <w:shd w:val="clear" w:color="auto" w:fill="auto"/>
          </w:tcPr>
          <w:p w14:paraId="2ADFBF99" w14:textId="258D567D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1247.60</w:t>
            </w:r>
          </w:p>
        </w:tc>
        <w:tc>
          <w:tcPr>
            <w:tcW w:w="581" w:type="pct"/>
            <w:shd w:val="clear" w:color="auto" w:fill="auto"/>
          </w:tcPr>
          <w:p w14:paraId="64C62792" w14:textId="693EB6B9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3.56</w:t>
            </w:r>
          </w:p>
        </w:tc>
        <w:tc>
          <w:tcPr>
            <w:tcW w:w="579" w:type="pct"/>
            <w:shd w:val="clear" w:color="auto" w:fill="auto"/>
          </w:tcPr>
          <w:p w14:paraId="20E907D3" w14:textId="7E60C4B4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1.63</w:t>
            </w:r>
          </w:p>
        </w:tc>
        <w:tc>
          <w:tcPr>
            <w:tcW w:w="653" w:type="pct"/>
          </w:tcPr>
          <w:p w14:paraId="26DDDFD4" w14:textId="59C2816C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317</w:t>
            </w:r>
          </w:p>
        </w:tc>
        <w:tc>
          <w:tcPr>
            <w:tcW w:w="797" w:type="pct"/>
          </w:tcPr>
          <w:p w14:paraId="22CD0ABB" w14:textId="77777777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1 M H</w:t>
            </w:r>
            <w:r w:rsidRPr="00825B50">
              <w:rPr>
                <w:rFonts w:eastAsia="Times New Roman" w:cs="Times New Roman"/>
                <w:sz w:val="21"/>
                <w:szCs w:val="21"/>
                <w:vertAlign w:val="subscript"/>
              </w:rPr>
              <w:t>2</w:t>
            </w:r>
            <w:r w:rsidRPr="00825B50">
              <w:rPr>
                <w:rFonts w:eastAsia="Times New Roman" w:cs="Times New Roman"/>
                <w:sz w:val="21"/>
                <w:szCs w:val="21"/>
              </w:rPr>
              <w:t>SO</w:t>
            </w:r>
            <w:r w:rsidRPr="00825B50">
              <w:rPr>
                <w:rFonts w:eastAsia="Times New Roman" w:cs="Times New Roman"/>
                <w:sz w:val="21"/>
                <w:szCs w:val="21"/>
                <w:vertAlign w:val="subscript"/>
              </w:rPr>
              <w:t>4</w:t>
            </w:r>
          </w:p>
          <w:p w14:paraId="28E08802" w14:textId="2F217902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1 A/g</w:t>
            </w:r>
          </w:p>
        </w:tc>
        <w:tc>
          <w:tcPr>
            <w:tcW w:w="578" w:type="pct"/>
            <w:shd w:val="clear" w:color="auto" w:fill="auto"/>
          </w:tcPr>
          <w:p w14:paraId="48CE6CD9" w14:textId="2812CA13" w:rsidR="00416A4A" w:rsidRPr="007374C8" w:rsidRDefault="00E25D6E" w:rsidP="00E25D6E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&lt;EndNote&gt;&lt;Cite&gt;&lt;Author&gt;Wang&lt;/Author&gt;&lt;Year&gt;2019&lt;/Year&gt;&lt;RecNum&gt;139&lt;/RecNum&gt;&lt;DisplayText&gt;(Wang et al., 2019)&lt;/DisplayText&gt;&lt;record&gt;&lt;rec-number&gt;139&lt;/rec-number&gt;&lt;foreign-keys&gt;&lt;key app="EN" db-id="ftfezxwrls20atepswzpfway5ffpp0xv0wxx" timestamp="1579417185"&gt;139&lt;/key&gt;&lt;key app="ENWeb" db-id=""&gt;0&lt;/key&gt;&lt;/foreign-keys&gt;&lt;ref-type name="Journal Article"&gt;17&lt;/ref-type&gt;&lt;contributors&gt;&lt;authors&gt;&lt;author&gt;Wang, Yakun&lt;/author&gt;&lt;author&gt;Zhang, Mengke&lt;/author&gt;&lt;author&gt;Dai, Yang&lt;/author&gt;&lt;author&gt;Wang, Hui-Qiong&lt;/author&gt;&lt;author&gt;Zhang, Huaiyu&lt;/author&gt;&lt;author&gt;Wang, Qianqian&lt;/author&gt;&lt;author&gt;Hou, Wenbo&lt;/author&gt;&lt;author&gt;Yan, Hao&lt;/author&gt;&lt;author&gt;Li, Wenrong&lt;/author&gt;&lt;author&gt;Zheng, Jin-Cheng&lt;/author&gt;&lt;/authors&gt;&lt;/contributors&gt;&lt;titles&gt;&lt;title&gt;Nitrogen and phosphorus co-doped silkworm-cocoon-based self-activated porous carbon for high performance supercapacitors&lt;/title&gt;&lt;secondary-title&gt;Journal of Power Sources&lt;/secondary-title&gt;&lt;/titles&gt;&lt;periodical&gt;&lt;full-title&gt;Journal of Power Sources&lt;/full-title&gt;&lt;abbr-1&gt;J. Power Sources&lt;/abbr-1&gt;&lt;abbr-2&gt;J Power Sources&lt;/abbr-2&gt;&lt;/periodical&gt;&lt;volume&gt;438&lt;/volume&gt;&lt;section&gt;227045&lt;/section&gt;&lt;dates&gt;&lt;year&gt;2019&lt;/year&gt;&lt;/dates&gt;&lt;isbn&gt;03787753&lt;/isbn&gt;&lt;urls&gt;&lt;/urls&gt;&lt;electronic-resource-num&gt;10.1016/j.jpowsour.2019.227045&lt;/electronic-resource-num&gt;&lt;/record&gt;&lt;/Cite&gt;&lt;/EndNote&gt;</w:instrText>
            </w:r>
            <w:r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(Wang et al., 2019)</w:t>
            </w:r>
            <w:r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BB536B" w:rsidRPr="0070409D" w14:paraId="47A78F67" w14:textId="77777777" w:rsidTr="00BB536B">
        <w:trPr>
          <w:trHeight w:val="485"/>
        </w:trPr>
        <w:tc>
          <w:tcPr>
            <w:tcW w:w="1159" w:type="pct"/>
            <w:shd w:val="clear" w:color="auto" w:fill="auto"/>
          </w:tcPr>
          <w:p w14:paraId="2D3D9B8B" w14:textId="483BA762" w:rsidR="00416A4A" w:rsidRPr="00825B50" w:rsidRDefault="007374C8" w:rsidP="00E25D6E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</w:rPr>
            </w:pPr>
            <w:r>
              <w:rPr>
                <w:rFonts w:eastAsia="Times New Roman" w:cs="Times New Roman"/>
                <w:sz w:val="21"/>
                <w:szCs w:val="21"/>
              </w:rPr>
              <w:t>S</w:t>
            </w:r>
            <w:r w:rsidR="00416A4A" w:rsidRPr="00825B50">
              <w:rPr>
                <w:rFonts w:eastAsia="Times New Roman" w:cs="Times New Roman"/>
                <w:sz w:val="21"/>
                <w:szCs w:val="21"/>
              </w:rPr>
              <w:t>hrimp shell</w:t>
            </w:r>
          </w:p>
        </w:tc>
        <w:tc>
          <w:tcPr>
            <w:tcW w:w="653" w:type="pct"/>
            <w:shd w:val="clear" w:color="auto" w:fill="auto"/>
          </w:tcPr>
          <w:p w14:paraId="2F84F28C" w14:textId="686076B1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725.60</w:t>
            </w:r>
          </w:p>
        </w:tc>
        <w:tc>
          <w:tcPr>
            <w:tcW w:w="581" w:type="pct"/>
            <w:shd w:val="clear" w:color="auto" w:fill="auto"/>
          </w:tcPr>
          <w:p w14:paraId="1A59B08A" w14:textId="3EB17A75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3.34</w:t>
            </w:r>
          </w:p>
        </w:tc>
        <w:tc>
          <w:tcPr>
            <w:tcW w:w="579" w:type="pct"/>
            <w:shd w:val="clear" w:color="auto" w:fill="auto"/>
          </w:tcPr>
          <w:p w14:paraId="7DD66323" w14:textId="0A345BE0" w:rsidR="00416A4A" w:rsidRPr="00825B50" w:rsidRDefault="00416A4A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1.77</w:t>
            </w:r>
          </w:p>
        </w:tc>
        <w:tc>
          <w:tcPr>
            <w:tcW w:w="653" w:type="pct"/>
          </w:tcPr>
          <w:p w14:paraId="24A64115" w14:textId="4684E219" w:rsidR="00416A4A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206</w:t>
            </w:r>
          </w:p>
        </w:tc>
        <w:tc>
          <w:tcPr>
            <w:tcW w:w="797" w:type="pct"/>
          </w:tcPr>
          <w:p w14:paraId="2A79E821" w14:textId="77777777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6 M KOH</w:t>
            </w:r>
          </w:p>
          <w:p w14:paraId="191B96C7" w14:textId="21CAF87B" w:rsidR="00416A4A" w:rsidRPr="00825B50" w:rsidRDefault="00552293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0.1 A/g</w:t>
            </w:r>
          </w:p>
        </w:tc>
        <w:tc>
          <w:tcPr>
            <w:tcW w:w="578" w:type="pct"/>
            <w:shd w:val="clear" w:color="auto" w:fill="auto"/>
          </w:tcPr>
          <w:p w14:paraId="52740318" w14:textId="05E9F9A0" w:rsidR="00416A4A" w:rsidRPr="007374C8" w:rsidRDefault="00E25D6E" w:rsidP="00E25D6E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&lt;EndNote&gt;&lt;Cite&gt;&lt;Author&gt;Qu&lt;/Author&gt;&lt;Year&gt;2015&lt;/Year&gt;&lt;RecNum&gt;141&lt;/RecNum&gt;&lt;DisplayText&gt;(Qu et al., 2015)&lt;/DisplayText&gt;&lt;record&gt;&lt;rec-number&gt;141&lt;/rec-number&gt;&lt;foreign-keys&gt;&lt;key app="EN" db-id="ftfezxwrls20atepswzpfway5ffpp0xv0wxx" timestamp="1579417257"&gt;141&lt;/key&gt;&lt;key app="ENWeb" db-id=""&gt;0&lt;/key&gt;&lt;/foreign-keys&gt;&lt;ref-type name="Journal Article"&gt;17&lt;/ref-type&gt;&lt;contributors&gt;&lt;authors&gt;&lt;author&gt;Qu, Jiangying&lt;/author&gt;&lt;author&gt;Geng, Chuang&lt;/author&gt;&lt;author&gt;Lv, Siyuan&lt;/author&gt;&lt;author&gt;Shao, Guanghua&lt;/author&gt;&lt;author&gt;Ma, Shiyao&lt;/author&gt;&lt;author&gt;Wu, Mingbo&lt;/author&gt;&lt;/authors&gt;&lt;/contributors&gt;&lt;titles&gt;&lt;title&gt;Nitrogen, oxygen and phosphorus decorated porous carbons derived from shrimp shells for supercapacitors&lt;/title&gt;&lt;secondary-title&gt;Electrochimica Acta&lt;/secondary-title&gt;&lt;/titles&gt;&lt;periodical&gt;&lt;full-title&gt;Electrochimica Acta&lt;/full-title&gt;&lt;abbr-1&gt;Electrochim. Acta&lt;/abbr-1&gt;&lt;abbr-2&gt;Electrochim Acta&lt;/abbr-2&gt;&lt;/periodical&gt;&lt;pages&gt;982-988&lt;/pages&gt;&lt;volume&gt;176&lt;/volume&gt;&lt;section&gt;982&lt;/section&gt;&lt;dates&gt;&lt;year&gt;2015&lt;/year&gt;&lt;/dates&gt;&lt;isbn&gt;00134686&lt;/isbn&gt;&lt;urls&gt;&lt;/urls&gt;&lt;electronic-resource-num&gt;10.1016/j.electacta.2015.07.094&lt;/electronic-resource-num&gt;&lt;/record&gt;&lt;/Cite&gt;&lt;/EndNote&gt;</w:instrText>
            </w:r>
            <w:r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(Qu et al., 2015)</w:t>
            </w:r>
            <w:r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BB536B" w:rsidRPr="0070409D" w14:paraId="1AA73A00" w14:textId="77777777" w:rsidTr="00BB5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tcW w:w="1159" w:type="pct"/>
            <w:shd w:val="clear" w:color="auto" w:fill="auto"/>
          </w:tcPr>
          <w:p w14:paraId="6CFB7361" w14:textId="33153AF5" w:rsidR="00552293" w:rsidRPr="00825B50" w:rsidRDefault="00552293" w:rsidP="00E25D6E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Shiitake</w:t>
            </w:r>
          </w:p>
        </w:tc>
        <w:tc>
          <w:tcPr>
            <w:tcW w:w="653" w:type="pct"/>
            <w:shd w:val="clear" w:color="auto" w:fill="auto"/>
          </w:tcPr>
          <w:p w14:paraId="058631CC" w14:textId="6B58FD93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2335.00</w:t>
            </w:r>
          </w:p>
        </w:tc>
        <w:tc>
          <w:tcPr>
            <w:tcW w:w="581" w:type="pct"/>
            <w:shd w:val="clear" w:color="auto" w:fill="auto"/>
          </w:tcPr>
          <w:p w14:paraId="083125C5" w14:textId="39F0EB63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1.10</w:t>
            </w:r>
          </w:p>
        </w:tc>
        <w:tc>
          <w:tcPr>
            <w:tcW w:w="579" w:type="pct"/>
            <w:shd w:val="clear" w:color="auto" w:fill="auto"/>
          </w:tcPr>
          <w:p w14:paraId="6082B50E" w14:textId="2E2F3666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1.60</w:t>
            </w:r>
          </w:p>
        </w:tc>
        <w:tc>
          <w:tcPr>
            <w:tcW w:w="653" w:type="pct"/>
          </w:tcPr>
          <w:p w14:paraId="1168C6A9" w14:textId="39BE165C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283</w:t>
            </w:r>
          </w:p>
        </w:tc>
        <w:tc>
          <w:tcPr>
            <w:tcW w:w="797" w:type="pct"/>
          </w:tcPr>
          <w:p w14:paraId="55DA334D" w14:textId="77777777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6 M KOH</w:t>
            </w:r>
          </w:p>
          <w:p w14:paraId="7B99FC6F" w14:textId="2EEEE99D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0.5 A/g</w:t>
            </w:r>
          </w:p>
        </w:tc>
        <w:tc>
          <w:tcPr>
            <w:tcW w:w="578" w:type="pct"/>
            <w:shd w:val="clear" w:color="auto" w:fill="auto"/>
          </w:tcPr>
          <w:p w14:paraId="5D76339F" w14:textId="255C14AB" w:rsidR="00552293" w:rsidRPr="007374C8" w:rsidRDefault="00E25D6E" w:rsidP="00E25D6E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&lt;EndNote&gt;&lt;Cite&gt;&lt;Author&gt;Cao&lt;/Author&gt;&lt;Year&gt;2016&lt;/Year&gt;&lt;RecNum&gt;142&lt;/RecNum&gt;&lt;DisplayText&gt;(Cao et al., 2016)&lt;/DisplayText&gt;&lt;record&gt;&lt;rec-number&gt;142&lt;/rec-number&gt;&lt;foreign-keys&gt;&lt;key app="EN" db-id="ftfezxwrls20atepswzpfway5ffpp0xv0wxx" timestamp="1579417297"&gt;142&lt;/key&gt;&lt;key app="ENWeb" db-id=""&gt;0&lt;/key&gt;&lt;/foreign-keys&gt;&lt;ref-type name="Journal Article"&gt;17&lt;/ref-type&gt;&lt;contributors&gt;&lt;authors&gt;&lt;author&gt;Cao, Hui&lt;/author&gt;&lt;author&gt;Chen, Zhiyi&lt;/author&gt;&lt;author&gt;Chen, Qiuli&lt;/author&gt;&lt;author&gt;Yang, Chao&lt;/author&gt;&lt;author&gt;Hou, Linrui&lt;/author&gt;&lt;author&gt;Rehan, Muhammad&lt;/author&gt;&lt;author&gt;Tong, Liuniu&lt;/author&gt;&lt;author&gt;Yuan, Changzhou&lt;/author&gt;&lt;/authors&gt;&lt;/contributors&gt;&lt;titles&gt;&lt;title&gt;A shiitake-derived nitrogen/oxygen/phosphorus co-doped carbon framework with hierarchical tri-modal porosity for high-performance electrochemical capacitors&lt;/title&gt;&lt;secondary-title&gt;RSC Advances&lt;/secondary-title&gt;&lt;/titles&gt;&lt;periodical&gt;&lt;full-title&gt;RSC Advances&lt;/full-title&gt;&lt;/periodical&gt;&lt;pages&gt;81527-81533&lt;/pages&gt;&lt;volume&gt;6&lt;/volume&gt;&lt;number&gt;85&lt;/number&gt;&lt;section&gt;81527&lt;/section&gt;&lt;dates&gt;&lt;year&gt;2016&lt;/year&gt;&lt;/dates&gt;&lt;isbn&gt;2046-2069&lt;/isbn&gt;&lt;urls&gt;&lt;/urls&gt;&lt;electronic-resource-num&gt;10.1039/c6ra13689c&lt;/electronic-resource-num&gt;&lt;/record&gt;&lt;/Cite&gt;&lt;/EndNote&gt;</w:instrText>
            </w:r>
            <w:r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(Cao et al., 2016)</w:t>
            </w:r>
            <w:r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BB536B" w:rsidRPr="0070409D" w14:paraId="76C3B228" w14:textId="77777777" w:rsidTr="00BB536B">
        <w:trPr>
          <w:trHeight w:val="485"/>
        </w:trPr>
        <w:tc>
          <w:tcPr>
            <w:tcW w:w="1159" w:type="pct"/>
            <w:shd w:val="clear" w:color="auto" w:fill="auto"/>
          </w:tcPr>
          <w:p w14:paraId="5839E4C0" w14:textId="28138A5A" w:rsidR="00552293" w:rsidRPr="00825B50" w:rsidRDefault="00552293" w:rsidP="00E25D6E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Silkworm excrement</w:t>
            </w:r>
          </w:p>
        </w:tc>
        <w:tc>
          <w:tcPr>
            <w:tcW w:w="653" w:type="pct"/>
            <w:shd w:val="clear" w:color="auto" w:fill="auto"/>
          </w:tcPr>
          <w:p w14:paraId="40096BDF" w14:textId="4D12FF76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2258.00</w:t>
            </w:r>
          </w:p>
        </w:tc>
        <w:tc>
          <w:tcPr>
            <w:tcW w:w="581" w:type="pct"/>
            <w:shd w:val="clear" w:color="auto" w:fill="auto"/>
          </w:tcPr>
          <w:p w14:paraId="447C26D9" w14:textId="60DD0F63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2.15</w:t>
            </w:r>
          </w:p>
        </w:tc>
        <w:tc>
          <w:tcPr>
            <w:tcW w:w="579" w:type="pct"/>
            <w:shd w:val="clear" w:color="auto" w:fill="auto"/>
          </w:tcPr>
          <w:p w14:paraId="69EB2EB1" w14:textId="0062E1C7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0.26</w:t>
            </w:r>
          </w:p>
        </w:tc>
        <w:tc>
          <w:tcPr>
            <w:tcW w:w="653" w:type="pct"/>
          </w:tcPr>
          <w:p w14:paraId="7E6B30A9" w14:textId="06C14F1E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401</w:t>
            </w:r>
          </w:p>
        </w:tc>
        <w:tc>
          <w:tcPr>
            <w:tcW w:w="797" w:type="pct"/>
          </w:tcPr>
          <w:p w14:paraId="6434F980" w14:textId="77777777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6 M KOH</w:t>
            </w:r>
          </w:p>
          <w:p w14:paraId="7136C6F7" w14:textId="5F548C40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0.5 A/g</w:t>
            </w:r>
          </w:p>
        </w:tc>
        <w:tc>
          <w:tcPr>
            <w:tcW w:w="578" w:type="pct"/>
            <w:shd w:val="clear" w:color="auto" w:fill="auto"/>
          </w:tcPr>
          <w:p w14:paraId="5D7BF06F" w14:textId="0968E346" w:rsidR="00552293" w:rsidRPr="007374C8" w:rsidRDefault="00E25D6E" w:rsidP="00E25D6E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&lt;EndNote&gt;&lt;Cite&gt;&lt;Author&gt;Lei&lt;/Author&gt;&lt;Year&gt;2018&lt;/Year&gt;&lt;RecNum&gt;140&lt;/RecNum&gt;&lt;DisplayText&gt;(Lei et al., 2018)&lt;/DisplayText&gt;&lt;record&gt;&lt;rec-number&gt;140&lt;/rec-number&gt;&lt;foreign-keys&gt;&lt;key app="EN" db-id="ftfezxwrls20atepswzpfway5ffpp0xv0wxx" timestamp="1579417219"&gt;140&lt;/key&gt;&lt;key app="ENWeb" db-id=""&gt;0&lt;/key&gt;&lt;/foreign-keys&gt;&lt;ref-type name="Journal Article"&gt;17&lt;/ref-type&gt;&lt;contributors&gt;&lt;authors&gt;&lt;author&gt;Lei, Shuijin&lt;/author&gt;&lt;author&gt;Chen, Lianfu&lt;/author&gt;&lt;author&gt;Zhou, Wei&lt;/author&gt;&lt;author&gt;Deng, Peiqin&lt;/author&gt;&lt;author&gt;Liu, Yan&lt;/author&gt;&lt;author&gt;Fei, Linfeng&lt;/author&gt;&lt;author&gt;Lu, Wei&lt;/author&gt;&lt;author&gt;Xiao, Yanhe&lt;/author&gt;&lt;author&gt;Cheng, Baochang&lt;/author&gt;&lt;/authors&gt;&lt;/contributors&gt;&lt;titles&gt;&lt;title&gt;Tetra-heteroatom self-doped carbon nanosheets derived from silkworm excrement for high-performance supercapacitors&lt;/title&gt;&lt;secondary-title&gt;Journal of Power Sources&lt;/secondary-title&gt;&lt;/titles&gt;&lt;periodical&gt;&lt;full-title&gt;Journal of Power Sources&lt;/full-title&gt;&lt;abbr-1&gt;J. Power Sources&lt;/abbr-1&gt;&lt;abbr-2&gt;J Power Sources&lt;/abbr-2&gt;&lt;/periodical&gt;&lt;pages&gt;74-83&lt;/pages&gt;&lt;volume&gt;379&lt;/volume&gt;&lt;section&gt;74&lt;/section&gt;&lt;dates&gt;&lt;year&gt;2018&lt;/year&gt;&lt;/dates&gt;&lt;isbn&gt;03787753&lt;/isbn&gt;&lt;urls&gt;&lt;/urls&gt;&lt;electronic-resource-num&gt;10.1016/j.jpowsour.2018.01.032&lt;/electronic-resource-num&gt;&lt;/record&gt;&lt;/Cite&gt;&lt;/EndNote&gt;</w:instrText>
            </w:r>
            <w:r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(Lei et al., 2018)</w:t>
            </w:r>
            <w:r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E25D6E" w:rsidRPr="0070409D" w14:paraId="731FFF58" w14:textId="77777777" w:rsidTr="00BB5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tcW w:w="1159" w:type="pct"/>
            <w:tcBorders>
              <w:bottom w:val="single" w:sz="12" w:space="0" w:color="auto"/>
            </w:tcBorders>
            <w:shd w:val="clear" w:color="auto" w:fill="auto"/>
          </w:tcPr>
          <w:p w14:paraId="3F057947" w14:textId="2AA6DF83" w:rsidR="00552293" w:rsidRPr="00825B50" w:rsidRDefault="00552293" w:rsidP="00E25D6E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 xml:space="preserve">Eleocharis </w:t>
            </w:r>
            <w:proofErr w:type="spellStart"/>
            <w:r w:rsidRPr="00825B50">
              <w:rPr>
                <w:rFonts w:eastAsia="Times New Roman" w:cs="Times New Roman"/>
                <w:sz w:val="21"/>
                <w:szCs w:val="21"/>
              </w:rPr>
              <w:t>dulcis</w:t>
            </w:r>
            <w:proofErr w:type="spellEnd"/>
          </w:p>
        </w:tc>
        <w:tc>
          <w:tcPr>
            <w:tcW w:w="653" w:type="pct"/>
            <w:tcBorders>
              <w:bottom w:val="single" w:sz="12" w:space="0" w:color="auto"/>
            </w:tcBorders>
            <w:shd w:val="clear" w:color="auto" w:fill="auto"/>
          </w:tcPr>
          <w:p w14:paraId="500A65AB" w14:textId="6E0ACBD7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2454.00</w:t>
            </w:r>
          </w:p>
        </w:tc>
        <w:tc>
          <w:tcPr>
            <w:tcW w:w="581" w:type="pct"/>
            <w:tcBorders>
              <w:bottom w:val="single" w:sz="12" w:space="0" w:color="auto"/>
            </w:tcBorders>
            <w:shd w:val="clear" w:color="auto" w:fill="auto"/>
          </w:tcPr>
          <w:p w14:paraId="39EB38E6" w14:textId="33CA7622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0.95</w:t>
            </w:r>
          </w:p>
        </w:tc>
        <w:tc>
          <w:tcPr>
            <w:tcW w:w="579" w:type="pct"/>
            <w:tcBorders>
              <w:bottom w:val="single" w:sz="12" w:space="0" w:color="auto"/>
            </w:tcBorders>
            <w:shd w:val="clear" w:color="auto" w:fill="auto"/>
          </w:tcPr>
          <w:p w14:paraId="0FF298FD" w14:textId="47C65CE3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0.18</w:t>
            </w:r>
          </w:p>
        </w:tc>
        <w:tc>
          <w:tcPr>
            <w:tcW w:w="653" w:type="pct"/>
            <w:tcBorders>
              <w:bottom w:val="single" w:sz="12" w:space="0" w:color="auto"/>
            </w:tcBorders>
          </w:tcPr>
          <w:p w14:paraId="68E3D5AF" w14:textId="16C355D0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cs="Times New Roman"/>
                <w:sz w:val="21"/>
                <w:szCs w:val="21"/>
              </w:rPr>
            </w:pPr>
            <w:r w:rsidRPr="00825B50">
              <w:rPr>
                <w:rFonts w:cs="Times New Roman"/>
                <w:sz w:val="21"/>
                <w:szCs w:val="21"/>
              </w:rPr>
              <w:t>340</w:t>
            </w:r>
          </w:p>
        </w:tc>
        <w:tc>
          <w:tcPr>
            <w:tcW w:w="797" w:type="pct"/>
            <w:tcBorders>
              <w:bottom w:val="single" w:sz="12" w:space="0" w:color="auto"/>
            </w:tcBorders>
          </w:tcPr>
          <w:p w14:paraId="10E38C57" w14:textId="77777777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6 M KOH</w:t>
            </w:r>
          </w:p>
          <w:p w14:paraId="07898820" w14:textId="048B9770" w:rsidR="00552293" w:rsidRPr="00825B50" w:rsidRDefault="00552293" w:rsidP="00E25D6E">
            <w:pPr>
              <w:spacing w:before="0" w:after="0"/>
              <w:ind w:firstLine="32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825B50">
              <w:rPr>
                <w:rFonts w:eastAsia="Times New Roman" w:cs="Times New Roman"/>
                <w:sz w:val="21"/>
                <w:szCs w:val="21"/>
              </w:rPr>
              <w:t>1 A/g</w:t>
            </w:r>
          </w:p>
        </w:tc>
        <w:tc>
          <w:tcPr>
            <w:tcW w:w="578" w:type="pct"/>
            <w:tcBorders>
              <w:bottom w:val="single" w:sz="12" w:space="0" w:color="auto"/>
            </w:tcBorders>
            <w:shd w:val="clear" w:color="auto" w:fill="auto"/>
          </w:tcPr>
          <w:p w14:paraId="4237D62B" w14:textId="4905E8C8" w:rsidR="00552293" w:rsidRPr="00BB536B" w:rsidRDefault="00825B50" w:rsidP="00E25D6E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B536B">
              <w:rPr>
                <w:rFonts w:eastAsia="Times New Roman" w:cs="Times New Roman"/>
                <w:sz w:val="21"/>
                <w:szCs w:val="21"/>
              </w:rPr>
              <w:t>Th</w:t>
            </w:r>
            <w:r w:rsidR="00BB536B" w:rsidRPr="00BB536B">
              <w:rPr>
                <w:rFonts w:cs="Times New Roman"/>
                <w:sz w:val="21"/>
                <w:szCs w:val="21"/>
              </w:rPr>
              <w:t>i</w:t>
            </w:r>
            <w:r w:rsidRPr="00BB536B">
              <w:rPr>
                <w:rFonts w:eastAsia="Times New Roman" w:cs="Times New Roman"/>
                <w:sz w:val="21"/>
                <w:szCs w:val="21"/>
              </w:rPr>
              <w:t>s</w:t>
            </w:r>
            <w:r w:rsidR="00BB536B">
              <w:rPr>
                <w:rFonts w:eastAsia="Times New Roman" w:cs="Times New Roman"/>
                <w:sz w:val="21"/>
                <w:szCs w:val="21"/>
              </w:rPr>
              <w:t xml:space="preserve"> </w:t>
            </w:r>
            <w:r w:rsidRPr="00BB536B">
              <w:rPr>
                <w:rFonts w:eastAsia="Times New Roman" w:cs="Times New Roman"/>
                <w:sz w:val="21"/>
                <w:szCs w:val="21"/>
              </w:rPr>
              <w:t>work</w:t>
            </w:r>
          </w:p>
        </w:tc>
      </w:tr>
    </w:tbl>
    <w:p w14:paraId="3BAE4459" w14:textId="77777777" w:rsidR="007374C8" w:rsidRPr="007374C8" w:rsidRDefault="007374C8" w:rsidP="007374C8">
      <w:pPr>
        <w:widowControl w:val="0"/>
        <w:spacing w:before="0" w:after="156" w:line="360" w:lineRule="auto"/>
        <w:jc w:val="both"/>
        <w:rPr>
          <w:rFonts w:eastAsia="宋体" w:cs="Times New Roman"/>
          <w:kern w:val="2"/>
          <w:szCs w:val="24"/>
          <w:lang w:eastAsia="zh-CN"/>
        </w:rPr>
      </w:pPr>
    </w:p>
    <w:p w14:paraId="258EEE9D" w14:textId="5A649D89" w:rsidR="00E25D6E" w:rsidRPr="00E25D6E" w:rsidRDefault="007374C8" w:rsidP="00E25D6E">
      <w:pPr>
        <w:widowControl w:val="0"/>
        <w:spacing w:before="0" w:after="156" w:line="360" w:lineRule="auto"/>
        <w:jc w:val="both"/>
        <w:rPr>
          <w:rFonts w:eastAsia="宋体" w:cs="Times New Roman"/>
          <w:b/>
          <w:kern w:val="2"/>
          <w:szCs w:val="24"/>
          <w:lang w:eastAsia="zh-CN"/>
        </w:rPr>
      </w:pPr>
      <w:r w:rsidRPr="007374C8">
        <w:rPr>
          <w:rFonts w:eastAsia="宋体" w:cs="Times New Roman"/>
          <w:b/>
          <w:kern w:val="2"/>
          <w:szCs w:val="24"/>
          <w:lang w:eastAsia="zh-CN"/>
        </w:rPr>
        <w:t>References</w:t>
      </w:r>
    </w:p>
    <w:p w14:paraId="7F8E3487" w14:textId="77777777" w:rsidR="00E25D6E" w:rsidRPr="00E25D6E" w:rsidRDefault="00E25D6E" w:rsidP="00E25D6E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E25D6E">
        <w:t xml:space="preserve">Cao, H., Chen, Z., Chen, Q., Yang, C., Hou, L., Rehan, M., et al. (2016). A shiitake-derived nitrogen/oxygen/phosphorus co-doped carbon framework with hierarchical tri-modal porosity for high-performance electrochemical capacitors. </w:t>
      </w:r>
      <w:r w:rsidRPr="00E25D6E">
        <w:rPr>
          <w:i/>
        </w:rPr>
        <w:t>RSC Advances</w:t>
      </w:r>
      <w:r w:rsidRPr="00E25D6E">
        <w:t xml:space="preserve"> 6(85)</w:t>
      </w:r>
      <w:r w:rsidRPr="00E25D6E">
        <w:rPr>
          <w:b/>
        </w:rPr>
        <w:t>,</w:t>
      </w:r>
      <w:r w:rsidRPr="00E25D6E">
        <w:t xml:space="preserve"> 81527-81533. doi: 10.1039/c6ra13689c.</w:t>
      </w:r>
    </w:p>
    <w:p w14:paraId="772FC2A6" w14:textId="77777777" w:rsidR="00E25D6E" w:rsidRPr="00E25D6E" w:rsidRDefault="00E25D6E" w:rsidP="00E25D6E">
      <w:pPr>
        <w:pStyle w:val="EndNoteBibliography"/>
        <w:spacing w:after="0"/>
        <w:ind w:left="720" w:hanging="720"/>
      </w:pPr>
      <w:r w:rsidRPr="00E25D6E">
        <w:t xml:space="preserve">Lei, S., Chen, L., Zhou, W., Deng, P., Liu, Y., Fei, L., et al. (2018). Tetra-heteroatom self-doped carbon nanosheets derived from silkworm excrement for high-performance supercapacitors. </w:t>
      </w:r>
      <w:r w:rsidRPr="00E25D6E">
        <w:rPr>
          <w:i/>
        </w:rPr>
        <w:t>J. Power Sources</w:t>
      </w:r>
      <w:r w:rsidRPr="00E25D6E">
        <w:t xml:space="preserve"> 379</w:t>
      </w:r>
      <w:r w:rsidRPr="00E25D6E">
        <w:rPr>
          <w:b/>
        </w:rPr>
        <w:t>,</w:t>
      </w:r>
      <w:r w:rsidRPr="00E25D6E">
        <w:t xml:space="preserve"> 74-83. doi: 10.1016/j.jpowsour.2018.01.032.</w:t>
      </w:r>
    </w:p>
    <w:p w14:paraId="41C3460B" w14:textId="77777777" w:rsidR="00E25D6E" w:rsidRPr="00E25D6E" w:rsidRDefault="00E25D6E" w:rsidP="00E25D6E">
      <w:pPr>
        <w:pStyle w:val="EndNoteBibliography"/>
        <w:spacing w:after="0"/>
        <w:ind w:left="720" w:hanging="720"/>
      </w:pPr>
      <w:r w:rsidRPr="00E25D6E">
        <w:t xml:space="preserve">Nirosha, B., Selvakumar, R., Jeyanthi, J., and Vairam, S. (2020). Elaeocarpus tectorius derived phosphorus-doped carbon as an electrode material for an asymmetric supercapacitor. </w:t>
      </w:r>
      <w:r w:rsidRPr="00E25D6E">
        <w:rPr>
          <w:i/>
        </w:rPr>
        <w:t>New J. Chem.</w:t>
      </w:r>
      <w:r w:rsidRPr="00E25D6E">
        <w:t xml:space="preserve"> 44(1)</w:t>
      </w:r>
      <w:r w:rsidRPr="00E25D6E">
        <w:rPr>
          <w:b/>
        </w:rPr>
        <w:t>,</w:t>
      </w:r>
      <w:r w:rsidRPr="00E25D6E">
        <w:t xml:space="preserve"> 181-193. doi: 10.1039/c9nj04813h.</w:t>
      </w:r>
    </w:p>
    <w:p w14:paraId="1C006B4A" w14:textId="77777777" w:rsidR="00E25D6E" w:rsidRPr="00E25D6E" w:rsidRDefault="00E25D6E" w:rsidP="00E25D6E">
      <w:pPr>
        <w:pStyle w:val="EndNoteBibliography"/>
        <w:spacing w:after="0"/>
        <w:ind w:left="720" w:hanging="720"/>
      </w:pPr>
      <w:r w:rsidRPr="00E25D6E">
        <w:t xml:space="preserve">Qu, J., Geng, C., Lv, S., Shao, G., Ma, S., and Wu, M. (2015). Nitrogen, oxygen and phosphorus decorated porous carbons derived from shrimp shells for supercapacitors. </w:t>
      </w:r>
      <w:r w:rsidRPr="00E25D6E">
        <w:rPr>
          <w:i/>
        </w:rPr>
        <w:t>Electrochim. Acta</w:t>
      </w:r>
      <w:r w:rsidRPr="00E25D6E">
        <w:t xml:space="preserve"> 176</w:t>
      </w:r>
      <w:r w:rsidRPr="00E25D6E">
        <w:rPr>
          <w:b/>
        </w:rPr>
        <w:t>,</w:t>
      </w:r>
      <w:r w:rsidRPr="00E25D6E">
        <w:t xml:space="preserve"> 982-988. doi: 10.1016/j.electacta.2015.07.094.</w:t>
      </w:r>
    </w:p>
    <w:p w14:paraId="538F3EDD" w14:textId="77777777" w:rsidR="00E25D6E" w:rsidRPr="00E25D6E" w:rsidRDefault="00E25D6E" w:rsidP="00E25D6E">
      <w:pPr>
        <w:pStyle w:val="EndNoteBibliography"/>
        <w:spacing w:after="0"/>
        <w:ind w:left="720" w:hanging="720"/>
      </w:pPr>
      <w:r w:rsidRPr="00E25D6E">
        <w:t xml:space="preserve">Wang, J., Shen, L., Xu, Y., Dou, H., and Zhang, X. (2015). Lamellar-structured biomass-derived phosphorus- and nitrogen-co-doped porous carbon for high-performance supercapacitors. </w:t>
      </w:r>
      <w:r w:rsidRPr="00E25D6E">
        <w:rPr>
          <w:i/>
        </w:rPr>
        <w:t>New J. Chem.</w:t>
      </w:r>
      <w:r w:rsidRPr="00E25D6E">
        <w:t xml:space="preserve"> 39(12)</w:t>
      </w:r>
      <w:r w:rsidRPr="00E25D6E">
        <w:rPr>
          <w:b/>
        </w:rPr>
        <w:t>,</w:t>
      </w:r>
      <w:r w:rsidRPr="00E25D6E">
        <w:t xml:space="preserve"> 9497-9503. doi: 10.1039/c5nj02080h.</w:t>
      </w:r>
    </w:p>
    <w:p w14:paraId="41CE4EB6" w14:textId="77777777" w:rsidR="00E25D6E" w:rsidRPr="00E25D6E" w:rsidRDefault="00E25D6E" w:rsidP="00E25D6E">
      <w:pPr>
        <w:pStyle w:val="EndNoteBibliography"/>
        <w:ind w:left="720" w:hanging="720"/>
      </w:pPr>
      <w:r w:rsidRPr="00E25D6E">
        <w:t xml:space="preserve">Wang, Y., Zhang, M., Dai, Y., Wang, H.-Q., Zhang, H., Wang, Q., et al. (2019). Nitrogen and phosphorus co-doped silkworm-cocoon-based self-activated porous carbon for high performance supercapacitors. </w:t>
      </w:r>
      <w:r w:rsidRPr="00E25D6E">
        <w:rPr>
          <w:i/>
        </w:rPr>
        <w:t>J. Power Sources</w:t>
      </w:r>
      <w:r w:rsidRPr="00E25D6E">
        <w:t xml:space="preserve"> 438. doi: 10.1016/j.jpowsour.2019.227045.</w:t>
      </w:r>
    </w:p>
    <w:p w14:paraId="7B65BC41" w14:textId="6E36A7BF" w:rsidR="00DE23E8" w:rsidRPr="001549D3" w:rsidRDefault="00E25D6E" w:rsidP="00654E8F">
      <w:pPr>
        <w:spacing w:before="240"/>
      </w:pPr>
      <w:r>
        <w:fldChar w:fldCharType="end"/>
      </w: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37E3A" w14:textId="77777777" w:rsidR="00DC3584" w:rsidRDefault="00DC3584" w:rsidP="00117666">
      <w:pPr>
        <w:spacing w:after="0"/>
      </w:pPr>
      <w:r>
        <w:separator/>
      </w:r>
    </w:p>
  </w:endnote>
  <w:endnote w:type="continuationSeparator" w:id="0">
    <w:p w14:paraId="282836F0" w14:textId="77777777" w:rsidR="00DC3584" w:rsidRDefault="00DC358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045AD" w14:textId="77777777" w:rsidR="00DC3584" w:rsidRDefault="00DC3584" w:rsidP="00117666">
      <w:pPr>
        <w:spacing w:after="0"/>
      </w:pPr>
      <w:r>
        <w:separator/>
      </w:r>
    </w:p>
  </w:footnote>
  <w:footnote w:type="continuationSeparator" w:id="0">
    <w:p w14:paraId="0F17DAA3" w14:textId="77777777" w:rsidR="00DC3584" w:rsidRDefault="00DC358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7938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3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38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101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58" w:hanging="1440"/>
      </w:pPr>
      <w:rPr>
        <w:rFonts w:hint="default"/>
      </w:rPr>
    </w:lvl>
  </w:abstractNum>
  <w:abstractNum w:abstractNumId="1" w15:restartNumberingAfterBreak="0">
    <w:nsid w:val="07307905"/>
    <w:multiLevelType w:val="multilevel"/>
    <w:tmpl w:val="15CA6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tfezxwrls20atepswzpfway5ffpp0xv0wxx&quot;&gt;我的EndNote库&lt;record-ids&gt;&lt;item&gt;136&lt;/item&gt;&lt;item&gt;138&lt;/item&gt;&lt;item&gt;139&lt;/item&gt;&lt;item&gt;140&lt;/item&gt;&lt;item&gt;141&lt;/item&gt;&lt;item&gt;142&lt;/item&gt;&lt;/record-ids&gt;&lt;/item&gt;&lt;/Libraries&gt;"/>
  </w:docVars>
  <w:rsids>
    <w:rsidRoot w:val="00ED20B5"/>
    <w:rsid w:val="0001436A"/>
    <w:rsid w:val="00023968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0545"/>
    <w:rsid w:val="003D2F2D"/>
    <w:rsid w:val="00401590"/>
    <w:rsid w:val="00410678"/>
    <w:rsid w:val="00416A4A"/>
    <w:rsid w:val="00447801"/>
    <w:rsid w:val="00452E9C"/>
    <w:rsid w:val="004735C8"/>
    <w:rsid w:val="004947A6"/>
    <w:rsid w:val="004961FF"/>
    <w:rsid w:val="00517A89"/>
    <w:rsid w:val="005250F2"/>
    <w:rsid w:val="00552293"/>
    <w:rsid w:val="00593EEA"/>
    <w:rsid w:val="005A5EEE"/>
    <w:rsid w:val="006371AD"/>
    <w:rsid w:val="006375C7"/>
    <w:rsid w:val="00654E8F"/>
    <w:rsid w:val="00660D05"/>
    <w:rsid w:val="006740BC"/>
    <w:rsid w:val="006820B1"/>
    <w:rsid w:val="0069584C"/>
    <w:rsid w:val="006B7D14"/>
    <w:rsid w:val="00701727"/>
    <w:rsid w:val="0070409D"/>
    <w:rsid w:val="0070566C"/>
    <w:rsid w:val="00714C50"/>
    <w:rsid w:val="00725A7D"/>
    <w:rsid w:val="007374C8"/>
    <w:rsid w:val="007438DD"/>
    <w:rsid w:val="007501BE"/>
    <w:rsid w:val="00790BB3"/>
    <w:rsid w:val="007C206C"/>
    <w:rsid w:val="007F2DB5"/>
    <w:rsid w:val="00817DD6"/>
    <w:rsid w:val="00825B50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27F"/>
    <w:rsid w:val="00AA4D24"/>
    <w:rsid w:val="00AB6715"/>
    <w:rsid w:val="00B1671E"/>
    <w:rsid w:val="00B25EB8"/>
    <w:rsid w:val="00B26116"/>
    <w:rsid w:val="00B37F4D"/>
    <w:rsid w:val="00BB536B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C3584"/>
    <w:rsid w:val="00DC53CF"/>
    <w:rsid w:val="00DE23E8"/>
    <w:rsid w:val="00E25D6E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51">
    <w:name w:val="无格式表格 51"/>
    <w:basedOn w:val="a2"/>
    <w:next w:val="52"/>
    <w:uiPriority w:val="45"/>
    <w:rsid w:val="0070409D"/>
    <w:pPr>
      <w:spacing w:after="0" w:line="240" w:lineRule="auto"/>
      <w:jc w:val="both"/>
    </w:pPr>
    <w:rPr>
      <w:kern w:val="2"/>
      <w:sz w:val="21"/>
      <w:lang w:eastAsia="zh-CN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rFonts w:ascii="等线 Light" w:eastAsia="等线 Light" w:hAnsi="等线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等线 Light" w:eastAsia="等线 Light" w:hAnsi="等线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等线 Light" w:eastAsia="等线 Light" w:hAnsi="等线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等线 Light" w:eastAsia="等线 Light" w:hAnsi="等线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52">
    <w:name w:val="Plain Table 5"/>
    <w:basedOn w:val="a2"/>
    <w:uiPriority w:val="45"/>
    <w:rsid w:val="0070409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8">
    <w:name w:val="Unresolved Mention"/>
    <w:basedOn w:val="a1"/>
    <w:uiPriority w:val="99"/>
    <w:semiHidden/>
    <w:unhideWhenUsed/>
    <w:rsid w:val="0070409D"/>
    <w:rPr>
      <w:color w:val="605E5C"/>
      <w:shd w:val="clear" w:color="auto" w:fill="E1DFDD"/>
    </w:rPr>
  </w:style>
  <w:style w:type="character" w:customStyle="1" w:styleId="fontstyle01">
    <w:name w:val="fontstyle01"/>
    <w:basedOn w:val="a1"/>
    <w:rsid w:val="00BB536B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fontstyle11">
    <w:name w:val="fontstyle11"/>
    <w:basedOn w:val="a1"/>
    <w:rsid w:val="00BB536B"/>
    <w:rPr>
      <w:rFonts w:ascii="TimesNewRomanPSMT" w:hAnsi="TimesNewRomanPSMT" w:hint="default"/>
      <w:b w:val="0"/>
      <w:bCs w:val="0"/>
      <w:i w:val="0"/>
      <w:iCs w:val="0"/>
      <w:color w:val="000000"/>
      <w:sz w:val="14"/>
      <w:szCs w:val="14"/>
    </w:rPr>
  </w:style>
  <w:style w:type="numbering" w:customStyle="1" w:styleId="Headings1">
    <w:name w:val="Headings1"/>
    <w:uiPriority w:val="99"/>
    <w:rsid w:val="007374C8"/>
  </w:style>
  <w:style w:type="paragraph" w:customStyle="1" w:styleId="EndNoteBibliographyTitle">
    <w:name w:val="EndNote Bibliography Title"/>
    <w:basedOn w:val="a0"/>
    <w:link w:val="EndNoteBibliographyTitle0"/>
    <w:rsid w:val="00E25D6E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1"/>
    <w:link w:val="EndNoteBibliographyTitle"/>
    <w:rsid w:val="00E25D6E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0"/>
    <w:link w:val="EndNoteBibliography0"/>
    <w:rsid w:val="00E25D6E"/>
    <w:rPr>
      <w:rFonts w:cs="Times New Roman"/>
      <w:noProof/>
    </w:rPr>
  </w:style>
  <w:style w:type="character" w:customStyle="1" w:styleId="EndNoteBibliography0">
    <w:name w:val="EndNote Bibliography 字符"/>
    <w:basedOn w:val="a1"/>
    <w:link w:val="EndNoteBibliography"/>
    <w:rsid w:val="00E25D6E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69AB5F6-6265-456E-AFB1-C82E8D41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114</TotalTime>
  <Pages>5</Pages>
  <Words>1664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seven-YE</cp:lastModifiedBy>
  <cp:revision>8</cp:revision>
  <cp:lastPrinted>2013-10-03T12:51:00Z</cp:lastPrinted>
  <dcterms:created xsi:type="dcterms:W3CDTF">2018-11-23T08:58:00Z</dcterms:created>
  <dcterms:modified xsi:type="dcterms:W3CDTF">2020-01-24T00:25:00Z</dcterms:modified>
</cp:coreProperties>
</file>