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F5DA1" w:rsidRDefault="00654E8F" w:rsidP="0001436A">
      <w:pPr>
        <w:pStyle w:val="SupplementaryMaterial"/>
        <w:rPr>
          <w:b w:val="0"/>
          <w:sz w:val="24"/>
          <w:szCs w:val="24"/>
        </w:rPr>
      </w:pPr>
      <w:r w:rsidRPr="001F5DA1">
        <w:rPr>
          <w:sz w:val="24"/>
          <w:szCs w:val="24"/>
        </w:rPr>
        <w:t>Supplementary Material</w:t>
      </w:r>
    </w:p>
    <w:p w14:paraId="3BD5A427" w14:textId="38719A2A" w:rsidR="00EA3D3C" w:rsidRPr="001F5DA1" w:rsidRDefault="0046320E" w:rsidP="0001436A">
      <w:pPr>
        <w:pStyle w:val="Heading1"/>
      </w:pPr>
      <w:r>
        <w:t>Software Used</w:t>
      </w:r>
    </w:p>
    <w:p w14:paraId="5B141208" w14:textId="751F4E0E" w:rsidR="0046320E" w:rsidRDefault="00AC13CF" w:rsidP="00FB70DD">
      <w:pPr>
        <w:pStyle w:val="ListParagraph"/>
        <w:numPr>
          <w:ilvl w:val="0"/>
          <w:numId w:val="20"/>
        </w:numPr>
        <w:spacing w:before="0" w:after="60"/>
        <w:ind w:left="360"/>
        <w:contextualSpacing w:val="0"/>
      </w:pPr>
      <w:r w:rsidRPr="00995AE3">
        <w:t>Magneto quasi-static electromagnetic</w:t>
      </w:r>
      <w:r w:rsidR="00995AE3" w:rsidRPr="00995AE3">
        <w:t xml:space="preserve"> (EM)</w:t>
      </w:r>
      <w:r w:rsidRPr="00995AE3">
        <w:t xml:space="preserve"> simulation</w:t>
      </w:r>
      <w:r w:rsidR="00995AE3" w:rsidRPr="00995AE3">
        <w:t>s</w:t>
      </w:r>
      <w:r w:rsidRPr="00995AE3">
        <w:t xml:space="preserve"> to compute Electric-field</w:t>
      </w:r>
      <w:r w:rsidR="00995AE3" w:rsidRPr="00995AE3">
        <w:t xml:space="preserve"> (E-field) distributions inside Virtual Population human body models are performed using Sim4Life version 3.4 (Zurich MedTech, Zurich Switzerland).</w:t>
      </w:r>
    </w:p>
    <w:p w14:paraId="4D026FAA" w14:textId="015D551D" w:rsidR="00995AE3" w:rsidRDefault="00995AE3" w:rsidP="00FB70DD">
      <w:pPr>
        <w:pStyle w:val="ListParagraph"/>
        <w:numPr>
          <w:ilvl w:val="0"/>
          <w:numId w:val="20"/>
        </w:numPr>
        <w:spacing w:before="0" w:after="60"/>
        <w:ind w:left="360"/>
        <w:contextualSpacing w:val="0"/>
      </w:pPr>
      <w:r>
        <w:t xml:space="preserve">Simulation results are exported </w:t>
      </w:r>
      <w:r w:rsidR="000F0B51">
        <w:t>to</w:t>
      </w:r>
      <w:r>
        <w:t xml:space="preserve"> .</w:t>
      </w:r>
      <w:r w:rsidR="000F0B51">
        <w:t>MAT</w:t>
      </w:r>
      <w:r>
        <w:t xml:space="preserve"> files using custom scripts developed in Python scripting interface (Python 2.7) within </w:t>
      </w:r>
      <w:r w:rsidR="00B22AA7">
        <w:t xml:space="preserve">the </w:t>
      </w:r>
      <w:r>
        <w:t>Sim4Life user interface.</w:t>
      </w:r>
    </w:p>
    <w:p w14:paraId="183FF0FD" w14:textId="2300075E" w:rsidR="00995AE3" w:rsidRDefault="000920ED" w:rsidP="00FB70DD">
      <w:pPr>
        <w:pStyle w:val="ListParagraph"/>
        <w:numPr>
          <w:ilvl w:val="0"/>
          <w:numId w:val="20"/>
        </w:numPr>
        <w:spacing w:before="0" w:after="60"/>
        <w:ind w:left="360"/>
        <w:contextualSpacing w:val="0"/>
      </w:pPr>
      <w:r>
        <w:t>Clinically-relevant deep brain stimulation (DBS) lead/extension implant trajectories are generated using an in-house developed fully-automated Matlab software (</w:t>
      </w:r>
      <w:r w:rsidR="0019163F">
        <w:t>MathWorks</w:t>
      </w:r>
      <w:r>
        <w:t>, Natick, MA).</w:t>
      </w:r>
    </w:p>
    <w:p w14:paraId="7E8A822C" w14:textId="37DDAEDF" w:rsidR="000920ED" w:rsidRDefault="00BB0AB3" w:rsidP="00FB70DD">
      <w:pPr>
        <w:pStyle w:val="ListParagraph"/>
        <w:numPr>
          <w:ilvl w:val="0"/>
          <w:numId w:val="20"/>
        </w:numPr>
        <w:spacing w:before="0" w:after="60"/>
        <w:ind w:left="360"/>
        <w:contextualSpacing w:val="0"/>
      </w:pPr>
      <w:r>
        <w:t>Tangential</w:t>
      </w:r>
      <w:r w:rsidR="002C69BD">
        <w:t xml:space="preserve"> E-field distributions along DBS implant trajectories are extracted and induced voltage values are calculated using a custom Matlab script.</w:t>
      </w:r>
    </w:p>
    <w:p w14:paraId="53D01C7C" w14:textId="36573D61" w:rsidR="00154BBD" w:rsidRPr="00995AE3" w:rsidRDefault="000E2BCE" w:rsidP="00FB70DD">
      <w:pPr>
        <w:pStyle w:val="ListParagraph"/>
        <w:numPr>
          <w:ilvl w:val="0"/>
          <w:numId w:val="20"/>
        </w:numPr>
        <w:spacing w:before="0" w:after="60"/>
        <w:ind w:left="360"/>
        <w:contextualSpacing w:val="0"/>
      </w:pPr>
      <w:r>
        <w:t xml:space="preserve">Machine learning (ML) algorithms are implemented using Python 3.7. Scikit-learn (0.20.3), Keras (2.2.4) with Tensorflow backend and other Python packages such as </w:t>
      </w:r>
      <w:r w:rsidR="003C3613">
        <w:t>M</w:t>
      </w:r>
      <w:r>
        <w:t xml:space="preserve">atplotlib, </w:t>
      </w:r>
      <w:r w:rsidR="0019163F">
        <w:t>SciPy</w:t>
      </w:r>
      <w:r>
        <w:t xml:space="preserve">, pandas, </w:t>
      </w:r>
      <w:r w:rsidR="0019163F">
        <w:t>NumPy</w:t>
      </w:r>
      <w:r>
        <w:t xml:space="preserve"> are used.</w:t>
      </w:r>
      <w:r w:rsidR="00115B3F">
        <w:t xml:space="preserve"> Model training is performed using a mobile workstation with Intel Xeon E3-1535M CPU (2.9GHz) and 64GB RAM. GPU acceleration is not adopted. Training of NN models take between 1 to 5 minutes.</w:t>
      </w:r>
    </w:p>
    <w:p w14:paraId="4D059444" w14:textId="77777777" w:rsidR="00994A3D" w:rsidRPr="001F5DA1" w:rsidRDefault="00654E8F" w:rsidP="00154BBD">
      <w:pPr>
        <w:pStyle w:val="Heading1"/>
        <w:spacing w:before="360"/>
        <w:ind w:left="562" w:hanging="562"/>
      </w:pPr>
      <w:r w:rsidRPr="001F5DA1">
        <w:t>Supplementary Figures and Tables</w:t>
      </w:r>
    </w:p>
    <w:p w14:paraId="5F935B7C" w14:textId="37F332DB" w:rsidR="009A3C36" w:rsidRPr="001F5DA1" w:rsidRDefault="009A3C36" w:rsidP="009A3C36">
      <w:pPr>
        <w:pStyle w:val="Heading2"/>
      </w:pPr>
      <w:r>
        <w:t>EM Simulation Methods</w:t>
      </w:r>
    </w:p>
    <w:p w14:paraId="09B66EE1" w14:textId="77777777" w:rsidR="00E06A80" w:rsidRDefault="00E06A80" w:rsidP="000808A7">
      <w:pPr>
        <w:keepNext/>
        <w:spacing w:before="0" w:after="0"/>
        <w:jc w:val="center"/>
      </w:pPr>
      <w:r>
        <w:rPr>
          <w:noProof/>
        </w:rPr>
        <w:drawing>
          <wp:inline distT="0" distB="0" distL="0" distR="0" wp14:anchorId="413AA1A9" wp14:editId="3847E562">
            <wp:extent cx="6396276" cy="3244132"/>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6444353" cy="3268516"/>
                    </a:xfrm>
                    <a:prstGeom prst="rect">
                      <a:avLst/>
                    </a:prstGeom>
                    <a:ln>
                      <a:noFill/>
                    </a:ln>
                    <a:extLst>
                      <a:ext uri="{53640926-AAD7-44D8-BBD7-CCE9431645EC}">
                        <a14:shadowObscured xmlns:a14="http://schemas.microsoft.com/office/drawing/2010/main"/>
                      </a:ext>
                    </a:extLst>
                  </pic:spPr>
                </pic:pic>
              </a:graphicData>
            </a:graphic>
          </wp:inline>
        </w:drawing>
      </w:r>
    </w:p>
    <w:p w14:paraId="36C86795" w14:textId="0EB5F5CC" w:rsidR="00E06A80" w:rsidRDefault="00E06A80" w:rsidP="000808A7">
      <w:pPr>
        <w:pStyle w:val="Caption"/>
        <w:spacing w:before="0" w:after="0"/>
        <w:rPr>
          <w:b w:val="0"/>
        </w:rPr>
      </w:pPr>
      <w:bookmarkStart w:id="0" w:name="_Ref525542572"/>
      <w:bookmarkStart w:id="1" w:name="Figure_Tier3_Method"/>
      <w:bookmarkStart w:id="2" w:name="_Toc530561869"/>
      <w:r w:rsidRPr="007F6EA1">
        <w:t xml:space="preserve">Figure </w:t>
      </w:r>
      <w:r>
        <w:t>S</w:t>
      </w:r>
      <w:r w:rsidR="005F450F">
        <w:rPr>
          <w:noProof/>
        </w:rPr>
        <w:fldChar w:fldCharType="begin"/>
      </w:r>
      <w:r w:rsidR="005F450F">
        <w:rPr>
          <w:noProof/>
        </w:rPr>
        <w:instrText xml:space="preserve"> SEQ Figure \* ARABIC </w:instrText>
      </w:r>
      <w:r w:rsidR="005F450F">
        <w:rPr>
          <w:noProof/>
        </w:rPr>
        <w:fldChar w:fldCharType="separate"/>
      </w:r>
      <w:r w:rsidR="001A455B">
        <w:rPr>
          <w:noProof/>
        </w:rPr>
        <w:t>1</w:t>
      </w:r>
      <w:r w:rsidR="005F450F">
        <w:rPr>
          <w:noProof/>
        </w:rPr>
        <w:fldChar w:fldCharType="end"/>
      </w:r>
      <w:bookmarkEnd w:id="0"/>
      <w:bookmarkEnd w:id="1"/>
      <w:r>
        <w:t xml:space="preserve">. </w:t>
      </w:r>
      <w:r w:rsidRPr="00E06A80">
        <w:rPr>
          <w:b w:val="0"/>
        </w:rPr>
        <w:t>Tier 3 MRI gradient-field induced voltage electromagnetic simulation method</w:t>
      </w:r>
      <w:r w:rsidR="00204F0B">
        <w:rPr>
          <w:b w:val="0"/>
        </w:rPr>
        <w:t xml:space="preserve"> </w:t>
      </w:r>
      <w:r w:rsidR="00204F0B">
        <w:rPr>
          <w:b w:val="0"/>
        </w:rPr>
        <w:fldChar w:fldCharType="begin" w:fldLock="1"/>
      </w:r>
      <w:r w:rsidR="00204F0B">
        <w:rPr>
          <w:b w:val="0"/>
        </w:rPr>
        <w:instrText>ADDIN CSL_CITATION {"citationItems":[{"id":"ITEM-1","itemData":{"author":[{"dropping-particle":"","family":"ISO/TS-10974","given":"","non-dropping-particle":"","parse-names":false,"suffix":""}],"id":"ITEM-1","issued":{"date-parts":[["2018"]]},"title":"Assessment of the safety of magnetic resonance imaging for patients with an active implantable medical device","type":"report"},"uris":["http://www.mendeley.com/documents/?uuid=d03c6b9b-d3b7-4337-9cec-a329a10366a3"]}],"mendeley":{"formattedCitation":"(ISO/TS-10974 2018)","plainTextFormattedCitation":"(ISO/TS-10974 2018)"},"properties":{"noteIndex":0},"schema":"https://github.com/citation-style-language/schema/raw/master/csl-citation.json"}</w:instrText>
      </w:r>
      <w:r w:rsidR="00204F0B">
        <w:rPr>
          <w:b w:val="0"/>
        </w:rPr>
        <w:fldChar w:fldCharType="separate"/>
      </w:r>
      <w:r w:rsidR="00204F0B" w:rsidRPr="00204F0B">
        <w:rPr>
          <w:b w:val="0"/>
          <w:noProof/>
        </w:rPr>
        <w:t>(ISO/TS-10974 2018)</w:t>
      </w:r>
      <w:r w:rsidR="00204F0B">
        <w:rPr>
          <w:b w:val="0"/>
        </w:rPr>
        <w:fldChar w:fldCharType="end"/>
      </w:r>
      <w:r w:rsidRPr="00E06A80">
        <w:rPr>
          <w:b w:val="0"/>
        </w:rPr>
        <w:t>.</w:t>
      </w:r>
      <w:bookmarkEnd w:id="2"/>
    </w:p>
    <w:p w14:paraId="53A4C927" w14:textId="77777777" w:rsidR="000808A7" w:rsidRPr="000808A7" w:rsidRDefault="000808A7" w:rsidP="000808A7">
      <w:pPr>
        <w:pStyle w:val="NoSpacing"/>
      </w:pPr>
      <w:bookmarkStart w:id="3" w:name="_GoBack"/>
      <w:bookmarkEnd w:id="3"/>
    </w:p>
    <w:p w14:paraId="1ABF5AFF" w14:textId="01F1A403" w:rsidR="001F5DA1" w:rsidRPr="001F5DA1" w:rsidRDefault="001F5DA1" w:rsidP="001F5DA1">
      <w:pPr>
        <w:keepNext/>
        <w:widowControl w:val="0"/>
        <w:spacing w:before="0" w:after="0"/>
        <w:rPr>
          <w:rFonts w:eastAsia="Times New Roman" w:cs="Times New Roman"/>
          <w:szCs w:val="24"/>
        </w:rPr>
      </w:pPr>
      <w:bookmarkStart w:id="4" w:name="_Ref525140004"/>
      <w:bookmarkStart w:id="5" w:name="Table_GradientCoils"/>
      <w:bookmarkStart w:id="6" w:name="_Toc530561867"/>
      <w:r w:rsidRPr="001F5DA1">
        <w:rPr>
          <w:rFonts w:eastAsia="Times New Roman" w:cs="Times New Roman"/>
          <w:b/>
          <w:szCs w:val="24"/>
        </w:rPr>
        <w:lastRenderedPageBreak/>
        <w:t xml:space="preserve">Table </w:t>
      </w:r>
      <w:r w:rsidR="00B30E71" w:rsidRPr="00E06A80">
        <w:rPr>
          <w:rFonts w:eastAsia="Times New Roman" w:cs="Times New Roman"/>
          <w:b/>
          <w:szCs w:val="24"/>
        </w:rPr>
        <w:t>S</w:t>
      </w:r>
      <w:r w:rsidRPr="001F5DA1">
        <w:rPr>
          <w:rFonts w:eastAsia="Times New Roman" w:cs="Times New Roman"/>
          <w:b/>
          <w:szCs w:val="24"/>
        </w:rPr>
        <w:fldChar w:fldCharType="begin"/>
      </w:r>
      <w:r w:rsidRPr="001F5DA1">
        <w:rPr>
          <w:rFonts w:eastAsia="Times New Roman" w:cs="Times New Roman"/>
          <w:b/>
          <w:szCs w:val="24"/>
        </w:rPr>
        <w:instrText xml:space="preserve"> SEQ Table \* ARABIC </w:instrText>
      </w:r>
      <w:r w:rsidRPr="001F5DA1">
        <w:rPr>
          <w:rFonts w:eastAsia="Times New Roman" w:cs="Times New Roman"/>
          <w:b/>
          <w:szCs w:val="24"/>
        </w:rPr>
        <w:fldChar w:fldCharType="separate"/>
      </w:r>
      <w:r w:rsidR="001A455B">
        <w:rPr>
          <w:rFonts w:eastAsia="Times New Roman" w:cs="Times New Roman"/>
          <w:b/>
          <w:noProof/>
          <w:szCs w:val="24"/>
        </w:rPr>
        <w:t>1</w:t>
      </w:r>
      <w:r w:rsidRPr="001F5DA1">
        <w:rPr>
          <w:rFonts w:eastAsia="Times New Roman" w:cs="Times New Roman"/>
          <w:b/>
          <w:szCs w:val="24"/>
        </w:rPr>
        <w:fldChar w:fldCharType="end"/>
      </w:r>
      <w:bookmarkEnd w:id="4"/>
      <w:bookmarkEnd w:id="5"/>
      <w:r w:rsidRPr="001F5DA1">
        <w:rPr>
          <w:rFonts w:eastAsia="Times New Roman" w:cs="Times New Roman"/>
          <w:szCs w:val="24"/>
        </w:rPr>
        <w:t>. De</w:t>
      </w:r>
      <w:r>
        <w:rPr>
          <w:rFonts w:eastAsia="Times New Roman" w:cs="Times New Roman"/>
          <w:szCs w:val="24"/>
        </w:rPr>
        <w:t>scription</w:t>
      </w:r>
      <w:r w:rsidRPr="001F5DA1">
        <w:rPr>
          <w:rFonts w:eastAsia="Times New Roman" w:cs="Times New Roman"/>
          <w:szCs w:val="24"/>
        </w:rPr>
        <w:t xml:space="preserve"> of gradient coil </w:t>
      </w:r>
      <w:r>
        <w:rPr>
          <w:rFonts w:eastAsia="Times New Roman" w:cs="Times New Roman"/>
          <w:szCs w:val="24"/>
        </w:rPr>
        <w:t>models used in simulations</w:t>
      </w:r>
      <w:r w:rsidRPr="001F5DA1">
        <w:rPr>
          <w:rFonts w:eastAsia="Times New Roman" w:cs="Times New Roman"/>
          <w:szCs w:val="24"/>
        </w:rPr>
        <w:t>.</w:t>
      </w:r>
      <w:bookmarkEnd w:id="6"/>
    </w:p>
    <w:tbl>
      <w:tblPr>
        <w:tblW w:w="101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5580"/>
        <w:gridCol w:w="1805"/>
        <w:gridCol w:w="1476"/>
      </w:tblGrid>
      <w:tr w:rsidR="001F5DA1" w:rsidRPr="001F5DA1" w14:paraId="44394A89" w14:textId="77777777" w:rsidTr="00B30E71">
        <w:trPr>
          <w:tblHeader/>
        </w:trPr>
        <w:tc>
          <w:tcPr>
            <w:tcW w:w="1260" w:type="dxa"/>
            <w:shd w:val="clear" w:color="auto" w:fill="D9D9D9" w:themeFill="background1" w:themeFillShade="D9"/>
            <w:vAlign w:val="center"/>
          </w:tcPr>
          <w:p w14:paraId="3A12BBCF" w14:textId="7D2E1FC3" w:rsidR="001F5DA1" w:rsidRPr="001F5DA1" w:rsidRDefault="001F5DA1" w:rsidP="001F5DA1">
            <w:pPr>
              <w:spacing w:before="0" w:after="0"/>
              <w:jc w:val="center"/>
              <w:rPr>
                <w:rFonts w:eastAsia="Times New Roman" w:cs="Times New Roman"/>
                <w:b/>
                <w:szCs w:val="24"/>
              </w:rPr>
            </w:pPr>
            <w:r w:rsidRPr="001F5DA1">
              <w:rPr>
                <w:rFonts w:eastAsia="Times New Roman" w:cs="Times New Roman"/>
                <w:b/>
                <w:szCs w:val="24"/>
              </w:rPr>
              <w:t xml:space="preserve">Coil Set </w:t>
            </w:r>
            <w:r>
              <w:rPr>
                <w:rFonts w:eastAsia="Times New Roman" w:cs="Times New Roman"/>
                <w:b/>
                <w:szCs w:val="24"/>
              </w:rPr>
              <w:t>#</w:t>
            </w:r>
          </w:p>
        </w:tc>
        <w:tc>
          <w:tcPr>
            <w:tcW w:w="5580" w:type="dxa"/>
            <w:shd w:val="clear" w:color="auto" w:fill="D9D9D9" w:themeFill="background1" w:themeFillShade="D9"/>
            <w:vAlign w:val="center"/>
          </w:tcPr>
          <w:p w14:paraId="7BBBBF80" w14:textId="77777777" w:rsidR="001F5DA1" w:rsidRPr="001F5DA1" w:rsidRDefault="001F5DA1" w:rsidP="001F5DA1">
            <w:pPr>
              <w:spacing w:before="0" w:after="0"/>
              <w:jc w:val="center"/>
              <w:rPr>
                <w:rFonts w:eastAsia="Times New Roman" w:cs="Times New Roman"/>
                <w:b/>
                <w:szCs w:val="24"/>
              </w:rPr>
            </w:pPr>
            <w:r w:rsidRPr="001F5DA1">
              <w:rPr>
                <w:rFonts w:eastAsia="Times New Roman" w:cs="Times New Roman"/>
                <w:b/>
                <w:szCs w:val="24"/>
              </w:rPr>
              <w:t>Description</w:t>
            </w:r>
          </w:p>
        </w:tc>
        <w:tc>
          <w:tcPr>
            <w:tcW w:w="1805" w:type="dxa"/>
            <w:shd w:val="clear" w:color="auto" w:fill="D9D9D9" w:themeFill="background1" w:themeFillShade="D9"/>
            <w:vAlign w:val="center"/>
          </w:tcPr>
          <w:p w14:paraId="6CAE8064" w14:textId="77777777" w:rsidR="001F5DA1" w:rsidRPr="001F5DA1" w:rsidRDefault="001F5DA1" w:rsidP="001F5DA1">
            <w:pPr>
              <w:spacing w:before="0" w:after="0"/>
              <w:jc w:val="center"/>
              <w:rPr>
                <w:rFonts w:eastAsia="Times New Roman" w:cs="Times New Roman"/>
                <w:b/>
                <w:szCs w:val="24"/>
              </w:rPr>
            </w:pPr>
            <w:r w:rsidRPr="001F5DA1">
              <w:rPr>
                <w:rFonts w:eastAsia="Times New Roman" w:cs="Times New Roman"/>
                <w:b/>
                <w:szCs w:val="24"/>
              </w:rPr>
              <w:t>Diameter (cm)</w:t>
            </w:r>
          </w:p>
        </w:tc>
        <w:tc>
          <w:tcPr>
            <w:tcW w:w="0" w:type="auto"/>
            <w:shd w:val="clear" w:color="auto" w:fill="D9D9D9" w:themeFill="background1" w:themeFillShade="D9"/>
            <w:vAlign w:val="center"/>
          </w:tcPr>
          <w:p w14:paraId="7D8075EF" w14:textId="77777777" w:rsidR="001F5DA1" w:rsidRPr="001F5DA1" w:rsidRDefault="001F5DA1" w:rsidP="001F5DA1">
            <w:pPr>
              <w:spacing w:before="0" w:after="0"/>
              <w:jc w:val="center"/>
              <w:rPr>
                <w:rFonts w:eastAsia="Times New Roman" w:cs="Times New Roman"/>
                <w:b/>
                <w:szCs w:val="24"/>
              </w:rPr>
            </w:pPr>
            <w:r w:rsidRPr="001F5DA1">
              <w:rPr>
                <w:rFonts w:eastAsia="Times New Roman" w:cs="Times New Roman"/>
                <w:b/>
                <w:szCs w:val="24"/>
              </w:rPr>
              <w:t>Length (cm)</w:t>
            </w:r>
          </w:p>
        </w:tc>
      </w:tr>
      <w:tr w:rsidR="001F5DA1" w:rsidRPr="001F5DA1" w14:paraId="651D9E14" w14:textId="77777777" w:rsidTr="00B30E71">
        <w:tc>
          <w:tcPr>
            <w:tcW w:w="1260" w:type="dxa"/>
            <w:shd w:val="clear" w:color="auto" w:fill="FFFFFF"/>
            <w:vAlign w:val="center"/>
          </w:tcPr>
          <w:p w14:paraId="64ED3538" w14:textId="361F764B" w:rsidR="001F5DA1" w:rsidRPr="001F5DA1" w:rsidRDefault="001F5DA1" w:rsidP="001F5DA1">
            <w:pPr>
              <w:spacing w:before="0" w:after="0"/>
              <w:jc w:val="center"/>
              <w:rPr>
                <w:rFonts w:eastAsia="Times New Roman" w:cs="Times New Roman"/>
                <w:b/>
                <w:szCs w:val="24"/>
              </w:rPr>
            </w:pPr>
            <w:r>
              <w:rPr>
                <w:rFonts w:eastAsia="Times New Roman" w:cs="Times New Roman"/>
                <w:b/>
                <w:szCs w:val="24"/>
              </w:rPr>
              <w:t>1</w:t>
            </w:r>
          </w:p>
        </w:tc>
        <w:tc>
          <w:tcPr>
            <w:tcW w:w="5580" w:type="dxa"/>
            <w:shd w:val="clear" w:color="auto" w:fill="FFFFFF"/>
            <w:vAlign w:val="center"/>
          </w:tcPr>
          <w:p w14:paraId="7B1FA22C" w14:textId="77777777" w:rsidR="001F5DA1" w:rsidRPr="001F5DA1" w:rsidRDefault="001F5DA1" w:rsidP="001F5DA1">
            <w:pPr>
              <w:spacing w:before="0" w:after="0"/>
              <w:rPr>
                <w:rFonts w:eastAsia="Times New Roman" w:cs="Times New Roman"/>
                <w:szCs w:val="24"/>
              </w:rPr>
            </w:pPr>
            <w:r w:rsidRPr="001F5DA1">
              <w:rPr>
                <w:rFonts w:eastAsia="Times New Roman" w:cs="Times New Roman"/>
                <w:szCs w:val="24"/>
              </w:rPr>
              <w:t>Narrow bore gradient coil system representing clinical systems with shorter length static magnet designs.</w:t>
            </w:r>
          </w:p>
        </w:tc>
        <w:tc>
          <w:tcPr>
            <w:tcW w:w="1805" w:type="dxa"/>
            <w:vAlign w:val="center"/>
          </w:tcPr>
          <w:p w14:paraId="079D635B" w14:textId="77777777" w:rsidR="001F5DA1" w:rsidRPr="001F5DA1" w:rsidRDefault="001F5DA1" w:rsidP="001F5DA1">
            <w:pPr>
              <w:spacing w:before="0" w:after="0"/>
              <w:jc w:val="center"/>
              <w:rPr>
                <w:rFonts w:eastAsia="Times New Roman" w:cs="Times New Roman"/>
                <w:szCs w:val="24"/>
              </w:rPr>
            </w:pPr>
            <w:r w:rsidRPr="001F5DA1">
              <w:rPr>
                <w:rFonts w:eastAsia="Times New Roman" w:cs="Times New Roman"/>
                <w:szCs w:val="24"/>
              </w:rPr>
              <w:t>60</w:t>
            </w:r>
          </w:p>
        </w:tc>
        <w:tc>
          <w:tcPr>
            <w:tcW w:w="0" w:type="auto"/>
            <w:vAlign w:val="center"/>
          </w:tcPr>
          <w:p w14:paraId="3BF946CB" w14:textId="77777777" w:rsidR="001F5DA1" w:rsidRPr="001F5DA1" w:rsidRDefault="001F5DA1" w:rsidP="001F5DA1">
            <w:pPr>
              <w:spacing w:before="0" w:after="0"/>
              <w:jc w:val="center"/>
              <w:rPr>
                <w:rFonts w:eastAsia="Times New Roman" w:cs="Times New Roman"/>
                <w:szCs w:val="24"/>
              </w:rPr>
            </w:pPr>
            <w:r w:rsidRPr="001F5DA1">
              <w:rPr>
                <w:rFonts w:eastAsia="Times New Roman" w:cs="Times New Roman"/>
                <w:szCs w:val="24"/>
              </w:rPr>
              <w:t>110</w:t>
            </w:r>
          </w:p>
        </w:tc>
      </w:tr>
      <w:tr w:rsidR="001F5DA1" w:rsidRPr="001F5DA1" w14:paraId="450F3C98" w14:textId="77777777" w:rsidTr="00B30E71">
        <w:tc>
          <w:tcPr>
            <w:tcW w:w="1260" w:type="dxa"/>
            <w:shd w:val="clear" w:color="auto" w:fill="FFFFFF"/>
            <w:vAlign w:val="center"/>
          </w:tcPr>
          <w:p w14:paraId="3C465848" w14:textId="490C1EAA" w:rsidR="001F5DA1" w:rsidRPr="001F5DA1" w:rsidRDefault="001F5DA1" w:rsidP="001F5DA1">
            <w:pPr>
              <w:spacing w:before="0" w:after="0"/>
              <w:jc w:val="center"/>
              <w:rPr>
                <w:rFonts w:eastAsia="Times New Roman" w:cs="Times New Roman"/>
                <w:b/>
                <w:szCs w:val="24"/>
              </w:rPr>
            </w:pPr>
            <w:r>
              <w:rPr>
                <w:rFonts w:eastAsia="Times New Roman" w:cs="Times New Roman"/>
                <w:b/>
                <w:szCs w:val="24"/>
              </w:rPr>
              <w:t>2</w:t>
            </w:r>
          </w:p>
        </w:tc>
        <w:tc>
          <w:tcPr>
            <w:tcW w:w="5580" w:type="dxa"/>
            <w:shd w:val="clear" w:color="auto" w:fill="FFFFFF"/>
            <w:vAlign w:val="center"/>
          </w:tcPr>
          <w:p w14:paraId="71B59506" w14:textId="77777777" w:rsidR="001F5DA1" w:rsidRPr="001F5DA1" w:rsidRDefault="001F5DA1" w:rsidP="001F5DA1">
            <w:pPr>
              <w:spacing w:before="0" w:after="0"/>
              <w:rPr>
                <w:rFonts w:eastAsia="Times New Roman" w:cs="Times New Roman"/>
                <w:szCs w:val="24"/>
              </w:rPr>
            </w:pPr>
            <w:r w:rsidRPr="001F5DA1">
              <w:rPr>
                <w:rFonts w:eastAsia="Times New Roman" w:cs="Times New Roman"/>
                <w:szCs w:val="24"/>
              </w:rPr>
              <w:t>Narrow bore gradient coil system representing clinical systems with average length static magnet designs.</w:t>
            </w:r>
          </w:p>
        </w:tc>
        <w:tc>
          <w:tcPr>
            <w:tcW w:w="1805" w:type="dxa"/>
            <w:vAlign w:val="center"/>
          </w:tcPr>
          <w:p w14:paraId="5E230356" w14:textId="77777777" w:rsidR="001F5DA1" w:rsidRPr="001F5DA1" w:rsidRDefault="001F5DA1" w:rsidP="001F5DA1">
            <w:pPr>
              <w:spacing w:before="0" w:after="0"/>
              <w:jc w:val="center"/>
              <w:rPr>
                <w:rFonts w:eastAsia="Times New Roman" w:cs="Times New Roman"/>
                <w:szCs w:val="24"/>
              </w:rPr>
            </w:pPr>
            <w:r w:rsidRPr="001F5DA1">
              <w:rPr>
                <w:rFonts w:eastAsia="Times New Roman" w:cs="Times New Roman"/>
                <w:szCs w:val="24"/>
              </w:rPr>
              <w:t>60</w:t>
            </w:r>
          </w:p>
        </w:tc>
        <w:tc>
          <w:tcPr>
            <w:tcW w:w="0" w:type="auto"/>
            <w:vAlign w:val="center"/>
          </w:tcPr>
          <w:p w14:paraId="0043D356" w14:textId="77777777" w:rsidR="001F5DA1" w:rsidRPr="001F5DA1" w:rsidRDefault="001F5DA1" w:rsidP="001F5DA1">
            <w:pPr>
              <w:spacing w:before="0" w:after="0"/>
              <w:jc w:val="center"/>
              <w:rPr>
                <w:rFonts w:eastAsia="Times New Roman" w:cs="Times New Roman"/>
                <w:szCs w:val="24"/>
              </w:rPr>
            </w:pPr>
            <w:r w:rsidRPr="001F5DA1">
              <w:rPr>
                <w:rFonts w:eastAsia="Times New Roman" w:cs="Times New Roman"/>
                <w:szCs w:val="24"/>
              </w:rPr>
              <w:t>150</w:t>
            </w:r>
          </w:p>
        </w:tc>
      </w:tr>
      <w:tr w:rsidR="001F5DA1" w:rsidRPr="001F5DA1" w14:paraId="40A92756" w14:textId="77777777" w:rsidTr="00B30E71">
        <w:tc>
          <w:tcPr>
            <w:tcW w:w="1260" w:type="dxa"/>
            <w:shd w:val="clear" w:color="auto" w:fill="FFFFFF"/>
            <w:vAlign w:val="center"/>
          </w:tcPr>
          <w:p w14:paraId="74946F74" w14:textId="56FFF4C5" w:rsidR="001F5DA1" w:rsidRPr="001F5DA1" w:rsidRDefault="001F5DA1" w:rsidP="001F5DA1">
            <w:pPr>
              <w:spacing w:before="0" w:after="0"/>
              <w:jc w:val="center"/>
              <w:rPr>
                <w:rFonts w:eastAsia="Times New Roman" w:cs="Times New Roman"/>
                <w:b/>
                <w:szCs w:val="24"/>
              </w:rPr>
            </w:pPr>
            <w:r>
              <w:rPr>
                <w:rFonts w:eastAsia="Times New Roman" w:cs="Times New Roman"/>
                <w:b/>
                <w:szCs w:val="24"/>
              </w:rPr>
              <w:t>3</w:t>
            </w:r>
          </w:p>
        </w:tc>
        <w:tc>
          <w:tcPr>
            <w:tcW w:w="5580" w:type="dxa"/>
            <w:shd w:val="clear" w:color="auto" w:fill="FFFFFF"/>
            <w:vAlign w:val="center"/>
          </w:tcPr>
          <w:p w14:paraId="7D84B45E" w14:textId="77777777" w:rsidR="001F5DA1" w:rsidRPr="001F5DA1" w:rsidRDefault="001F5DA1" w:rsidP="001F5DA1">
            <w:pPr>
              <w:spacing w:before="0" w:after="0"/>
              <w:rPr>
                <w:rFonts w:eastAsia="Times New Roman" w:cs="Times New Roman"/>
                <w:szCs w:val="24"/>
              </w:rPr>
            </w:pPr>
            <w:r w:rsidRPr="001F5DA1">
              <w:rPr>
                <w:rFonts w:eastAsia="Times New Roman" w:cs="Times New Roman"/>
                <w:szCs w:val="24"/>
              </w:rPr>
              <w:t>Narrow bore gradient coil system representing clinical systems with longer length static magnet designs.</w:t>
            </w:r>
          </w:p>
        </w:tc>
        <w:tc>
          <w:tcPr>
            <w:tcW w:w="1805" w:type="dxa"/>
            <w:vAlign w:val="center"/>
          </w:tcPr>
          <w:p w14:paraId="67086478" w14:textId="77777777" w:rsidR="001F5DA1" w:rsidRPr="001F5DA1" w:rsidRDefault="001F5DA1" w:rsidP="001F5DA1">
            <w:pPr>
              <w:spacing w:before="0" w:after="0"/>
              <w:jc w:val="center"/>
              <w:rPr>
                <w:rFonts w:eastAsia="Times New Roman" w:cs="Times New Roman"/>
                <w:szCs w:val="24"/>
              </w:rPr>
            </w:pPr>
            <w:r w:rsidRPr="001F5DA1">
              <w:rPr>
                <w:rFonts w:eastAsia="Times New Roman" w:cs="Times New Roman"/>
                <w:szCs w:val="24"/>
              </w:rPr>
              <w:t>60</w:t>
            </w:r>
          </w:p>
        </w:tc>
        <w:tc>
          <w:tcPr>
            <w:tcW w:w="0" w:type="auto"/>
            <w:vAlign w:val="center"/>
          </w:tcPr>
          <w:p w14:paraId="48034634" w14:textId="77777777" w:rsidR="001F5DA1" w:rsidRPr="001F5DA1" w:rsidRDefault="001F5DA1" w:rsidP="001F5DA1">
            <w:pPr>
              <w:spacing w:before="0" w:after="0"/>
              <w:jc w:val="center"/>
              <w:rPr>
                <w:rFonts w:eastAsia="Times New Roman" w:cs="Times New Roman"/>
                <w:szCs w:val="24"/>
              </w:rPr>
            </w:pPr>
            <w:r w:rsidRPr="001F5DA1">
              <w:rPr>
                <w:rFonts w:eastAsia="Times New Roman" w:cs="Times New Roman"/>
                <w:szCs w:val="24"/>
              </w:rPr>
              <w:t>190</w:t>
            </w:r>
          </w:p>
        </w:tc>
      </w:tr>
      <w:tr w:rsidR="001F5DA1" w:rsidRPr="001F5DA1" w14:paraId="5F977F8C" w14:textId="77777777" w:rsidTr="00B30E71">
        <w:tc>
          <w:tcPr>
            <w:tcW w:w="1260" w:type="dxa"/>
            <w:shd w:val="clear" w:color="auto" w:fill="FFFFFF"/>
            <w:vAlign w:val="center"/>
          </w:tcPr>
          <w:p w14:paraId="3456DE0B" w14:textId="18226285" w:rsidR="001F5DA1" w:rsidRPr="001F5DA1" w:rsidRDefault="001F5DA1" w:rsidP="001F5DA1">
            <w:pPr>
              <w:spacing w:before="0" w:after="0"/>
              <w:jc w:val="center"/>
              <w:rPr>
                <w:rFonts w:eastAsia="Times New Roman" w:cs="Times New Roman"/>
                <w:b/>
                <w:szCs w:val="24"/>
              </w:rPr>
            </w:pPr>
            <w:r>
              <w:rPr>
                <w:rFonts w:eastAsia="Times New Roman" w:cs="Times New Roman"/>
                <w:b/>
                <w:szCs w:val="24"/>
              </w:rPr>
              <w:t>4</w:t>
            </w:r>
          </w:p>
        </w:tc>
        <w:tc>
          <w:tcPr>
            <w:tcW w:w="5580" w:type="dxa"/>
            <w:shd w:val="clear" w:color="auto" w:fill="FFFFFF"/>
            <w:vAlign w:val="center"/>
          </w:tcPr>
          <w:p w14:paraId="039110A2" w14:textId="77777777" w:rsidR="001F5DA1" w:rsidRPr="001F5DA1" w:rsidRDefault="001F5DA1" w:rsidP="001F5DA1">
            <w:pPr>
              <w:spacing w:before="0" w:after="0"/>
              <w:rPr>
                <w:rFonts w:eastAsia="Times New Roman" w:cs="Times New Roman"/>
                <w:szCs w:val="24"/>
              </w:rPr>
            </w:pPr>
            <w:r w:rsidRPr="001F5DA1">
              <w:rPr>
                <w:rFonts w:eastAsia="Times New Roman" w:cs="Times New Roman"/>
                <w:szCs w:val="24"/>
              </w:rPr>
              <w:t>Wide bore gradient coil system representing clinical systems with shorter length static magnet designs.</w:t>
            </w:r>
          </w:p>
        </w:tc>
        <w:tc>
          <w:tcPr>
            <w:tcW w:w="1805" w:type="dxa"/>
            <w:vAlign w:val="center"/>
          </w:tcPr>
          <w:p w14:paraId="6F37D903" w14:textId="77777777" w:rsidR="001F5DA1" w:rsidRPr="001F5DA1" w:rsidRDefault="001F5DA1" w:rsidP="001F5DA1">
            <w:pPr>
              <w:spacing w:before="0" w:after="0"/>
              <w:jc w:val="center"/>
              <w:rPr>
                <w:rFonts w:eastAsia="Times New Roman" w:cs="Times New Roman"/>
                <w:szCs w:val="24"/>
              </w:rPr>
            </w:pPr>
            <w:r w:rsidRPr="001F5DA1">
              <w:rPr>
                <w:rFonts w:eastAsia="Times New Roman" w:cs="Times New Roman"/>
                <w:szCs w:val="24"/>
              </w:rPr>
              <w:t>70</w:t>
            </w:r>
          </w:p>
        </w:tc>
        <w:tc>
          <w:tcPr>
            <w:tcW w:w="0" w:type="auto"/>
            <w:vAlign w:val="center"/>
          </w:tcPr>
          <w:p w14:paraId="4C8D30D7" w14:textId="77777777" w:rsidR="001F5DA1" w:rsidRPr="001F5DA1" w:rsidRDefault="001F5DA1" w:rsidP="001F5DA1">
            <w:pPr>
              <w:spacing w:before="0" w:after="0"/>
              <w:jc w:val="center"/>
              <w:rPr>
                <w:rFonts w:eastAsia="Times New Roman" w:cs="Times New Roman"/>
                <w:szCs w:val="24"/>
              </w:rPr>
            </w:pPr>
            <w:r w:rsidRPr="001F5DA1">
              <w:rPr>
                <w:rFonts w:eastAsia="Times New Roman" w:cs="Times New Roman"/>
                <w:szCs w:val="24"/>
              </w:rPr>
              <w:t>110</w:t>
            </w:r>
          </w:p>
        </w:tc>
      </w:tr>
      <w:tr w:rsidR="001F5DA1" w:rsidRPr="001F5DA1" w14:paraId="57C09D09" w14:textId="77777777" w:rsidTr="00B30E71">
        <w:tc>
          <w:tcPr>
            <w:tcW w:w="1260" w:type="dxa"/>
            <w:shd w:val="clear" w:color="auto" w:fill="FFFFFF"/>
            <w:vAlign w:val="center"/>
          </w:tcPr>
          <w:p w14:paraId="5204F6B9" w14:textId="45C8386E" w:rsidR="001F5DA1" w:rsidRPr="001F5DA1" w:rsidRDefault="001F5DA1" w:rsidP="001F5DA1">
            <w:pPr>
              <w:spacing w:before="0" w:after="0"/>
              <w:jc w:val="center"/>
              <w:rPr>
                <w:rFonts w:eastAsia="Times New Roman" w:cs="Times New Roman"/>
                <w:b/>
                <w:szCs w:val="24"/>
              </w:rPr>
            </w:pPr>
            <w:r>
              <w:rPr>
                <w:rFonts w:eastAsia="Times New Roman" w:cs="Times New Roman"/>
                <w:b/>
                <w:szCs w:val="24"/>
              </w:rPr>
              <w:t>5</w:t>
            </w:r>
          </w:p>
        </w:tc>
        <w:tc>
          <w:tcPr>
            <w:tcW w:w="5580" w:type="dxa"/>
            <w:shd w:val="clear" w:color="auto" w:fill="FFFFFF"/>
            <w:vAlign w:val="center"/>
          </w:tcPr>
          <w:p w14:paraId="237A0162" w14:textId="77777777" w:rsidR="001F5DA1" w:rsidRPr="001F5DA1" w:rsidRDefault="001F5DA1" w:rsidP="001F5DA1">
            <w:pPr>
              <w:spacing w:before="0" w:after="0"/>
              <w:rPr>
                <w:rFonts w:eastAsia="Times New Roman" w:cs="Times New Roman"/>
                <w:szCs w:val="24"/>
              </w:rPr>
            </w:pPr>
            <w:r w:rsidRPr="001F5DA1">
              <w:rPr>
                <w:rFonts w:eastAsia="Times New Roman" w:cs="Times New Roman"/>
                <w:szCs w:val="24"/>
              </w:rPr>
              <w:t>Wide bore gradient coil system representing clinical systems with average length static magnet designs.</w:t>
            </w:r>
          </w:p>
        </w:tc>
        <w:tc>
          <w:tcPr>
            <w:tcW w:w="1805" w:type="dxa"/>
            <w:vAlign w:val="center"/>
          </w:tcPr>
          <w:p w14:paraId="1A93CED7" w14:textId="77777777" w:rsidR="001F5DA1" w:rsidRPr="001F5DA1" w:rsidRDefault="001F5DA1" w:rsidP="001F5DA1">
            <w:pPr>
              <w:spacing w:before="0" w:after="0"/>
              <w:jc w:val="center"/>
              <w:rPr>
                <w:rFonts w:eastAsia="Times New Roman" w:cs="Times New Roman"/>
                <w:szCs w:val="24"/>
              </w:rPr>
            </w:pPr>
            <w:r w:rsidRPr="001F5DA1">
              <w:rPr>
                <w:rFonts w:eastAsia="Times New Roman" w:cs="Times New Roman"/>
                <w:szCs w:val="24"/>
              </w:rPr>
              <w:t>70</w:t>
            </w:r>
          </w:p>
        </w:tc>
        <w:tc>
          <w:tcPr>
            <w:tcW w:w="0" w:type="auto"/>
            <w:vAlign w:val="center"/>
          </w:tcPr>
          <w:p w14:paraId="3372D776" w14:textId="77777777" w:rsidR="001F5DA1" w:rsidRPr="001F5DA1" w:rsidRDefault="001F5DA1" w:rsidP="001F5DA1">
            <w:pPr>
              <w:spacing w:before="0" w:after="0"/>
              <w:jc w:val="center"/>
              <w:rPr>
                <w:rFonts w:eastAsia="Times New Roman" w:cs="Times New Roman"/>
                <w:szCs w:val="24"/>
              </w:rPr>
            </w:pPr>
            <w:r w:rsidRPr="001F5DA1">
              <w:rPr>
                <w:rFonts w:eastAsia="Times New Roman" w:cs="Times New Roman"/>
                <w:szCs w:val="24"/>
              </w:rPr>
              <w:t>150</w:t>
            </w:r>
          </w:p>
        </w:tc>
      </w:tr>
    </w:tbl>
    <w:p w14:paraId="2CE92745" w14:textId="77777777" w:rsidR="004A5F54" w:rsidRPr="001F5DA1" w:rsidRDefault="004A5F54" w:rsidP="001F5DA1">
      <w:pPr>
        <w:spacing w:before="0" w:after="0"/>
        <w:rPr>
          <w:rFonts w:eastAsia="Times New Roman" w:cs="Times New Roman"/>
          <w:szCs w:val="24"/>
        </w:rPr>
      </w:pPr>
    </w:p>
    <w:p w14:paraId="11DE0DE7" w14:textId="114B1B80" w:rsidR="005475A6" w:rsidRPr="005475A6" w:rsidRDefault="005475A6" w:rsidP="005475A6">
      <w:pPr>
        <w:keepNext/>
        <w:widowControl w:val="0"/>
        <w:spacing w:before="0" w:after="0"/>
        <w:rPr>
          <w:rFonts w:eastAsia="Times New Roman" w:cs="Times New Roman"/>
          <w:color w:val="000000"/>
          <w:szCs w:val="24"/>
        </w:rPr>
      </w:pPr>
      <w:bookmarkStart w:id="7" w:name="_Ref518639139"/>
      <w:bookmarkStart w:id="8" w:name="Table_VirtualPopulation"/>
      <w:bookmarkStart w:id="9" w:name="_Toc518647121"/>
      <w:bookmarkStart w:id="10" w:name="_Toc519510221"/>
      <w:bookmarkStart w:id="11" w:name="_Toc529267518"/>
      <w:r w:rsidRPr="005475A6">
        <w:rPr>
          <w:rFonts w:eastAsia="Times New Roman" w:cs="Times New Roman"/>
          <w:b/>
          <w:color w:val="000000"/>
          <w:szCs w:val="24"/>
        </w:rPr>
        <w:t xml:space="preserve">Table </w:t>
      </w:r>
      <w:r w:rsidR="00B30E71">
        <w:rPr>
          <w:rFonts w:eastAsia="Times New Roman" w:cs="Times New Roman"/>
          <w:b/>
          <w:color w:val="000000"/>
          <w:szCs w:val="24"/>
        </w:rPr>
        <w:t>S</w:t>
      </w:r>
      <w:r w:rsidRPr="005475A6">
        <w:rPr>
          <w:rFonts w:eastAsia="Times New Roman" w:cs="Times New Roman"/>
          <w:b/>
          <w:color w:val="000000"/>
          <w:szCs w:val="24"/>
        </w:rPr>
        <w:fldChar w:fldCharType="begin"/>
      </w:r>
      <w:r w:rsidRPr="005475A6">
        <w:rPr>
          <w:rFonts w:eastAsia="Times New Roman" w:cs="Times New Roman"/>
          <w:b/>
          <w:color w:val="000000"/>
          <w:szCs w:val="24"/>
        </w:rPr>
        <w:instrText xml:space="preserve"> SEQ Table \* ARABIC </w:instrText>
      </w:r>
      <w:r w:rsidRPr="005475A6">
        <w:rPr>
          <w:rFonts w:eastAsia="Times New Roman" w:cs="Times New Roman"/>
          <w:b/>
          <w:color w:val="000000"/>
          <w:szCs w:val="24"/>
        </w:rPr>
        <w:fldChar w:fldCharType="separate"/>
      </w:r>
      <w:r w:rsidR="001A455B">
        <w:rPr>
          <w:rFonts w:eastAsia="Times New Roman" w:cs="Times New Roman"/>
          <w:b/>
          <w:noProof/>
          <w:color w:val="000000"/>
          <w:szCs w:val="24"/>
        </w:rPr>
        <w:t>2</w:t>
      </w:r>
      <w:r w:rsidRPr="005475A6">
        <w:rPr>
          <w:rFonts w:eastAsia="Times New Roman" w:cs="Times New Roman"/>
          <w:b/>
          <w:color w:val="000000"/>
          <w:szCs w:val="24"/>
        </w:rPr>
        <w:fldChar w:fldCharType="end"/>
      </w:r>
      <w:bookmarkEnd w:id="7"/>
      <w:bookmarkEnd w:id="8"/>
      <w:r w:rsidRPr="005475A6">
        <w:rPr>
          <w:rFonts w:eastAsia="Times New Roman" w:cs="Times New Roman"/>
          <w:color w:val="000000"/>
          <w:szCs w:val="24"/>
        </w:rPr>
        <w:t>. Characteristics of Virtual Population human body models used in simulations.</w:t>
      </w:r>
      <w:bookmarkEnd w:id="9"/>
      <w:bookmarkEnd w:id="10"/>
      <w:bookmarkEnd w:id="11"/>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1123"/>
        <w:gridCol w:w="990"/>
        <w:gridCol w:w="1330"/>
        <w:gridCol w:w="1223"/>
        <w:gridCol w:w="1516"/>
      </w:tblGrid>
      <w:tr w:rsidR="00B30E71" w:rsidRPr="005475A6" w14:paraId="67228D61" w14:textId="77777777" w:rsidTr="00FA5656">
        <w:trPr>
          <w:trHeight w:val="600"/>
          <w:tblHeader/>
        </w:trPr>
        <w:tc>
          <w:tcPr>
            <w:tcW w:w="2345" w:type="dxa"/>
            <w:shd w:val="clear" w:color="auto" w:fill="D9D9D9" w:themeFill="background1" w:themeFillShade="D9"/>
            <w:vAlign w:val="center"/>
            <w:hideMark/>
          </w:tcPr>
          <w:p w14:paraId="0EC8224D" w14:textId="77777777" w:rsidR="005475A6" w:rsidRPr="005475A6" w:rsidRDefault="005475A6" w:rsidP="005475A6">
            <w:pPr>
              <w:widowControl w:val="0"/>
              <w:spacing w:before="0" w:after="0"/>
              <w:jc w:val="center"/>
              <w:rPr>
                <w:rFonts w:eastAsia="Times New Roman" w:cs="Times New Roman"/>
                <w:b/>
                <w:color w:val="000000"/>
                <w:szCs w:val="24"/>
              </w:rPr>
            </w:pPr>
            <w:r w:rsidRPr="005475A6">
              <w:rPr>
                <w:rFonts w:eastAsia="Times New Roman" w:cs="Times New Roman"/>
                <w:b/>
                <w:bCs/>
                <w:color w:val="000000"/>
                <w:szCs w:val="24"/>
              </w:rPr>
              <w:t>Virtual Population</w:t>
            </w:r>
            <w:r w:rsidRPr="005475A6">
              <w:rPr>
                <w:rFonts w:eastAsia="Times New Roman" w:cs="Times New Roman"/>
                <w:b/>
                <w:bCs/>
                <w:color w:val="000000"/>
                <w:szCs w:val="24"/>
              </w:rPr>
              <w:br/>
              <w:t>Model Name</w:t>
            </w:r>
          </w:p>
        </w:tc>
        <w:tc>
          <w:tcPr>
            <w:tcW w:w="0" w:type="auto"/>
            <w:shd w:val="clear" w:color="auto" w:fill="D9D9D9" w:themeFill="background1" w:themeFillShade="D9"/>
            <w:vAlign w:val="center"/>
            <w:hideMark/>
          </w:tcPr>
          <w:p w14:paraId="2ED88D1C" w14:textId="379F6C78" w:rsidR="005475A6" w:rsidRPr="005475A6" w:rsidRDefault="005475A6" w:rsidP="005475A6">
            <w:pPr>
              <w:widowControl w:val="0"/>
              <w:spacing w:before="0" w:after="0"/>
              <w:jc w:val="center"/>
              <w:rPr>
                <w:rFonts w:eastAsia="Times New Roman" w:cs="Times New Roman"/>
                <w:b/>
                <w:color w:val="000000"/>
                <w:szCs w:val="24"/>
              </w:rPr>
            </w:pPr>
            <w:r w:rsidRPr="005475A6">
              <w:rPr>
                <w:rFonts w:eastAsia="Times New Roman" w:cs="Times New Roman"/>
                <w:b/>
                <w:bCs/>
                <w:color w:val="000000"/>
                <w:szCs w:val="24"/>
              </w:rPr>
              <w:t xml:space="preserve">Model </w:t>
            </w:r>
            <w:r w:rsidRPr="005475A6">
              <w:rPr>
                <w:rFonts w:eastAsia="Times New Roman" w:cs="Times New Roman"/>
                <w:b/>
                <w:bCs/>
                <w:color w:val="000000"/>
                <w:szCs w:val="24"/>
              </w:rPr>
              <w:br/>
              <w:t>acronym</w:t>
            </w:r>
          </w:p>
        </w:tc>
        <w:tc>
          <w:tcPr>
            <w:tcW w:w="0" w:type="auto"/>
            <w:shd w:val="clear" w:color="auto" w:fill="D9D9D9" w:themeFill="background1" w:themeFillShade="D9"/>
            <w:noWrap/>
            <w:vAlign w:val="center"/>
            <w:hideMark/>
          </w:tcPr>
          <w:p w14:paraId="44AA3A4C" w14:textId="77777777" w:rsidR="005475A6" w:rsidRPr="005475A6" w:rsidRDefault="005475A6" w:rsidP="005475A6">
            <w:pPr>
              <w:widowControl w:val="0"/>
              <w:spacing w:before="0" w:after="0"/>
              <w:jc w:val="center"/>
              <w:rPr>
                <w:rFonts w:eastAsia="Times New Roman" w:cs="Times New Roman"/>
                <w:b/>
                <w:color w:val="000000"/>
                <w:szCs w:val="24"/>
              </w:rPr>
            </w:pPr>
            <w:r w:rsidRPr="005475A6">
              <w:rPr>
                <w:rFonts w:eastAsia="Times New Roman" w:cs="Times New Roman"/>
                <w:b/>
                <w:bCs/>
                <w:color w:val="000000"/>
                <w:szCs w:val="24"/>
              </w:rPr>
              <w:t>Gender</w:t>
            </w:r>
          </w:p>
        </w:tc>
        <w:tc>
          <w:tcPr>
            <w:tcW w:w="0" w:type="auto"/>
            <w:shd w:val="clear" w:color="auto" w:fill="D9D9D9" w:themeFill="background1" w:themeFillShade="D9"/>
            <w:noWrap/>
            <w:vAlign w:val="center"/>
            <w:hideMark/>
          </w:tcPr>
          <w:p w14:paraId="518B4841" w14:textId="1AC115B3" w:rsidR="005475A6" w:rsidRPr="005475A6" w:rsidRDefault="005475A6" w:rsidP="005475A6">
            <w:pPr>
              <w:widowControl w:val="0"/>
              <w:spacing w:before="0" w:after="0"/>
              <w:jc w:val="center"/>
              <w:rPr>
                <w:rFonts w:eastAsia="Times New Roman" w:cs="Times New Roman"/>
                <w:b/>
                <w:color w:val="000000"/>
                <w:szCs w:val="24"/>
              </w:rPr>
            </w:pPr>
            <w:r w:rsidRPr="005475A6">
              <w:rPr>
                <w:rFonts w:eastAsia="Times New Roman" w:cs="Times New Roman"/>
                <w:b/>
                <w:bCs/>
                <w:color w:val="000000"/>
                <w:szCs w:val="24"/>
              </w:rPr>
              <w:t xml:space="preserve">Height </w:t>
            </w:r>
            <w:r w:rsidR="00B30E71">
              <w:rPr>
                <w:rFonts w:eastAsia="Times New Roman" w:cs="Times New Roman"/>
                <w:b/>
                <w:bCs/>
                <w:color w:val="000000"/>
                <w:szCs w:val="24"/>
              </w:rPr>
              <w:t>(</w:t>
            </w:r>
            <w:r w:rsidRPr="005475A6">
              <w:rPr>
                <w:rFonts w:eastAsia="Times New Roman" w:cs="Times New Roman"/>
                <w:b/>
                <w:bCs/>
                <w:color w:val="000000"/>
                <w:szCs w:val="24"/>
              </w:rPr>
              <w:t>m</w:t>
            </w:r>
            <w:r w:rsidR="00B30E71">
              <w:rPr>
                <w:rFonts w:eastAsia="Times New Roman" w:cs="Times New Roman"/>
                <w:b/>
                <w:bCs/>
                <w:color w:val="000000"/>
                <w:szCs w:val="24"/>
              </w:rPr>
              <w:t>)</w:t>
            </w:r>
          </w:p>
        </w:tc>
        <w:tc>
          <w:tcPr>
            <w:tcW w:w="0" w:type="auto"/>
            <w:shd w:val="clear" w:color="auto" w:fill="D9D9D9" w:themeFill="background1" w:themeFillShade="D9"/>
            <w:noWrap/>
            <w:vAlign w:val="center"/>
            <w:hideMark/>
          </w:tcPr>
          <w:p w14:paraId="675FCCDD" w14:textId="139473EB" w:rsidR="005475A6" w:rsidRPr="005475A6" w:rsidRDefault="00683B5C" w:rsidP="005475A6">
            <w:pPr>
              <w:widowControl w:val="0"/>
              <w:spacing w:before="0" w:after="0"/>
              <w:jc w:val="center"/>
              <w:rPr>
                <w:rFonts w:eastAsia="Times New Roman" w:cs="Times New Roman"/>
                <w:b/>
                <w:color w:val="000000"/>
                <w:szCs w:val="24"/>
              </w:rPr>
            </w:pPr>
            <w:r>
              <w:rPr>
                <w:rFonts w:eastAsia="Times New Roman" w:cs="Times New Roman"/>
                <w:b/>
                <w:bCs/>
                <w:color w:val="000000"/>
                <w:szCs w:val="24"/>
              </w:rPr>
              <w:t>Mass</w:t>
            </w:r>
            <w:r w:rsidR="005475A6" w:rsidRPr="005475A6">
              <w:rPr>
                <w:rFonts w:eastAsia="Times New Roman" w:cs="Times New Roman"/>
                <w:b/>
                <w:bCs/>
                <w:color w:val="000000"/>
                <w:szCs w:val="24"/>
              </w:rPr>
              <w:t xml:space="preserve"> </w:t>
            </w:r>
            <w:r w:rsidR="00B30E71">
              <w:rPr>
                <w:rFonts w:eastAsia="Times New Roman" w:cs="Times New Roman"/>
                <w:b/>
                <w:bCs/>
                <w:color w:val="000000"/>
                <w:szCs w:val="24"/>
              </w:rPr>
              <w:t>(</w:t>
            </w:r>
            <w:r w:rsidR="005475A6" w:rsidRPr="005475A6">
              <w:rPr>
                <w:rFonts w:eastAsia="Times New Roman" w:cs="Times New Roman"/>
                <w:b/>
                <w:bCs/>
                <w:color w:val="000000"/>
                <w:szCs w:val="24"/>
              </w:rPr>
              <w:t>kg</w:t>
            </w:r>
            <w:r w:rsidR="00B30E71">
              <w:rPr>
                <w:rFonts w:eastAsia="Times New Roman" w:cs="Times New Roman"/>
                <w:b/>
                <w:bCs/>
                <w:color w:val="000000"/>
                <w:szCs w:val="24"/>
              </w:rPr>
              <w:t>)</w:t>
            </w:r>
          </w:p>
        </w:tc>
        <w:tc>
          <w:tcPr>
            <w:tcW w:w="0" w:type="auto"/>
            <w:shd w:val="clear" w:color="auto" w:fill="D9D9D9" w:themeFill="background1" w:themeFillShade="D9"/>
            <w:noWrap/>
            <w:vAlign w:val="center"/>
            <w:hideMark/>
          </w:tcPr>
          <w:p w14:paraId="61431FA9" w14:textId="0524D3AA" w:rsidR="005475A6" w:rsidRPr="005475A6" w:rsidRDefault="005475A6" w:rsidP="005475A6">
            <w:pPr>
              <w:widowControl w:val="0"/>
              <w:spacing w:before="0" w:after="0"/>
              <w:jc w:val="center"/>
              <w:rPr>
                <w:rFonts w:eastAsia="Times New Roman" w:cs="Times New Roman"/>
                <w:b/>
                <w:color w:val="000000"/>
                <w:szCs w:val="24"/>
              </w:rPr>
            </w:pPr>
            <w:r w:rsidRPr="005475A6">
              <w:rPr>
                <w:rFonts w:eastAsia="Times New Roman" w:cs="Times New Roman"/>
                <w:b/>
                <w:bCs/>
                <w:color w:val="000000"/>
                <w:szCs w:val="24"/>
              </w:rPr>
              <w:t xml:space="preserve">BMI </w:t>
            </w:r>
            <w:r w:rsidR="00B30E71">
              <w:rPr>
                <w:rFonts w:eastAsia="Times New Roman" w:cs="Times New Roman"/>
                <w:b/>
                <w:bCs/>
                <w:color w:val="000000"/>
                <w:szCs w:val="24"/>
              </w:rPr>
              <w:t>(</w:t>
            </w:r>
            <w:r w:rsidRPr="005475A6">
              <w:rPr>
                <w:rFonts w:eastAsia="Times New Roman" w:cs="Times New Roman"/>
                <w:b/>
                <w:bCs/>
                <w:color w:val="000000"/>
                <w:szCs w:val="24"/>
              </w:rPr>
              <w:t>kg/m</w:t>
            </w:r>
            <w:r w:rsidRPr="005475A6">
              <w:rPr>
                <w:rFonts w:eastAsia="Times New Roman" w:cs="Times New Roman"/>
                <w:b/>
                <w:bCs/>
                <w:color w:val="000000"/>
                <w:szCs w:val="24"/>
                <w:vertAlign w:val="superscript"/>
              </w:rPr>
              <w:t>2</w:t>
            </w:r>
            <w:r w:rsidR="00B30E71">
              <w:rPr>
                <w:rFonts w:eastAsia="Times New Roman" w:cs="Times New Roman"/>
                <w:b/>
                <w:bCs/>
                <w:color w:val="000000"/>
                <w:szCs w:val="24"/>
              </w:rPr>
              <w:t>)</w:t>
            </w:r>
          </w:p>
        </w:tc>
      </w:tr>
      <w:tr w:rsidR="00B30E71" w:rsidRPr="005475A6" w14:paraId="25BAD4AA" w14:textId="77777777" w:rsidTr="00FA5656">
        <w:trPr>
          <w:trHeight w:val="300"/>
        </w:trPr>
        <w:tc>
          <w:tcPr>
            <w:tcW w:w="2345" w:type="dxa"/>
            <w:shd w:val="clear" w:color="auto" w:fill="FFFFFF"/>
            <w:noWrap/>
            <w:vAlign w:val="center"/>
            <w:hideMark/>
          </w:tcPr>
          <w:p w14:paraId="276B2984" w14:textId="77777777" w:rsidR="005475A6" w:rsidRPr="005475A6" w:rsidRDefault="005475A6" w:rsidP="005475A6">
            <w:pPr>
              <w:widowControl w:val="0"/>
              <w:spacing w:before="0" w:after="0"/>
              <w:jc w:val="center"/>
              <w:rPr>
                <w:rFonts w:eastAsia="Times New Roman" w:cs="Times New Roman"/>
                <w:color w:val="000000"/>
                <w:szCs w:val="24"/>
                <w:u w:val="single"/>
              </w:rPr>
            </w:pPr>
            <w:r w:rsidRPr="005475A6">
              <w:rPr>
                <w:rFonts w:eastAsia="Times New Roman" w:cs="Times New Roman"/>
                <w:bCs/>
                <w:color w:val="000000"/>
                <w:szCs w:val="24"/>
              </w:rPr>
              <w:t>Duke</w:t>
            </w:r>
          </w:p>
        </w:tc>
        <w:tc>
          <w:tcPr>
            <w:tcW w:w="0" w:type="auto"/>
            <w:shd w:val="clear" w:color="auto" w:fill="FFFFFF"/>
            <w:noWrap/>
            <w:vAlign w:val="center"/>
            <w:hideMark/>
          </w:tcPr>
          <w:p w14:paraId="552476E8" w14:textId="77777777" w:rsidR="005475A6" w:rsidRPr="005475A6" w:rsidRDefault="005475A6" w:rsidP="005475A6">
            <w:pPr>
              <w:widowControl w:val="0"/>
              <w:spacing w:before="0" w:after="0"/>
              <w:jc w:val="center"/>
              <w:rPr>
                <w:rFonts w:eastAsia="Times New Roman" w:cs="Times New Roman"/>
                <w:color w:val="000000"/>
                <w:szCs w:val="24"/>
              </w:rPr>
            </w:pPr>
            <w:r w:rsidRPr="005475A6">
              <w:rPr>
                <w:rFonts w:eastAsia="Times New Roman" w:cs="Times New Roman"/>
                <w:bCs/>
                <w:color w:val="000000"/>
                <w:szCs w:val="24"/>
              </w:rPr>
              <w:t>DUKE</w:t>
            </w:r>
          </w:p>
        </w:tc>
        <w:tc>
          <w:tcPr>
            <w:tcW w:w="0" w:type="auto"/>
            <w:shd w:val="clear" w:color="auto" w:fill="FFFFFF"/>
            <w:noWrap/>
            <w:vAlign w:val="center"/>
            <w:hideMark/>
          </w:tcPr>
          <w:p w14:paraId="72F286D5" w14:textId="77777777" w:rsidR="005475A6" w:rsidRPr="005475A6" w:rsidRDefault="005475A6" w:rsidP="005475A6">
            <w:pPr>
              <w:widowControl w:val="0"/>
              <w:spacing w:before="0" w:after="0"/>
              <w:jc w:val="center"/>
              <w:rPr>
                <w:rFonts w:eastAsia="Times New Roman" w:cs="Times New Roman"/>
                <w:bCs/>
                <w:color w:val="000000"/>
                <w:szCs w:val="24"/>
              </w:rPr>
            </w:pPr>
            <w:r w:rsidRPr="005475A6">
              <w:rPr>
                <w:rFonts w:eastAsia="Times New Roman" w:cs="Times New Roman"/>
                <w:bCs/>
                <w:color w:val="000000"/>
                <w:szCs w:val="24"/>
              </w:rPr>
              <w:t>male</w:t>
            </w:r>
          </w:p>
        </w:tc>
        <w:tc>
          <w:tcPr>
            <w:tcW w:w="0" w:type="auto"/>
            <w:shd w:val="clear" w:color="auto" w:fill="FFFFFF"/>
            <w:noWrap/>
            <w:vAlign w:val="center"/>
            <w:hideMark/>
          </w:tcPr>
          <w:p w14:paraId="5D2B9070" w14:textId="77777777" w:rsidR="005475A6" w:rsidRPr="005475A6" w:rsidRDefault="005475A6" w:rsidP="005475A6">
            <w:pPr>
              <w:widowControl w:val="0"/>
              <w:spacing w:before="0" w:after="0"/>
              <w:jc w:val="center"/>
              <w:rPr>
                <w:rFonts w:eastAsia="Times New Roman" w:cs="Times New Roman"/>
                <w:bCs/>
                <w:color w:val="000000"/>
                <w:szCs w:val="24"/>
              </w:rPr>
            </w:pPr>
            <w:r w:rsidRPr="005475A6">
              <w:rPr>
                <w:rFonts w:eastAsia="Times New Roman" w:cs="Times New Roman"/>
                <w:bCs/>
                <w:color w:val="000000"/>
                <w:szCs w:val="24"/>
              </w:rPr>
              <w:t>1.77</w:t>
            </w:r>
          </w:p>
        </w:tc>
        <w:tc>
          <w:tcPr>
            <w:tcW w:w="0" w:type="auto"/>
            <w:shd w:val="clear" w:color="auto" w:fill="FFFFFF"/>
            <w:noWrap/>
            <w:vAlign w:val="center"/>
            <w:hideMark/>
          </w:tcPr>
          <w:p w14:paraId="6B510AA7" w14:textId="77777777" w:rsidR="005475A6" w:rsidRPr="005475A6" w:rsidRDefault="005475A6" w:rsidP="005475A6">
            <w:pPr>
              <w:widowControl w:val="0"/>
              <w:spacing w:before="0" w:after="0"/>
              <w:jc w:val="center"/>
              <w:rPr>
                <w:rFonts w:eastAsia="Times New Roman" w:cs="Times New Roman"/>
                <w:bCs/>
                <w:color w:val="000000"/>
                <w:szCs w:val="24"/>
              </w:rPr>
            </w:pPr>
            <w:r w:rsidRPr="005475A6">
              <w:rPr>
                <w:rFonts w:eastAsia="Times New Roman" w:cs="Times New Roman"/>
                <w:bCs/>
                <w:color w:val="000000"/>
                <w:szCs w:val="24"/>
              </w:rPr>
              <w:t>70.2</w:t>
            </w:r>
          </w:p>
        </w:tc>
        <w:tc>
          <w:tcPr>
            <w:tcW w:w="0" w:type="auto"/>
            <w:shd w:val="clear" w:color="auto" w:fill="FFFFFF"/>
            <w:noWrap/>
            <w:vAlign w:val="center"/>
            <w:hideMark/>
          </w:tcPr>
          <w:p w14:paraId="1F128D13" w14:textId="77777777" w:rsidR="005475A6" w:rsidRPr="005475A6" w:rsidRDefault="005475A6" w:rsidP="005475A6">
            <w:pPr>
              <w:widowControl w:val="0"/>
              <w:spacing w:before="0" w:after="0"/>
              <w:jc w:val="center"/>
              <w:rPr>
                <w:rFonts w:eastAsia="Times New Roman" w:cs="Times New Roman"/>
                <w:bCs/>
                <w:color w:val="000000"/>
                <w:szCs w:val="24"/>
              </w:rPr>
            </w:pPr>
            <w:r w:rsidRPr="005475A6">
              <w:rPr>
                <w:rFonts w:eastAsia="Times New Roman" w:cs="Times New Roman"/>
                <w:bCs/>
                <w:color w:val="000000"/>
                <w:szCs w:val="24"/>
              </w:rPr>
              <w:t>22.4</w:t>
            </w:r>
          </w:p>
        </w:tc>
      </w:tr>
      <w:tr w:rsidR="00B30E71" w:rsidRPr="005475A6" w14:paraId="73402C71" w14:textId="77777777" w:rsidTr="00FA5656">
        <w:trPr>
          <w:trHeight w:val="300"/>
        </w:trPr>
        <w:tc>
          <w:tcPr>
            <w:tcW w:w="2345" w:type="dxa"/>
            <w:shd w:val="clear" w:color="auto" w:fill="FFFFFF"/>
            <w:noWrap/>
            <w:vAlign w:val="center"/>
            <w:hideMark/>
          </w:tcPr>
          <w:p w14:paraId="06CDBD0F" w14:textId="77777777" w:rsidR="005475A6" w:rsidRPr="005475A6" w:rsidRDefault="005475A6" w:rsidP="005475A6">
            <w:pPr>
              <w:widowControl w:val="0"/>
              <w:spacing w:before="0" w:after="0"/>
              <w:jc w:val="center"/>
              <w:rPr>
                <w:rFonts w:eastAsia="Times New Roman" w:cs="Times New Roman"/>
                <w:color w:val="000000"/>
                <w:szCs w:val="24"/>
                <w:u w:val="single"/>
              </w:rPr>
            </w:pPr>
            <w:r w:rsidRPr="005475A6">
              <w:rPr>
                <w:rFonts w:eastAsia="Times New Roman" w:cs="Times New Roman"/>
                <w:bCs/>
                <w:color w:val="000000"/>
                <w:szCs w:val="24"/>
              </w:rPr>
              <w:t>Ella</w:t>
            </w:r>
          </w:p>
        </w:tc>
        <w:tc>
          <w:tcPr>
            <w:tcW w:w="0" w:type="auto"/>
            <w:shd w:val="clear" w:color="auto" w:fill="FFFFFF"/>
            <w:noWrap/>
            <w:vAlign w:val="center"/>
            <w:hideMark/>
          </w:tcPr>
          <w:p w14:paraId="1DDAA7EA" w14:textId="77777777" w:rsidR="005475A6" w:rsidRPr="005475A6" w:rsidRDefault="005475A6" w:rsidP="005475A6">
            <w:pPr>
              <w:widowControl w:val="0"/>
              <w:spacing w:before="0" w:after="0"/>
              <w:jc w:val="center"/>
              <w:rPr>
                <w:rFonts w:eastAsia="Times New Roman" w:cs="Times New Roman"/>
                <w:color w:val="000000"/>
                <w:szCs w:val="24"/>
              </w:rPr>
            </w:pPr>
            <w:r w:rsidRPr="005475A6">
              <w:rPr>
                <w:rFonts w:eastAsia="Times New Roman" w:cs="Times New Roman"/>
                <w:bCs/>
                <w:color w:val="000000"/>
                <w:szCs w:val="24"/>
              </w:rPr>
              <w:t>ELLA</w:t>
            </w:r>
          </w:p>
        </w:tc>
        <w:tc>
          <w:tcPr>
            <w:tcW w:w="0" w:type="auto"/>
            <w:shd w:val="clear" w:color="auto" w:fill="FFFFFF"/>
            <w:noWrap/>
            <w:vAlign w:val="center"/>
            <w:hideMark/>
          </w:tcPr>
          <w:p w14:paraId="68689013" w14:textId="77777777" w:rsidR="005475A6" w:rsidRPr="005475A6" w:rsidRDefault="005475A6" w:rsidP="005475A6">
            <w:pPr>
              <w:widowControl w:val="0"/>
              <w:spacing w:before="0" w:after="0"/>
              <w:jc w:val="center"/>
              <w:rPr>
                <w:rFonts w:eastAsia="Times New Roman" w:cs="Times New Roman"/>
                <w:bCs/>
                <w:color w:val="000000"/>
                <w:szCs w:val="24"/>
              </w:rPr>
            </w:pPr>
            <w:r w:rsidRPr="005475A6">
              <w:rPr>
                <w:rFonts w:eastAsia="Times New Roman" w:cs="Times New Roman"/>
                <w:bCs/>
                <w:color w:val="000000"/>
                <w:szCs w:val="24"/>
              </w:rPr>
              <w:t>female</w:t>
            </w:r>
          </w:p>
        </w:tc>
        <w:tc>
          <w:tcPr>
            <w:tcW w:w="0" w:type="auto"/>
            <w:shd w:val="clear" w:color="auto" w:fill="FFFFFF"/>
            <w:noWrap/>
            <w:vAlign w:val="center"/>
            <w:hideMark/>
          </w:tcPr>
          <w:p w14:paraId="0E6C2177" w14:textId="77777777" w:rsidR="005475A6" w:rsidRPr="005475A6" w:rsidRDefault="005475A6" w:rsidP="005475A6">
            <w:pPr>
              <w:widowControl w:val="0"/>
              <w:spacing w:before="0" w:after="0"/>
              <w:jc w:val="center"/>
              <w:rPr>
                <w:rFonts w:eastAsia="Times New Roman" w:cs="Times New Roman"/>
                <w:bCs/>
                <w:color w:val="000000"/>
                <w:szCs w:val="24"/>
              </w:rPr>
            </w:pPr>
            <w:r w:rsidRPr="005475A6">
              <w:rPr>
                <w:rFonts w:eastAsia="Times New Roman" w:cs="Times New Roman"/>
                <w:bCs/>
                <w:color w:val="000000"/>
                <w:szCs w:val="24"/>
              </w:rPr>
              <w:t>1.63</w:t>
            </w:r>
          </w:p>
        </w:tc>
        <w:tc>
          <w:tcPr>
            <w:tcW w:w="0" w:type="auto"/>
            <w:shd w:val="clear" w:color="auto" w:fill="FFFFFF"/>
            <w:noWrap/>
            <w:vAlign w:val="center"/>
            <w:hideMark/>
          </w:tcPr>
          <w:p w14:paraId="654C8FAB" w14:textId="77777777" w:rsidR="005475A6" w:rsidRPr="005475A6" w:rsidRDefault="005475A6" w:rsidP="005475A6">
            <w:pPr>
              <w:widowControl w:val="0"/>
              <w:spacing w:before="0" w:after="0"/>
              <w:jc w:val="center"/>
              <w:rPr>
                <w:rFonts w:eastAsia="Times New Roman" w:cs="Times New Roman"/>
                <w:bCs/>
                <w:color w:val="000000"/>
                <w:szCs w:val="24"/>
              </w:rPr>
            </w:pPr>
            <w:r w:rsidRPr="005475A6">
              <w:rPr>
                <w:rFonts w:eastAsia="Times New Roman" w:cs="Times New Roman"/>
                <w:bCs/>
                <w:color w:val="000000"/>
                <w:szCs w:val="24"/>
              </w:rPr>
              <w:t>58.7</w:t>
            </w:r>
          </w:p>
        </w:tc>
        <w:tc>
          <w:tcPr>
            <w:tcW w:w="0" w:type="auto"/>
            <w:shd w:val="clear" w:color="auto" w:fill="FFFFFF"/>
            <w:noWrap/>
            <w:vAlign w:val="center"/>
            <w:hideMark/>
          </w:tcPr>
          <w:p w14:paraId="4530913A" w14:textId="77777777" w:rsidR="005475A6" w:rsidRPr="005475A6" w:rsidRDefault="005475A6" w:rsidP="005475A6">
            <w:pPr>
              <w:widowControl w:val="0"/>
              <w:spacing w:before="0" w:after="0"/>
              <w:jc w:val="center"/>
              <w:rPr>
                <w:rFonts w:eastAsia="Times New Roman" w:cs="Times New Roman"/>
                <w:bCs/>
                <w:color w:val="000000"/>
                <w:szCs w:val="24"/>
              </w:rPr>
            </w:pPr>
            <w:r w:rsidRPr="005475A6">
              <w:rPr>
                <w:rFonts w:eastAsia="Times New Roman" w:cs="Times New Roman"/>
                <w:bCs/>
                <w:color w:val="000000"/>
                <w:szCs w:val="24"/>
              </w:rPr>
              <w:t>22.1</w:t>
            </w:r>
          </w:p>
        </w:tc>
      </w:tr>
      <w:tr w:rsidR="00B30E71" w:rsidRPr="005475A6" w14:paraId="579E6B8F" w14:textId="77777777" w:rsidTr="00FA5656">
        <w:trPr>
          <w:trHeight w:val="300"/>
        </w:trPr>
        <w:tc>
          <w:tcPr>
            <w:tcW w:w="2345" w:type="dxa"/>
            <w:shd w:val="clear" w:color="auto" w:fill="FFFFFF"/>
            <w:noWrap/>
            <w:vAlign w:val="center"/>
            <w:hideMark/>
          </w:tcPr>
          <w:p w14:paraId="7FF5EB1A" w14:textId="77777777" w:rsidR="005475A6" w:rsidRPr="005475A6" w:rsidRDefault="005475A6" w:rsidP="005475A6">
            <w:pPr>
              <w:widowControl w:val="0"/>
              <w:spacing w:before="0" w:after="0"/>
              <w:jc w:val="center"/>
              <w:rPr>
                <w:rFonts w:eastAsia="Times New Roman" w:cs="Times New Roman"/>
                <w:color w:val="000000"/>
                <w:szCs w:val="24"/>
              </w:rPr>
            </w:pPr>
            <w:r w:rsidRPr="005475A6">
              <w:rPr>
                <w:rFonts w:eastAsia="Times New Roman" w:cs="Times New Roman"/>
                <w:bCs/>
                <w:color w:val="000000"/>
                <w:szCs w:val="24"/>
              </w:rPr>
              <w:t>Ella (morphed)</w:t>
            </w:r>
          </w:p>
        </w:tc>
        <w:tc>
          <w:tcPr>
            <w:tcW w:w="0" w:type="auto"/>
            <w:shd w:val="clear" w:color="auto" w:fill="FFFFFF"/>
            <w:noWrap/>
            <w:vAlign w:val="center"/>
            <w:hideMark/>
          </w:tcPr>
          <w:p w14:paraId="18492E9F" w14:textId="77777777" w:rsidR="005475A6" w:rsidRPr="005475A6" w:rsidRDefault="005475A6" w:rsidP="005475A6">
            <w:pPr>
              <w:widowControl w:val="0"/>
              <w:spacing w:before="0" w:after="0"/>
              <w:jc w:val="center"/>
              <w:rPr>
                <w:rFonts w:eastAsia="Times New Roman" w:cs="Times New Roman"/>
                <w:color w:val="000000"/>
                <w:szCs w:val="24"/>
              </w:rPr>
            </w:pPr>
            <w:r w:rsidRPr="005475A6">
              <w:rPr>
                <w:rFonts w:eastAsia="Times New Roman" w:cs="Times New Roman"/>
                <w:bCs/>
                <w:color w:val="000000"/>
                <w:szCs w:val="24"/>
              </w:rPr>
              <w:t>EL26</w:t>
            </w:r>
          </w:p>
        </w:tc>
        <w:tc>
          <w:tcPr>
            <w:tcW w:w="0" w:type="auto"/>
            <w:shd w:val="clear" w:color="auto" w:fill="FFFFFF"/>
            <w:noWrap/>
            <w:vAlign w:val="center"/>
            <w:hideMark/>
          </w:tcPr>
          <w:p w14:paraId="4A8E4C13" w14:textId="77777777" w:rsidR="005475A6" w:rsidRPr="005475A6" w:rsidRDefault="005475A6" w:rsidP="005475A6">
            <w:pPr>
              <w:widowControl w:val="0"/>
              <w:spacing w:before="0" w:after="0"/>
              <w:jc w:val="center"/>
              <w:rPr>
                <w:rFonts w:eastAsia="Times New Roman" w:cs="Times New Roman"/>
                <w:bCs/>
                <w:color w:val="000000"/>
                <w:szCs w:val="24"/>
              </w:rPr>
            </w:pPr>
            <w:r w:rsidRPr="005475A6">
              <w:rPr>
                <w:rFonts w:eastAsia="Times New Roman" w:cs="Times New Roman"/>
                <w:bCs/>
                <w:color w:val="000000"/>
                <w:szCs w:val="24"/>
              </w:rPr>
              <w:t>female</w:t>
            </w:r>
          </w:p>
        </w:tc>
        <w:tc>
          <w:tcPr>
            <w:tcW w:w="0" w:type="auto"/>
            <w:shd w:val="clear" w:color="auto" w:fill="FFFFFF"/>
            <w:noWrap/>
            <w:vAlign w:val="center"/>
            <w:hideMark/>
          </w:tcPr>
          <w:p w14:paraId="5009453A" w14:textId="77777777" w:rsidR="005475A6" w:rsidRPr="005475A6" w:rsidRDefault="005475A6" w:rsidP="005475A6">
            <w:pPr>
              <w:widowControl w:val="0"/>
              <w:spacing w:before="0" w:after="0"/>
              <w:jc w:val="center"/>
              <w:rPr>
                <w:rFonts w:eastAsia="Times New Roman" w:cs="Times New Roman"/>
                <w:bCs/>
                <w:color w:val="000000"/>
                <w:szCs w:val="24"/>
              </w:rPr>
            </w:pPr>
            <w:r w:rsidRPr="005475A6">
              <w:rPr>
                <w:rFonts w:eastAsia="Times New Roman" w:cs="Times New Roman"/>
                <w:bCs/>
                <w:color w:val="000000"/>
                <w:szCs w:val="24"/>
              </w:rPr>
              <w:t>1.63</w:t>
            </w:r>
          </w:p>
        </w:tc>
        <w:tc>
          <w:tcPr>
            <w:tcW w:w="0" w:type="auto"/>
            <w:shd w:val="clear" w:color="auto" w:fill="FFFFFF"/>
            <w:noWrap/>
            <w:vAlign w:val="center"/>
            <w:hideMark/>
          </w:tcPr>
          <w:p w14:paraId="0EB1911F" w14:textId="77777777" w:rsidR="005475A6" w:rsidRPr="005475A6" w:rsidRDefault="005475A6" w:rsidP="005475A6">
            <w:pPr>
              <w:widowControl w:val="0"/>
              <w:spacing w:before="0" w:after="0"/>
              <w:jc w:val="center"/>
              <w:rPr>
                <w:rFonts w:eastAsia="Times New Roman" w:cs="Times New Roman"/>
                <w:bCs/>
                <w:color w:val="000000"/>
                <w:szCs w:val="24"/>
              </w:rPr>
            </w:pPr>
            <w:r w:rsidRPr="005475A6">
              <w:rPr>
                <w:rFonts w:eastAsia="Times New Roman" w:cs="Times New Roman"/>
                <w:bCs/>
                <w:color w:val="000000"/>
                <w:szCs w:val="24"/>
              </w:rPr>
              <w:t>69.4</w:t>
            </w:r>
          </w:p>
        </w:tc>
        <w:tc>
          <w:tcPr>
            <w:tcW w:w="0" w:type="auto"/>
            <w:shd w:val="clear" w:color="auto" w:fill="FFFFFF"/>
            <w:noWrap/>
            <w:vAlign w:val="center"/>
            <w:hideMark/>
          </w:tcPr>
          <w:p w14:paraId="4D191DF0" w14:textId="77777777" w:rsidR="005475A6" w:rsidRPr="005475A6" w:rsidRDefault="005475A6" w:rsidP="005475A6">
            <w:pPr>
              <w:widowControl w:val="0"/>
              <w:spacing w:before="0" w:after="0"/>
              <w:jc w:val="center"/>
              <w:rPr>
                <w:rFonts w:eastAsia="Times New Roman" w:cs="Times New Roman"/>
                <w:bCs/>
                <w:color w:val="000000"/>
                <w:szCs w:val="24"/>
              </w:rPr>
            </w:pPr>
            <w:r w:rsidRPr="005475A6">
              <w:rPr>
                <w:rFonts w:eastAsia="Times New Roman" w:cs="Times New Roman"/>
                <w:bCs/>
                <w:color w:val="000000"/>
                <w:szCs w:val="24"/>
              </w:rPr>
              <w:t>26.1</w:t>
            </w:r>
          </w:p>
        </w:tc>
      </w:tr>
      <w:tr w:rsidR="00B30E71" w:rsidRPr="005475A6" w14:paraId="2D2AA05B" w14:textId="77777777" w:rsidTr="00FA5656">
        <w:trPr>
          <w:trHeight w:val="300"/>
        </w:trPr>
        <w:tc>
          <w:tcPr>
            <w:tcW w:w="2345" w:type="dxa"/>
            <w:shd w:val="clear" w:color="auto" w:fill="FFFFFF"/>
            <w:noWrap/>
            <w:vAlign w:val="center"/>
            <w:hideMark/>
          </w:tcPr>
          <w:p w14:paraId="739131F3" w14:textId="77777777" w:rsidR="005475A6" w:rsidRPr="005475A6" w:rsidRDefault="005475A6" w:rsidP="005475A6">
            <w:pPr>
              <w:widowControl w:val="0"/>
              <w:spacing w:before="0" w:after="0"/>
              <w:jc w:val="center"/>
              <w:rPr>
                <w:rFonts w:eastAsia="Times New Roman" w:cs="Times New Roman"/>
                <w:color w:val="000000"/>
                <w:szCs w:val="24"/>
              </w:rPr>
            </w:pPr>
            <w:r w:rsidRPr="005475A6">
              <w:rPr>
                <w:rFonts w:eastAsia="Times New Roman" w:cs="Times New Roman"/>
                <w:bCs/>
                <w:color w:val="000000"/>
                <w:szCs w:val="24"/>
              </w:rPr>
              <w:t>Ella (morphed)</w:t>
            </w:r>
          </w:p>
        </w:tc>
        <w:tc>
          <w:tcPr>
            <w:tcW w:w="0" w:type="auto"/>
            <w:shd w:val="clear" w:color="auto" w:fill="FFFFFF"/>
            <w:noWrap/>
            <w:vAlign w:val="center"/>
            <w:hideMark/>
          </w:tcPr>
          <w:p w14:paraId="243631CA" w14:textId="77777777" w:rsidR="005475A6" w:rsidRPr="005475A6" w:rsidRDefault="005475A6" w:rsidP="005475A6">
            <w:pPr>
              <w:widowControl w:val="0"/>
              <w:spacing w:before="0" w:after="0"/>
              <w:jc w:val="center"/>
              <w:rPr>
                <w:rFonts w:eastAsia="Times New Roman" w:cs="Times New Roman"/>
                <w:color w:val="000000"/>
                <w:szCs w:val="24"/>
              </w:rPr>
            </w:pPr>
            <w:r w:rsidRPr="005475A6">
              <w:rPr>
                <w:rFonts w:eastAsia="Times New Roman" w:cs="Times New Roman"/>
                <w:bCs/>
                <w:color w:val="000000"/>
                <w:szCs w:val="24"/>
              </w:rPr>
              <w:t>EL30</w:t>
            </w:r>
          </w:p>
        </w:tc>
        <w:tc>
          <w:tcPr>
            <w:tcW w:w="0" w:type="auto"/>
            <w:shd w:val="clear" w:color="auto" w:fill="FFFFFF"/>
            <w:noWrap/>
            <w:vAlign w:val="center"/>
            <w:hideMark/>
          </w:tcPr>
          <w:p w14:paraId="4E20C542" w14:textId="77777777" w:rsidR="005475A6" w:rsidRPr="005475A6" w:rsidRDefault="005475A6" w:rsidP="005475A6">
            <w:pPr>
              <w:widowControl w:val="0"/>
              <w:spacing w:before="0" w:after="0"/>
              <w:jc w:val="center"/>
              <w:rPr>
                <w:rFonts w:eastAsia="Times New Roman" w:cs="Times New Roman"/>
                <w:bCs/>
                <w:color w:val="000000"/>
                <w:szCs w:val="24"/>
              </w:rPr>
            </w:pPr>
            <w:r w:rsidRPr="005475A6">
              <w:rPr>
                <w:rFonts w:eastAsia="Times New Roman" w:cs="Times New Roman"/>
                <w:bCs/>
                <w:color w:val="000000"/>
                <w:szCs w:val="24"/>
              </w:rPr>
              <w:t>female</w:t>
            </w:r>
          </w:p>
        </w:tc>
        <w:tc>
          <w:tcPr>
            <w:tcW w:w="0" w:type="auto"/>
            <w:shd w:val="clear" w:color="auto" w:fill="FFFFFF"/>
            <w:noWrap/>
            <w:vAlign w:val="center"/>
            <w:hideMark/>
          </w:tcPr>
          <w:p w14:paraId="5A3C5BA1" w14:textId="77777777" w:rsidR="005475A6" w:rsidRPr="005475A6" w:rsidRDefault="005475A6" w:rsidP="005475A6">
            <w:pPr>
              <w:widowControl w:val="0"/>
              <w:spacing w:before="0" w:after="0"/>
              <w:jc w:val="center"/>
              <w:rPr>
                <w:rFonts w:eastAsia="Times New Roman" w:cs="Times New Roman"/>
                <w:bCs/>
                <w:color w:val="000000"/>
                <w:szCs w:val="24"/>
              </w:rPr>
            </w:pPr>
            <w:r w:rsidRPr="005475A6">
              <w:rPr>
                <w:rFonts w:eastAsia="Times New Roman" w:cs="Times New Roman"/>
                <w:bCs/>
                <w:color w:val="000000"/>
                <w:szCs w:val="24"/>
              </w:rPr>
              <w:t>1.63</w:t>
            </w:r>
          </w:p>
        </w:tc>
        <w:tc>
          <w:tcPr>
            <w:tcW w:w="0" w:type="auto"/>
            <w:shd w:val="clear" w:color="auto" w:fill="FFFFFF"/>
            <w:noWrap/>
            <w:vAlign w:val="center"/>
            <w:hideMark/>
          </w:tcPr>
          <w:p w14:paraId="5894037B" w14:textId="77777777" w:rsidR="005475A6" w:rsidRPr="005475A6" w:rsidRDefault="005475A6" w:rsidP="005475A6">
            <w:pPr>
              <w:widowControl w:val="0"/>
              <w:spacing w:before="0" w:after="0"/>
              <w:jc w:val="center"/>
              <w:rPr>
                <w:rFonts w:eastAsia="Times New Roman" w:cs="Times New Roman"/>
                <w:bCs/>
                <w:color w:val="000000"/>
                <w:szCs w:val="24"/>
              </w:rPr>
            </w:pPr>
            <w:r w:rsidRPr="005475A6">
              <w:rPr>
                <w:rFonts w:eastAsia="Times New Roman" w:cs="Times New Roman"/>
                <w:bCs/>
                <w:color w:val="000000"/>
                <w:szCs w:val="24"/>
              </w:rPr>
              <w:t>79.7</w:t>
            </w:r>
          </w:p>
        </w:tc>
        <w:tc>
          <w:tcPr>
            <w:tcW w:w="0" w:type="auto"/>
            <w:shd w:val="clear" w:color="auto" w:fill="FFFFFF"/>
            <w:noWrap/>
            <w:vAlign w:val="center"/>
            <w:hideMark/>
          </w:tcPr>
          <w:p w14:paraId="41567746" w14:textId="77777777" w:rsidR="005475A6" w:rsidRPr="005475A6" w:rsidRDefault="005475A6" w:rsidP="005475A6">
            <w:pPr>
              <w:widowControl w:val="0"/>
              <w:spacing w:before="0" w:after="0"/>
              <w:jc w:val="center"/>
              <w:rPr>
                <w:rFonts w:eastAsia="Times New Roman" w:cs="Times New Roman"/>
                <w:bCs/>
                <w:color w:val="000000"/>
                <w:szCs w:val="24"/>
              </w:rPr>
            </w:pPr>
            <w:r w:rsidRPr="005475A6">
              <w:rPr>
                <w:rFonts w:eastAsia="Times New Roman" w:cs="Times New Roman"/>
                <w:bCs/>
                <w:color w:val="000000"/>
                <w:szCs w:val="24"/>
              </w:rPr>
              <w:t>30.0</w:t>
            </w:r>
          </w:p>
        </w:tc>
      </w:tr>
      <w:tr w:rsidR="00B30E71" w:rsidRPr="005475A6" w14:paraId="0094759D" w14:textId="77777777" w:rsidTr="00FA5656">
        <w:trPr>
          <w:trHeight w:val="300"/>
        </w:trPr>
        <w:tc>
          <w:tcPr>
            <w:tcW w:w="2345" w:type="dxa"/>
            <w:shd w:val="clear" w:color="auto" w:fill="FFFFFF"/>
            <w:noWrap/>
            <w:vAlign w:val="center"/>
            <w:hideMark/>
          </w:tcPr>
          <w:p w14:paraId="57569A6D" w14:textId="77777777" w:rsidR="005475A6" w:rsidRPr="005475A6" w:rsidRDefault="005475A6" w:rsidP="005475A6">
            <w:pPr>
              <w:widowControl w:val="0"/>
              <w:spacing w:before="0" w:after="0"/>
              <w:jc w:val="center"/>
              <w:rPr>
                <w:rFonts w:eastAsia="Times New Roman" w:cs="Times New Roman"/>
                <w:color w:val="000000"/>
                <w:szCs w:val="24"/>
                <w:u w:val="single"/>
              </w:rPr>
            </w:pPr>
            <w:r w:rsidRPr="005475A6">
              <w:rPr>
                <w:rFonts w:eastAsia="Times New Roman" w:cs="Times New Roman"/>
                <w:bCs/>
                <w:color w:val="000000"/>
                <w:szCs w:val="24"/>
              </w:rPr>
              <w:t>Fats</w:t>
            </w:r>
          </w:p>
        </w:tc>
        <w:tc>
          <w:tcPr>
            <w:tcW w:w="0" w:type="auto"/>
            <w:shd w:val="clear" w:color="auto" w:fill="FFFFFF"/>
            <w:noWrap/>
            <w:vAlign w:val="center"/>
            <w:hideMark/>
          </w:tcPr>
          <w:p w14:paraId="306F197F" w14:textId="77777777" w:rsidR="005475A6" w:rsidRPr="005475A6" w:rsidRDefault="005475A6" w:rsidP="005475A6">
            <w:pPr>
              <w:widowControl w:val="0"/>
              <w:spacing w:before="0" w:after="0"/>
              <w:jc w:val="center"/>
              <w:rPr>
                <w:rFonts w:eastAsia="Times New Roman" w:cs="Times New Roman"/>
                <w:color w:val="000000"/>
                <w:szCs w:val="24"/>
              </w:rPr>
            </w:pPr>
            <w:r w:rsidRPr="005475A6">
              <w:rPr>
                <w:rFonts w:eastAsia="Times New Roman" w:cs="Times New Roman"/>
                <w:bCs/>
                <w:color w:val="000000"/>
                <w:szCs w:val="24"/>
              </w:rPr>
              <w:t>FATS</w:t>
            </w:r>
          </w:p>
        </w:tc>
        <w:tc>
          <w:tcPr>
            <w:tcW w:w="0" w:type="auto"/>
            <w:shd w:val="clear" w:color="auto" w:fill="FFFFFF"/>
            <w:noWrap/>
            <w:vAlign w:val="center"/>
            <w:hideMark/>
          </w:tcPr>
          <w:p w14:paraId="3131E512" w14:textId="77777777" w:rsidR="005475A6" w:rsidRPr="005475A6" w:rsidRDefault="005475A6" w:rsidP="005475A6">
            <w:pPr>
              <w:widowControl w:val="0"/>
              <w:spacing w:before="0" w:after="0"/>
              <w:jc w:val="center"/>
              <w:rPr>
                <w:rFonts w:eastAsia="Times New Roman" w:cs="Times New Roman"/>
                <w:bCs/>
                <w:color w:val="000000"/>
                <w:szCs w:val="24"/>
              </w:rPr>
            </w:pPr>
            <w:r w:rsidRPr="005475A6">
              <w:rPr>
                <w:rFonts w:eastAsia="Times New Roman" w:cs="Times New Roman"/>
                <w:bCs/>
                <w:color w:val="000000"/>
                <w:szCs w:val="24"/>
              </w:rPr>
              <w:t>male</w:t>
            </w:r>
          </w:p>
        </w:tc>
        <w:tc>
          <w:tcPr>
            <w:tcW w:w="0" w:type="auto"/>
            <w:shd w:val="clear" w:color="auto" w:fill="FFFFFF"/>
            <w:noWrap/>
            <w:vAlign w:val="center"/>
            <w:hideMark/>
          </w:tcPr>
          <w:p w14:paraId="622DA566" w14:textId="77777777" w:rsidR="005475A6" w:rsidRPr="005475A6" w:rsidRDefault="005475A6" w:rsidP="005475A6">
            <w:pPr>
              <w:widowControl w:val="0"/>
              <w:spacing w:before="0" w:after="0"/>
              <w:jc w:val="center"/>
              <w:rPr>
                <w:rFonts w:eastAsia="Times New Roman" w:cs="Times New Roman"/>
                <w:bCs/>
                <w:color w:val="000000"/>
                <w:szCs w:val="24"/>
              </w:rPr>
            </w:pPr>
            <w:r w:rsidRPr="005475A6">
              <w:rPr>
                <w:rFonts w:eastAsia="Times New Roman" w:cs="Times New Roman"/>
                <w:bCs/>
                <w:color w:val="000000"/>
                <w:szCs w:val="24"/>
              </w:rPr>
              <w:t>1.82</w:t>
            </w:r>
          </w:p>
        </w:tc>
        <w:tc>
          <w:tcPr>
            <w:tcW w:w="0" w:type="auto"/>
            <w:shd w:val="clear" w:color="auto" w:fill="FFFFFF"/>
            <w:noWrap/>
            <w:vAlign w:val="center"/>
            <w:hideMark/>
          </w:tcPr>
          <w:p w14:paraId="0C2F2D4C" w14:textId="77777777" w:rsidR="005475A6" w:rsidRPr="005475A6" w:rsidRDefault="005475A6" w:rsidP="005475A6">
            <w:pPr>
              <w:widowControl w:val="0"/>
              <w:spacing w:before="0" w:after="0"/>
              <w:jc w:val="center"/>
              <w:rPr>
                <w:rFonts w:eastAsia="Times New Roman" w:cs="Times New Roman"/>
                <w:bCs/>
                <w:color w:val="000000"/>
                <w:szCs w:val="24"/>
              </w:rPr>
            </w:pPr>
            <w:r w:rsidRPr="005475A6">
              <w:rPr>
                <w:rFonts w:eastAsia="Times New Roman" w:cs="Times New Roman"/>
                <w:bCs/>
                <w:color w:val="000000"/>
                <w:szCs w:val="24"/>
              </w:rPr>
              <w:t>119.6</w:t>
            </w:r>
          </w:p>
        </w:tc>
        <w:tc>
          <w:tcPr>
            <w:tcW w:w="0" w:type="auto"/>
            <w:shd w:val="clear" w:color="auto" w:fill="FFFFFF"/>
            <w:noWrap/>
            <w:vAlign w:val="center"/>
            <w:hideMark/>
          </w:tcPr>
          <w:p w14:paraId="08E97E07" w14:textId="77777777" w:rsidR="005475A6" w:rsidRPr="005475A6" w:rsidRDefault="005475A6" w:rsidP="005475A6">
            <w:pPr>
              <w:widowControl w:val="0"/>
              <w:spacing w:before="0" w:after="0"/>
              <w:jc w:val="center"/>
              <w:rPr>
                <w:rFonts w:eastAsia="Times New Roman" w:cs="Times New Roman"/>
                <w:bCs/>
                <w:color w:val="000000"/>
                <w:szCs w:val="24"/>
              </w:rPr>
            </w:pPr>
            <w:r w:rsidRPr="005475A6">
              <w:rPr>
                <w:rFonts w:eastAsia="Times New Roman" w:cs="Times New Roman"/>
                <w:bCs/>
                <w:color w:val="000000"/>
                <w:szCs w:val="24"/>
              </w:rPr>
              <w:t>36.1</w:t>
            </w:r>
          </w:p>
        </w:tc>
      </w:tr>
      <w:tr w:rsidR="00B30E71" w:rsidRPr="005475A6" w14:paraId="4AB2801D" w14:textId="77777777" w:rsidTr="00FA5656">
        <w:trPr>
          <w:trHeight w:val="300"/>
        </w:trPr>
        <w:tc>
          <w:tcPr>
            <w:tcW w:w="2345" w:type="dxa"/>
            <w:shd w:val="clear" w:color="auto" w:fill="FFFFFF"/>
            <w:noWrap/>
            <w:vAlign w:val="center"/>
            <w:hideMark/>
          </w:tcPr>
          <w:p w14:paraId="5A70BBCF" w14:textId="77777777" w:rsidR="005475A6" w:rsidRPr="005475A6" w:rsidRDefault="005475A6" w:rsidP="005475A6">
            <w:pPr>
              <w:widowControl w:val="0"/>
              <w:spacing w:before="0" w:after="0"/>
              <w:jc w:val="center"/>
              <w:rPr>
                <w:rFonts w:eastAsia="Times New Roman" w:cs="Times New Roman"/>
                <w:color w:val="000000"/>
                <w:szCs w:val="24"/>
                <w:u w:val="single"/>
              </w:rPr>
            </w:pPr>
            <w:r w:rsidRPr="005475A6">
              <w:rPr>
                <w:rFonts w:eastAsia="Times New Roman" w:cs="Times New Roman"/>
                <w:bCs/>
                <w:color w:val="000000"/>
                <w:szCs w:val="24"/>
              </w:rPr>
              <w:t>Glenn</w:t>
            </w:r>
          </w:p>
        </w:tc>
        <w:tc>
          <w:tcPr>
            <w:tcW w:w="0" w:type="auto"/>
            <w:shd w:val="clear" w:color="auto" w:fill="FFFFFF"/>
            <w:noWrap/>
            <w:vAlign w:val="center"/>
            <w:hideMark/>
          </w:tcPr>
          <w:p w14:paraId="31E1E1BF" w14:textId="77777777" w:rsidR="005475A6" w:rsidRPr="005475A6" w:rsidRDefault="005475A6" w:rsidP="005475A6">
            <w:pPr>
              <w:widowControl w:val="0"/>
              <w:spacing w:before="0" w:after="0"/>
              <w:jc w:val="center"/>
              <w:rPr>
                <w:rFonts w:eastAsia="Times New Roman" w:cs="Times New Roman"/>
                <w:color w:val="000000"/>
                <w:szCs w:val="24"/>
              </w:rPr>
            </w:pPr>
            <w:r w:rsidRPr="005475A6">
              <w:rPr>
                <w:rFonts w:eastAsia="Times New Roman" w:cs="Times New Roman"/>
                <w:bCs/>
                <w:color w:val="000000"/>
                <w:szCs w:val="24"/>
              </w:rPr>
              <w:t>GLEN</w:t>
            </w:r>
          </w:p>
        </w:tc>
        <w:tc>
          <w:tcPr>
            <w:tcW w:w="0" w:type="auto"/>
            <w:shd w:val="clear" w:color="auto" w:fill="FFFFFF"/>
            <w:noWrap/>
            <w:vAlign w:val="center"/>
            <w:hideMark/>
          </w:tcPr>
          <w:p w14:paraId="419E30C2" w14:textId="77777777" w:rsidR="005475A6" w:rsidRPr="005475A6" w:rsidRDefault="005475A6" w:rsidP="005475A6">
            <w:pPr>
              <w:widowControl w:val="0"/>
              <w:spacing w:before="0" w:after="0"/>
              <w:jc w:val="center"/>
              <w:rPr>
                <w:rFonts w:eastAsia="Times New Roman" w:cs="Times New Roman"/>
                <w:bCs/>
                <w:color w:val="000000"/>
                <w:szCs w:val="24"/>
              </w:rPr>
            </w:pPr>
            <w:r w:rsidRPr="005475A6">
              <w:rPr>
                <w:rFonts w:eastAsia="Times New Roman" w:cs="Times New Roman"/>
                <w:bCs/>
                <w:color w:val="000000"/>
                <w:szCs w:val="24"/>
              </w:rPr>
              <w:t>male</w:t>
            </w:r>
          </w:p>
        </w:tc>
        <w:tc>
          <w:tcPr>
            <w:tcW w:w="0" w:type="auto"/>
            <w:shd w:val="clear" w:color="auto" w:fill="FFFFFF"/>
            <w:noWrap/>
            <w:vAlign w:val="center"/>
            <w:hideMark/>
          </w:tcPr>
          <w:p w14:paraId="6CC14A2E" w14:textId="77777777" w:rsidR="005475A6" w:rsidRPr="005475A6" w:rsidRDefault="005475A6" w:rsidP="005475A6">
            <w:pPr>
              <w:widowControl w:val="0"/>
              <w:spacing w:before="0" w:after="0"/>
              <w:jc w:val="center"/>
              <w:rPr>
                <w:rFonts w:eastAsia="Times New Roman" w:cs="Times New Roman"/>
                <w:bCs/>
                <w:color w:val="000000"/>
                <w:szCs w:val="24"/>
              </w:rPr>
            </w:pPr>
            <w:r w:rsidRPr="005475A6">
              <w:rPr>
                <w:rFonts w:eastAsia="Times New Roman" w:cs="Times New Roman"/>
                <w:bCs/>
                <w:color w:val="000000"/>
                <w:szCs w:val="24"/>
              </w:rPr>
              <w:t>1.73</w:t>
            </w:r>
          </w:p>
        </w:tc>
        <w:tc>
          <w:tcPr>
            <w:tcW w:w="0" w:type="auto"/>
            <w:shd w:val="clear" w:color="auto" w:fill="FFFFFF"/>
            <w:noWrap/>
            <w:vAlign w:val="center"/>
            <w:hideMark/>
          </w:tcPr>
          <w:p w14:paraId="4E47C065" w14:textId="77777777" w:rsidR="005475A6" w:rsidRPr="005475A6" w:rsidRDefault="005475A6" w:rsidP="005475A6">
            <w:pPr>
              <w:widowControl w:val="0"/>
              <w:spacing w:before="0" w:after="0"/>
              <w:jc w:val="center"/>
              <w:rPr>
                <w:rFonts w:eastAsia="Times New Roman" w:cs="Times New Roman"/>
                <w:bCs/>
                <w:color w:val="000000"/>
                <w:szCs w:val="24"/>
              </w:rPr>
            </w:pPr>
            <w:r w:rsidRPr="005475A6">
              <w:rPr>
                <w:rFonts w:eastAsia="Times New Roman" w:cs="Times New Roman"/>
                <w:bCs/>
                <w:color w:val="000000"/>
                <w:szCs w:val="24"/>
              </w:rPr>
              <w:t>65.0</w:t>
            </w:r>
          </w:p>
        </w:tc>
        <w:tc>
          <w:tcPr>
            <w:tcW w:w="0" w:type="auto"/>
            <w:shd w:val="clear" w:color="auto" w:fill="FFFFFF"/>
            <w:noWrap/>
            <w:vAlign w:val="center"/>
            <w:hideMark/>
          </w:tcPr>
          <w:p w14:paraId="31ACBBEF" w14:textId="77777777" w:rsidR="005475A6" w:rsidRPr="005475A6" w:rsidRDefault="005475A6" w:rsidP="005475A6">
            <w:pPr>
              <w:widowControl w:val="0"/>
              <w:spacing w:before="0" w:after="0"/>
              <w:jc w:val="center"/>
              <w:rPr>
                <w:rFonts w:eastAsia="Times New Roman" w:cs="Times New Roman"/>
                <w:bCs/>
                <w:color w:val="000000"/>
                <w:szCs w:val="24"/>
              </w:rPr>
            </w:pPr>
            <w:r w:rsidRPr="005475A6">
              <w:rPr>
                <w:rFonts w:eastAsia="Times New Roman" w:cs="Times New Roman"/>
                <w:bCs/>
                <w:color w:val="000000"/>
                <w:szCs w:val="24"/>
              </w:rPr>
              <w:t>21.7</w:t>
            </w:r>
          </w:p>
        </w:tc>
      </w:tr>
    </w:tbl>
    <w:p w14:paraId="6A980B76" w14:textId="5E80A42F" w:rsidR="004734BB" w:rsidRDefault="004734BB" w:rsidP="004734BB">
      <w:pPr>
        <w:pStyle w:val="Heading2"/>
      </w:pPr>
      <w:r>
        <w:t>Feature Selection</w:t>
      </w:r>
    </w:p>
    <w:p w14:paraId="5A93C35E" w14:textId="77777777" w:rsidR="0069653A" w:rsidRDefault="0069653A" w:rsidP="00CB1484">
      <w:pPr>
        <w:keepNext/>
        <w:spacing w:before="0" w:after="0"/>
        <w:jc w:val="center"/>
      </w:pPr>
      <w:r w:rsidRPr="0069653A">
        <w:rPr>
          <w:noProof/>
        </w:rPr>
        <w:drawing>
          <wp:inline distT="0" distB="0" distL="0" distR="0" wp14:anchorId="726BC203" wp14:editId="1EC5A6D6">
            <wp:extent cx="5520266" cy="2411113"/>
            <wp:effectExtent l="0" t="0" r="4445" b="8255"/>
            <wp:docPr id="3" name="Picture 2">
              <a:extLst xmlns:a="http://schemas.openxmlformats.org/drawingml/2006/main">
                <a:ext uri="{FF2B5EF4-FFF2-40B4-BE49-F238E27FC236}">
                  <a16:creationId xmlns:a16="http://schemas.microsoft.com/office/drawing/2014/main" id="{79C58C34-2BDA-4696-9C03-9D8D8D04B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9C58C34-2BDA-4696-9C03-9D8D8D04BA24}"/>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2881" t="1901" b="7121"/>
                    <a:stretch/>
                  </pic:blipFill>
                  <pic:spPr bwMode="auto">
                    <a:xfrm>
                      <a:off x="0" y="0"/>
                      <a:ext cx="5578872" cy="2436711"/>
                    </a:xfrm>
                    <a:prstGeom prst="rect">
                      <a:avLst/>
                    </a:prstGeom>
                    <a:ln>
                      <a:noFill/>
                    </a:ln>
                    <a:extLst>
                      <a:ext uri="{53640926-AAD7-44D8-BBD7-CCE9431645EC}">
                        <a14:shadowObscured xmlns:a14="http://schemas.microsoft.com/office/drawing/2010/main"/>
                      </a:ext>
                    </a:extLst>
                  </pic:spPr>
                </pic:pic>
              </a:graphicData>
            </a:graphic>
          </wp:inline>
        </w:drawing>
      </w:r>
    </w:p>
    <w:p w14:paraId="42B91711" w14:textId="100A57EC" w:rsidR="0069653A" w:rsidRDefault="0069653A" w:rsidP="00CB1484">
      <w:pPr>
        <w:pStyle w:val="Caption"/>
        <w:spacing w:before="0" w:after="120"/>
        <w:rPr>
          <w:b w:val="0"/>
          <w:noProof/>
        </w:rPr>
      </w:pPr>
      <w:bookmarkStart w:id="12" w:name="Figure_ReplicateRoutings"/>
      <w:r>
        <w:t>Figure S</w:t>
      </w:r>
      <w:r w:rsidR="00AF75FB">
        <w:rPr>
          <w:noProof/>
        </w:rPr>
        <w:fldChar w:fldCharType="begin"/>
      </w:r>
      <w:r w:rsidR="00AF75FB">
        <w:rPr>
          <w:noProof/>
        </w:rPr>
        <w:instrText xml:space="preserve"> SEQ Figure \* ARABIC </w:instrText>
      </w:r>
      <w:r w:rsidR="00AF75FB">
        <w:rPr>
          <w:noProof/>
        </w:rPr>
        <w:fldChar w:fldCharType="separate"/>
      </w:r>
      <w:r w:rsidR="001A455B">
        <w:rPr>
          <w:noProof/>
        </w:rPr>
        <w:t>2</w:t>
      </w:r>
      <w:r w:rsidR="00AF75FB">
        <w:rPr>
          <w:noProof/>
        </w:rPr>
        <w:fldChar w:fldCharType="end"/>
      </w:r>
      <w:bookmarkEnd w:id="12"/>
      <w:r>
        <w:t>.</w:t>
      </w:r>
      <w:r w:rsidRPr="0069653A">
        <w:rPr>
          <w:b w:val="0"/>
          <w:noProof/>
        </w:rPr>
        <w:t xml:space="preserve"> </w:t>
      </w:r>
      <w:r w:rsidR="00BB64A9">
        <w:rPr>
          <w:b w:val="0"/>
          <w:noProof/>
        </w:rPr>
        <w:t xml:space="preserve">(a) </w:t>
      </w:r>
      <w:r w:rsidR="00E74E65">
        <w:rPr>
          <w:b w:val="0"/>
          <w:noProof/>
        </w:rPr>
        <w:t>Replicate DBS routing pathways with a 40 cm long lead implanted in</w:t>
      </w:r>
      <w:r w:rsidR="00E74E65" w:rsidRPr="00E74E65">
        <w:t xml:space="preserve"> </w:t>
      </w:r>
      <w:r w:rsidR="00E74E65" w:rsidRPr="00E74E65">
        <w:rPr>
          <w:b w:val="0"/>
          <w:noProof/>
        </w:rPr>
        <w:t xml:space="preserve">left brain hemisphere, </w:t>
      </w:r>
      <w:r w:rsidR="00E74E65">
        <w:rPr>
          <w:b w:val="0"/>
          <w:noProof/>
        </w:rPr>
        <w:t xml:space="preserve">connected to a 60 cm extension that is </w:t>
      </w:r>
      <w:r w:rsidR="00E74E65" w:rsidRPr="00E74E65">
        <w:rPr>
          <w:b w:val="0"/>
          <w:noProof/>
        </w:rPr>
        <w:t xml:space="preserve">tunneled through the left side of the neck </w:t>
      </w:r>
      <w:r w:rsidR="00E74E65">
        <w:rPr>
          <w:b w:val="0"/>
          <w:noProof/>
        </w:rPr>
        <w:t>and connected to a</w:t>
      </w:r>
      <w:r w:rsidR="00E74E65" w:rsidRPr="00E74E65">
        <w:rPr>
          <w:b w:val="0"/>
          <w:noProof/>
        </w:rPr>
        <w:t xml:space="preserve"> neurostimulator implanted in the pectoral region</w:t>
      </w:r>
      <w:r w:rsidR="00E74E65">
        <w:rPr>
          <w:b w:val="0"/>
          <w:noProof/>
        </w:rPr>
        <w:t xml:space="preserve"> are shown.</w:t>
      </w:r>
      <w:r w:rsidR="00B11533">
        <w:rPr>
          <w:b w:val="0"/>
          <w:noProof/>
        </w:rPr>
        <w:t xml:space="preserve"> Selected feature set cannot uniquely identify </w:t>
      </w:r>
      <w:r w:rsidR="0057655E">
        <w:rPr>
          <w:b w:val="0"/>
          <w:noProof/>
        </w:rPr>
        <w:t xml:space="preserve">individual routing pathways. </w:t>
      </w:r>
      <w:r w:rsidR="00BB64A9">
        <w:rPr>
          <w:b w:val="0"/>
          <w:noProof/>
        </w:rPr>
        <w:t xml:space="preserve">(b) Histogram of induced-voltage values of replicate routing pathways and a Gaussian fit to the histogram are shown. </w:t>
      </w:r>
      <w:r w:rsidR="0057655E">
        <w:rPr>
          <w:b w:val="0"/>
          <w:noProof/>
        </w:rPr>
        <w:t>Full-Dataset includes each unique routing pathway</w:t>
      </w:r>
      <w:r w:rsidR="00BB64A9">
        <w:rPr>
          <w:b w:val="0"/>
          <w:noProof/>
        </w:rPr>
        <w:t xml:space="preserve"> (all values in the histogram)</w:t>
      </w:r>
      <w:r w:rsidR="0057655E">
        <w:rPr>
          <w:b w:val="0"/>
          <w:noProof/>
        </w:rPr>
        <w:t>, whereas Condensed-Dataset includes average gradient-induced voltage value</w:t>
      </w:r>
      <w:r w:rsidR="00BB64A9">
        <w:rPr>
          <w:b w:val="0"/>
          <w:noProof/>
        </w:rPr>
        <w:t xml:space="preserve"> (e.g. </w:t>
      </w:r>
      <w:r w:rsidR="00B41BAA">
        <w:rPr>
          <w:b w:val="0"/>
          <w:noProof/>
        </w:rPr>
        <w:t xml:space="preserve">mean = </w:t>
      </w:r>
      <w:r w:rsidR="00BB64A9">
        <w:rPr>
          <w:b w:val="0"/>
          <w:noProof/>
        </w:rPr>
        <w:t>0.855 V)</w:t>
      </w:r>
      <w:r w:rsidR="0057655E">
        <w:rPr>
          <w:b w:val="0"/>
          <w:noProof/>
        </w:rPr>
        <w:t xml:space="preserve"> of these replicate routing pathways.</w:t>
      </w:r>
    </w:p>
    <w:p w14:paraId="02B9EF18" w14:textId="0434465D" w:rsidR="00DE210B" w:rsidRPr="00DE210B" w:rsidRDefault="00CB1484" w:rsidP="00CB1484">
      <w:pPr>
        <w:pStyle w:val="NoSpacing"/>
        <w:tabs>
          <w:tab w:val="left" w:pos="4491"/>
        </w:tabs>
      </w:pPr>
      <w:r>
        <w:tab/>
      </w:r>
    </w:p>
    <w:p w14:paraId="08277B77" w14:textId="3A438B37" w:rsidR="004734BB" w:rsidRDefault="007D2387" w:rsidP="007D2387">
      <w:pPr>
        <w:pStyle w:val="Heading1"/>
      </w:pPr>
      <w:r>
        <w:lastRenderedPageBreak/>
        <w:t>Results</w:t>
      </w:r>
    </w:p>
    <w:p w14:paraId="4C40941F" w14:textId="4BCCF874" w:rsidR="00C72524" w:rsidRDefault="00C72524" w:rsidP="00C72524">
      <w:pPr>
        <w:pStyle w:val="Heading2"/>
      </w:pPr>
      <w:r>
        <w:t>Data Exploration</w:t>
      </w:r>
    </w:p>
    <w:p w14:paraId="0004D961" w14:textId="77777777" w:rsidR="000966F5" w:rsidRDefault="003D0282" w:rsidP="00A511C3">
      <w:pPr>
        <w:keepNext/>
        <w:spacing w:after="0"/>
      </w:pPr>
      <w:r w:rsidRPr="003D0282">
        <w:rPr>
          <w:noProof/>
        </w:rPr>
        <w:drawing>
          <wp:inline distT="0" distB="0" distL="0" distR="0" wp14:anchorId="5DF7DCE5" wp14:editId="276936B3">
            <wp:extent cx="4093843" cy="2702257"/>
            <wp:effectExtent l="0" t="0" r="2540" b="3175"/>
            <wp:docPr id="5" name="Picture 5" descr="C:\Users\erturm2\Desktop\93 Manuscripts\figures\LM_hue-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turm2\Desktop\93 Manuscripts\figures\LM_hue-INS.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9516" b="2128"/>
                    <a:stretch/>
                  </pic:blipFill>
                  <pic:spPr bwMode="auto">
                    <a:xfrm>
                      <a:off x="0" y="0"/>
                      <a:ext cx="4111384" cy="2713835"/>
                    </a:xfrm>
                    <a:prstGeom prst="rect">
                      <a:avLst/>
                    </a:prstGeom>
                    <a:noFill/>
                    <a:ln>
                      <a:noFill/>
                    </a:ln>
                    <a:extLst>
                      <a:ext uri="{53640926-AAD7-44D8-BBD7-CCE9431645EC}">
                        <a14:shadowObscured xmlns:a14="http://schemas.microsoft.com/office/drawing/2010/main"/>
                      </a:ext>
                    </a:extLst>
                  </pic:spPr>
                </pic:pic>
              </a:graphicData>
            </a:graphic>
          </wp:inline>
        </w:drawing>
      </w:r>
    </w:p>
    <w:p w14:paraId="11645807" w14:textId="5C352A09" w:rsidR="00C72524" w:rsidRDefault="000966F5" w:rsidP="000966F5">
      <w:pPr>
        <w:pStyle w:val="Caption"/>
        <w:rPr>
          <w:b w:val="0"/>
        </w:rPr>
      </w:pPr>
      <w:r>
        <w:t>Figure S</w:t>
      </w:r>
      <w:r w:rsidR="00CC6963">
        <w:rPr>
          <w:noProof/>
        </w:rPr>
        <w:fldChar w:fldCharType="begin"/>
      </w:r>
      <w:r w:rsidR="00CC6963">
        <w:rPr>
          <w:noProof/>
        </w:rPr>
        <w:instrText xml:space="preserve"> SEQ Figure \* ARABIC </w:instrText>
      </w:r>
      <w:r w:rsidR="00CC6963">
        <w:rPr>
          <w:noProof/>
        </w:rPr>
        <w:fldChar w:fldCharType="separate"/>
      </w:r>
      <w:r w:rsidR="001A455B">
        <w:rPr>
          <w:noProof/>
        </w:rPr>
        <w:t>3</w:t>
      </w:r>
      <w:r w:rsidR="00CC6963">
        <w:rPr>
          <w:noProof/>
        </w:rPr>
        <w:fldChar w:fldCharType="end"/>
      </w:r>
      <w:r>
        <w:t>.</w:t>
      </w:r>
      <w:r w:rsidRPr="000966F5">
        <w:rPr>
          <w:b w:val="0"/>
        </w:rPr>
        <w:t xml:space="preserve"> </w:t>
      </w:r>
      <w:r w:rsidR="0042398D">
        <w:rPr>
          <w:b w:val="0"/>
        </w:rPr>
        <w:t>Gradient induced voltage b</w:t>
      </w:r>
      <w:r>
        <w:rPr>
          <w:b w:val="0"/>
        </w:rPr>
        <w:t>oxplot</w:t>
      </w:r>
      <w:r w:rsidR="0042398D">
        <w:rPr>
          <w:b w:val="0"/>
        </w:rPr>
        <w:t xml:space="preserve"> with x-axis representing scan landmark location. Blue and orange traces represent abdominal and pectoral INS implant locations, respectively.</w:t>
      </w:r>
    </w:p>
    <w:p w14:paraId="67B5E648" w14:textId="77777777" w:rsidR="00CB1484" w:rsidRPr="00CB1484" w:rsidRDefault="00CB1484" w:rsidP="00CB1484">
      <w:pPr>
        <w:pStyle w:val="NoSpacing"/>
      </w:pPr>
    </w:p>
    <w:p w14:paraId="170BC60E" w14:textId="77777777" w:rsidR="00C90697" w:rsidRDefault="00C90697" w:rsidP="00C90697">
      <w:pPr>
        <w:pStyle w:val="NoSpacing"/>
        <w:keepNext/>
      </w:pPr>
      <w:r w:rsidRPr="00C90697">
        <w:rPr>
          <w:noProof/>
        </w:rPr>
        <w:drawing>
          <wp:inline distT="0" distB="0" distL="0" distR="0" wp14:anchorId="46FEA88B" wp14:editId="048BA8E2">
            <wp:extent cx="3585211" cy="2445173"/>
            <wp:effectExtent l="0" t="0" r="0" b="0"/>
            <wp:docPr id="6" name="Picture 6" descr="C:\Users\erturm2\Desktop\93 Manuscripts\figures\Contra-Ipsi-C-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turm2\Desktop\93 Manuscripts\figures\Contra-Ipsi-C-INS.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8708"/>
                    <a:stretch/>
                  </pic:blipFill>
                  <pic:spPr bwMode="auto">
                    <a:xfrm>
                      <a:off x="0" y="0"/>
                      <a:ext cx="3595218" cy="2451998"/>
                    </a:xfrm>
                    <a:prstGeom prst="rect">
                      <a:avLst/>
                    </a:prstGeom>
                    <a:noFill/>
                    <a:ln>
                      <a:noFill/>
                    </a:ln>
                    <a:extLst>
                      <a:ext uri="{53640926-AAD7-44D8-BBD7-CCE9431645EC}">
                        <a14:shadowObscured xmlns:a14="http://schemas.microsoft.com/office/drawing/2010/main"/>
                      </a:ext>
                    </a:extLst>
                  </pic:spPr>
                </pic:pic>
              </a:graphicData>
            </a:graphic>
          </wp:inline>
        </w:drawing>
      </w:r>
    </w:p>
    <w:p w14:paraId="12D747C2" w14:textId="1C0421A6" w:rsidR="00C90697" w:rsidRDefault="00C90697" w:rsidP="00C90697">
      <w:pPr>
        <w:pStyle w:val="Caption"/>
        <w:rPr>
          <w:b w:val="0"/>
        </w:rPr>
      </w:pPr>
      <w:r>
        <w:t>Figure S</w:t>
      </w:r>
      <w:r w:rsidR="00CC6963">
        <w:rPr>
          <w:noProof/>
        </w:rPr>
        <w:fldChar w:fldCharType="begin"/>
      </w:r>
      <w:r w:rsidR="00CC6963">
        <w:rPr>
          <w:noProof/>
        </w:rPr>
        <w:instrText xml:space="preserve"> SEQ Figure \* ARABIC </w:instrText>
      </w:r>
      <w:r w:rsidR="00CC6963">
        <w:rPr>
          <w:noProof/>
        </w:rPr>
        <w:fldChar w:fldCharType="separate"/>
      </w:r>
      <w:r w:rsidR="001A455B">
        <w:rPr>
          <w:noProof/>
        </w:rPr>
        <w:t>4</w:t>
      </w:r>
      <w:r w:rsidR="00CC6963">
        <w:rPr>
          <w:noProof/>
        </w:rPr>
        <w:fldChar w:fldCharType="end"/>
      </w:r>
      <w:r>
        <w:t>.</w:t>
      </w:r>
      <w:r w:rsidRPr="00C90697">
        <w:rPr>
          <w:b w:val="0"/>
        </w:rPr>
        <w:t xml:space="preserve"> </w:t>
      </w:r>
      <w:r>
        <w:rPr>
          <w:b w:val="0"/>
        </w:rPr>
        <w:t>Gradient induced voltage boxplots with x-axis representing brain hemisphere DBS lead is implanted and hue represent side of the neck DBS extension is tunneled. On average, contralateral routing pathways have slightly higher induced voltage levels.</w:t>
      </w:r>
    </w:p>
    <w:p w14:paraId="630A0588" w14:textId="77777777" w:rsidR="00C90697" w:rsidRPr="00C90697" w:rsidRDefault="00C90697" w:rsidP="00C90697">
      <w:pPr>
        <w:pStyle w:val="NoSpacing"/>
      </w:pPr>
    </w:p>
    <w:p w14:paraId="77CB8205" w14:textId="20B91755" w:rsidR="007D2387" w:rsidRDefault="007D2387" w:rsidP="007D2387">
      <w:pPr>
        <w:pStyle w:val="Heading2"/>
      </w:pPr>
      <w:r>
        <w:t>Machine Learning Algorithm Selection</w:t>
      </w:r>
    </w:p>
    <w:p w14:paraId="5AB11205" w14:textId="77777777" w:rsidR="007D2387" w:rsidRDefault="007D2387" w:rsidP="00AE474E">
      <w:pPr>
        <w:keepNext/>
        <w:spacing w:before="0" w:after="0"/>
        <w:ind w:left="-360"/>
      </w:pPr>
      <w:r>
        <w:rPr>
          <w:noProof/>
        </w:rPr>
        <w:lastRenderedPageBreak/>
        <w:drawing>
          <wp:inline distT="0" distB="0" distL="0" distR="0" wp14:anchorId="3E451BE5" wp14:editId="0CF4846E">
            <wp:extent cx="7013575" cy="18781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96216" cy="1900247"/>
                    </a:xfrm>
                    <a:prstGeom prst="rect">
                      <a:avLst/>
                    </a:prstGeom>
                    <a:noFill/>
                  </pic:spPr>
                </pic:pic>
              </a:graphicData>
            </a:graphic>
          </wp:inline>
        </w:drawing>
      </w:r>
    </w:p>
    <w:p w14:paraId="77C0CFEC" w14:textId="509123BF" w:rsidR="007D2387" w:rsidRPr="007D2387" w:rsidRDefault="007D2387" w:rsidP="007D2387">
      <w:pPr>
        <w:pStyle w:val="Caption"/>
        <w:spacing w:before="0" w:after="0"/>
        <w:rPr>
          <w:b w:val="0"/>
        </w:rPr>
      </w:pPr>
      <w:r>
        <w:t>Figure S</w:t>
      </w:r>
      <w:r w:rsidR="00AF75FB">
        <w:rPr>
          <w:noProof/>
        </w:rPr>
        <w:fldChar w:fldCharType="begin"/>
      </w:r>
      <w:r w:rsidR="00AF75FB">
        <w:rPr>
          <w:noProof/>
        </w:rPr>
        <w:instrText xml:space="preserve"> SEQ Figure \* ARABIC </w:instrText>
      </w:r>
      <w:r w:rsidR="00AF75FB">
        <w:rPr>
          <w:noProof/>
        </w:rPr>
        <w:fldChar w:fldCharType="separate"/>
      </w:r>
      <w:r w:rsidR="001A455B">
        <w:rPr>
          <w:noProof/>
        </w:rPr>
        <w:t>5</w:t>
      </w:r>
      <w:r w:rsidR="00AF75FB">
        <w:rPr>
          <w:noProof/>
        </w:rPr>
        <w:fldChar w:fldCharType="end"/>
      </w:r>
      <w:r>
        <w:t>.</w:t>
      </w:r>
      <w:r>
        <w:rPr>
          <w:b w:val="0"/>
        </w:rPr>
        <w:t xml:space="preserve"> Performance metrics of (a) support vector regressor with linear kernel (SVMLIN), (b) support vector regressor with radial basis functions (SVMRBF), (c) random forest regressor, (d) gradient boosting regressor and (e) fully-connected artificial neural network with two hidden layers are plotted.</w:t>
      </w:r>
      <w:r w:rsidR="00681C70">
        <w:rPr>
          <w:b w:val="0"/>
        </w:rPr>
        <w:t xml:space="preserve"> Predictive models are trained using five anatomical models excluding “Fats”, and performance are evaluated on the “Fats” induced voltage dataset.</w:t>
      </w:r>
      <w:r>
        <w:rPr>
          <w:b w:val="0"/>
        </w:rPr>
        <w:t xml:space="preserve"> R2, mean-squared error (</w:t>
      </w:r>
      <w:r w:rsidR="006435E2">
        <w:rPr>
          <w:b w:val="0"/>
        </w:rPr>
        <w:t>MSE</w:t>
      </w:r>
      <w:r>
        <w:rPr>
          <w:b w:val="0"/>
        </w:rPr>
        <w:t>) and median-absolute error (</w:t>
      </w:r>
      <w:r w:rsidR="006435E2">
        <w:rPr>
          <w:b w:val="0"/>
        </w:rPr>
        <w:t>MAE</w:t>
      </w:r>
      <w:r>
        <w:rPr>
          <w:b w:val="0"/>
        </w:rPr>
        <w:t>) values are annotated inside sub-figures.</w:t>
      </w:r>
      <w:r w:rsidR="00681C70">
        <w:rPr>
          <w:b w:val="0"/>
        </w:rPr>
        <w:t xml:space="preserve"> </w:t>
      </w:r>
    </w:p>
    <w:p w14:paraId="14EB323A" w14:textId="77777777" w:rsidR="00E14A3F" w:rsidRDefault="00E14A3F" w:rsidP="00E14A3F"/>
    <w:p w14:paraId="7DAFF804" w14:textId="33EB1556" w:rsidR="00A66B62" w:rsidRPr="00A66B62" w:rsidRDefault="009F064A" w:rsidP="00A66B62">
      <w:pPr>
        <w:pStyle w:val="Heading2"/>
      </w:pPr>
      <w:r>
        <w:t>Neural Network Performance</w:t>
      </w:r>
    </w:p>
    <w:p w14:paraId="2B803FD1" w14:textId="77777777" w:rsidR="00A66B62" w:rsidRDefault="00A66B62" w:rsidP="00154BBD">
      <w:pPr>
        <w:keepNext/>
        <w:spacing w:before="0" w:after="0"/>
        <w:ind w:left="-360"/>
      </w:pPr>
      <w:r>
        <w:rPr>
          <w:rFonts w:cs="Times New Roman"/>
          <w:noProof/>
          <w:szCs w:val="24"/>
        </w:rPr>
        <w:drawing>
          <wp:inline distT="0" distB="0" distL="0" distR="0" wp14:anchorId="74FFF691" wp14:editId="2DE05654">
            <wp:extent cx="6901732" cy="36747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29286" cy="3689418"/>
                    </a:xfrm>
                    <a:prstGeom prst="rect">
                      <a:avLst/>
                    </a:prstGeom>
                    <a:noFill/>
                  </pic:spPr>
                </pic:pic>
              </a:graphicData>
            </a:graphic>
          </wp:inline>
        </w:drawing>
      </w:r>
    </w:p>
    <w:p w14:paraId="7B65BC41" w14:textId="2A839846" w:rsidR="00DE23E8" w:rsidRDefault="00A66B62" w:rsidP="00A66B62">
      <w:pPr>
        <w:pStyle w:val="Caption"/>
        <w:spacing w:before="0" w:after="0"/>
        <w:rPr>
          <w:b w:val="0"/>
        </w:rPr>
      </w:pPr>
      <w:r>
        <w:t>Figure S</w:t>
      </w:r>
      <w:r w:rsidR="00AF75FB">
        <w:rPr>
          <w:noProof/>
        </w:rPr>
        <w:fldChar w:fldCharType="begin"/>
      </w:r>
      <w:r w:rsidR="00AF75FB">
        <w:rPr>
          <w:noProof/>
        </w:rPr>
        <w:instrText xml:space="preserve"> SEQ Figure \* ARABIC </w:instrText>
      </w:r>
      <w:r w:rsidR="00AF75FB">
        <w:rPr>
          <w:noProof/>
        </w:rPr>
        <w:fldChar w:fldCharType="separate"/>
      </w:r>
      <w:r w:rsidR="001A455B">
        <w:rPr>
          <w:noProof/>
        </w:rPr>
        <w:t>6</w:t>
      </w:r>
      <w:r w:rsidR="00AF75FB">
        <w:rPr>
          <w:noProof/>
        </w:rPr>
        <w:fldChar w:fldCharType="end"/>
      </w:r>
      <w:r>
        <w:t>.</w:t>
      </w:r>
      <w:r w:rsidRPr="00A66B62">
        <w:rPr>
          <w:b w:val="0"/>
        </w:rPr>
        <w:t xml:space="preserve"> </w:t>
      </w:r>
      <w:r>
        <w:rPr>
          <w:b w:val="0"/>
        </w:rPr>
        <w:t>Neural network leave-one-out model training history (red: mean-squared-error training loss, blue: mean-squared-error validation loss) are plotted. Body-model annotations indicate the model left out from training set and the body-model in the validation set.</w:t>
      </w:r>
    </w:p>
    <w:p w14:paraId="71408CA4" w14:textId="546065BD" w:rsidR="002E7519" w:rsidRDefault="002E7519" w:rsidP="002E7519">
      <w:pPr>
        <w:pStyle w:val="NoSpacing"/>
      </w:pPr>
    </w:p>
    <w:p w14:paraId="112BEEBC" w14:textId="77777777" w:rsidR="002E7519" w:rsidRPr="002E7519" w:rsidRDefault="002E7519" w:rsidP="002E7519">
      <w:pPr>
        <w:pStyle w:val="NoSpacing"/>
      </w:pPr>
    </w:p>
    <w:sectPr w:rsidR="002E7519" w:rsidRPr="002E7519" w:rsidSect="00CB1484">
      <w:headerReference w:type="even" r:id="rId14"/>
      <w:footerReference w:type="even" r:id="rId15"/>
      <w:footerReference w:type="default" r:id="rId16"/>
      <w:headerReference w:type="first" r:id="rId17"/>
      <w:pgSz w:w="12240" w:h="15840"/>
      <w:pgMar w:top="1152" w:right="1080" w:bottom="1152" w:left="108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53E5AA" w14:textId="77777777" w:rsidR="00C75DAE" w:rsidRDefault="00C75DAE" w:rsidP="00117666">
      <w:pPr>
        <w:spacing w:after="0"/>
      </w:pPr>
      <w:r>
        <w:separator/>
      </w:r>
    </w:p>
  </w:endnote>
  <w:endnote w:type="continuationSeparator" w:id="0">
    <w:p w14:paraId="3E61ED7E" w14:textId="77777777" w:rsidR="00C75DAE" w:rsidRDefault="00C75DA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20B149" w14:textId="77777777" w:rsidR="00C75DAE" w:rsidRDefault="00C75DAE" w:rsidP="00117666">
      <w:pPr>
        <w:spacing w:after="0"/>
      </w:pPr>
      <w:r>
        <w:separator/>
      </w:r>
    </w:p>
  </w:footnote>
  <w:footnote w:type="continuationSeparator" w:id="0">
    <w:p w14:paraId="4FD43B78" w14:textId="77777777" w:rsidR="00C75DAE" w:rsidRDefault="00C75DA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E777EE"/>
    <w:multiLevelType w:val="hybridMultilevel"/>
    <w:tmpl w:val="4CD87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
  </w:num>
  <w:num w:numId="8">
    <w:abstractNumId w:val="7"/>
  </w:num>
  <w:num w:numId="9">
    <w:abstractNumId w:val="7"/>
  </w:num>
  <w:num w:numId="10">
    <w:abstractNumId w:val="7"/>
  </w:num>
  <w:num w:numId="11">
    <w:abstractNumId w:val="7"/>
  </w:num>
  <w:num w:numId="12">
    <w:abstractNumId w:val="7"/>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proofState w:spelling="clean" w:grammar="clean"/>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0283B"/>
    <w:rsid w:val="0001436A"/>
    <w:rsid w:val="00034304"/>
    <w:rsid w:val="00034357"/>
    <w:rsid w:val="00035434"/>
    <w:rsid w:val="00052A14"/>
    <w:rsid w:val="00077D53"/>
    <w:rsid w:val="000808A7"/>
    <w:rsid w:val="000920ED"/>
    <w:rsid w:val="000966F5"/>
    <w:rsid w:val="000E2BCE"/>
    <w:rsid w:val="000F0B51"/>
    <w:rsid w:val="00105FD9"/>
    <w:rsid w:val="00115B3F"/>
    <w:rsid w:val="00117666"/>
    <w:rsid w:val="001549D3"/>
    <w:rsid w:val="00154BBD"/>
    <w:rsid w:val="00160065"/>
    <w:rsid w:val="00177D84"/>
    <w:rsid w:val="0019163F"/>
    <w:rsid w:val="001A455B"/>
    <w:rsid w:val="001F0E54"/>
    <w:rsid w:val="001F5DA1"/>
    <w:rsid w:val="00204F0B"/>
    <w:rsid w:val="00212B14"/>
    <w:rsid w:val="00262F9E"/>
    <w:rsid w:val="00267D18"/>
    <w:rsid w:val="00271E5F"/>
    <w:rsid w:val="00274347"/>
    <w:rsid w:val="002868E2"/>
    <w:rsid w:val="002869C3"/>
    <w:rsid w:val="002936E4"/>
    <w:rsid w:val="002B4A57"/>
    <w:rsid w:val="002C69BD"/>
    <w:rsid w:val="002C74CA"/>
    <w:rsid w:val="002C7DAA"/>
    <w:rsid w:val="002E7519"/>
    <w:rsid w:val="003123F4"/>
    <w:rsid w:val="003544FB"/>
    <w:rsid w:val="00383F29"/>
    <w:rsid w:val="003C3613"/>
    <w:rsid w:val="003D0282"/>
    <w:rsid w:val="003D2F2D"/>
    <w:rsid w:val="004011EE"/>
    <w:rsid w:val="00401590"/>
    <w:rsid w:val="0042398D"/>
    <w:rsid w:val="00447801"/>
    <w:rsid w:val="00452E9C"/>
    <w:rsid w:val="0046320E"/>
    <w:rsid w:val="004734BB"/>
    <w:rsid w:val="004735C8"/>
    <w:rsid w:val="004841D9"/>
    <w:rsid w:val="0049264B"/>
    <w:rsid w:val="004947A6"/>
    <w:rsid w:val="004961FF"/>
    <w:rsid w:val="004A5F54"/>
    <w:rsid w:val="004E1FA2"/>
    <w:rsid w:val="00517A89"/>
    <w:rsid w:val="005250F2"/>
    <w:rsid w:val="005340A2"/>
    <w:rsid w:val="005475A6"/>
    <w:rsid w:val="00547DBE"/>
    <w:rsid w:val="0057655E"/>
    <w:rsid w:val="00593EEA"/>
    <w:rsid w:val="005A5EEE"/>
    <w:rsid w:val="005C16D8"/>
    <w:rsid w:val="005E5F94"/>
    <w:rsid w:val="005F450F"/>
    <w:rsid w:val="00622515"/>
    <w:rsid w:val="006375C7"/>
    <w:rsid w:val="006435E2"/>
    <w:rsid w:val="00654E8F"/>
    <w:rsid w:val="00660D05"/>
    <w:rsid w:val="00681C70"/>
    <w:rsid w:val="006820B1"/>
    <w:rsid w:val="00683B5C"/>
    <w:rsid w:val="0069653A"/>
    <w:rsid w:val="006B7D14"/>
    <w:rsid w:val="006D6A46"/>
    <w:rsid w:val="00701727"/>
    <w:rsid w:val="0070566C"/>
    <w:rsid w:val="00714C50"/>
    <w:rsid w:val="00725A7D"/>
    <w:rsid w:val="007343B9"/>
    <w:rsid w:val="007501BE"/>
    <w:rsid w:val="00790BB3"/>
    <w:rsid w:val="007A5A88"/>
    <w:rsid w:val="007C206C"/>
    <w:rsid w:val="007D2387"/>
    <w:rsid w:val="007D26EE"/>
    <w:rsid w:val="00817DD6"/>
    <w:rsid w:val="00830C81"/>
    <w:rsid w:val="0083759F"/>
    <w:rsid w:val="00885156"/>
    <w:rsid w:val="008E7CFE"/>
    <w:rsid w:val="009039D7"/>
    <w:rsid w:val="009151AA"/>
    <w:rsid w:val="00921A9C"/>
    <w:rsid w:val="0093429D"/>
    <w:rsid w:val="00943573"/>
    <w:rsid w:val="00964134"/>
    <w:rsid w:val="00970F7D"/>
    <w:rsid w:val="00994A3D"/>
    <w:rsid w:val="00995AE3"/>
    <w:rsid w:val="009A3C36"/>
    <w:rsid w:val="009C2B12"/>
    <w:rsid w:val="009F064A"/>
    <w:rsid w:val="00A174D9"/>
    <w:rsid w:val="00A511C3"/>
    <w:rsid w:val="00A66B62"/>
    <w:rsid w:val="00A718DF"/>
    <w:rsid w:val="00A9591E"/>
    <w:rsid w:val="00AA4D24"/>
    <w:rsid w:val="00AB6715"/>
    <w:rsid w:val="00AC13CF"/>
    <w:rsid w:val="00AE474E"/>
    <w:rsid w:val="00AF75FB"/>
    <w:rsid w:val="00B05777"/>
    <w:rsid w:val="00B11533"/>
    <w:rsid w:val="00B1671E"/>
    <w:rsid w:val="00B22AA7"/>
    <w:rsid w:val="00B25EB8"/>
    <w:rsid w:val="00B30E71"/>
    <w:rsid w:val="00B37F4D"/>
    <w:rsid w:val="00B41BAA"/>
    <w:rsid w:val="00B5032F"/>
    <w:rsid w:val="00B57F8E"/>
    <w:rsid w:val="00B87B97"/>
    <w:rsid w:val="00BB0AB3"/>
    <w:rsid w:val="00BB64A9"/>
    <w:rsid w:val="00BC5C33"/>
    <w:rsid w:val="00C52A7B"/>
    <w:rsid w:val="00C56BAF"/>
    <w:rsid w:val="00C61FBF"/>
    <w:rsid w:val="00C679AA"/>
    <w:rsid w:val="00C72524"/>
    <w:rsid w:val="00C75972"/>
    <w:rsid w:val="00C75DAE"/>
    <w:rsid w:val="00C90697"/>
    <w:rsid w:val="00CB1484"/>
    <w:rsid w:val="00CC6963"/>
    <w:rsid w:val="00CD066B"/>
    <w:rsid w:val="00CE4FEE"/>
    <w:rsid w:val="00CF54C5"/>
    <w:rsid w:val="00D060CF"/>
    <w:rsid w:val="00D0656A"/>
    <w:rsid w:val="00D27671"/>
    <w:rsid w:val="00D33736"/>
    <w:rsid w:val="00D75082"/>
    <w:rsid w:val="00D90E36"/>
    <w:rsid w:val="00DB59C3"/>
    <w:rsid w:val="00DC259A"/>
    <w:rsid w:val="00DE210B"/>
    <w:rsid w:val="00DE23E8"/>
    <w:rsid w:val="00E06A80"/>
    <w:rsid w:val="00E14055"/>
    <w:rsid w:val="00E14A3F"/>
    <w:rsid w:val="00E24418"/>
    <w:rsid w:val="00E52377"/>
    <w:rsid w:val="00E537AD"/>
    <w:rsid w:val="00E64E17"/>
    <w:rsid w:val="00E74E65"/>
    <w:rsid w:val="00E866C9"/>
    <w:rsid w:val="00E938DF"/>
    <w:rsid w:val="00EA3D3C"/>
    <w:rsid w:val="00EC090A"/>
    <w:rsid w:val="00ED20B5"/>
    <w:rsid w:val="00F46900"/>
    <w:rsid w:val="00F61D89"/>
    <w:rsid w:val="00F65937"/>
    <w:rsid w:val="00F813E6"/>
    <w:rsid w:val="00FA5656"/>
    <w:rsid w:val="00FB70DD"/>
    <w:rsid w:val="00FF0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link w:val="CaptionChar"/>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customStyle="1" w:styleId="CaptionChar">
    <w:name w:val="Caption Char"/>
    <w:link w:val="Caption"/>
    <w:uiPriority w:val="35"/>
    <w:rsid w:val="00E06A80"/>
    <w:rPr>
      <w:rFonts w:ascii="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FA1F300-A840-4871-A6CB-048E7C223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403</TotalTime>
  <Pages>4</Pages>
  <Words>799</Words>
  <Characters>4558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keywords>Medtronic Controlled</cp:keywords>
  <cp:lastModifiedBy>Erturk, Arcan</cp:lastModifiedBy>
  <cp:revision>80</cp:revision>
  <cp:lastPrinted>2019-12-19T21:00:00Z</cp:lastPrinted>
  <dcterms:created xsi:type="dcterms:W3CDTF">2018-11-23T08:58:00Z</dcterms:created>
  <dcterms:modified xsi:type="dcterms:W3CDTF">2019-12-19T21:06:00Z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2d42b1d0-d26f-4c57-aac1-f6f5bd6cd1a5</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9115728b-444d-32e9-8ff5-a96d89d4c7f0</vt:lpwstr>
  </property>
  <property fmtid="{D5CDD505-2E9C-101B-9397-08002B2CF9AE}" pid="25" name="Mendeley Citation Style_1">
    <vt:lpwstr>http://www.zotero.org/styles/chicago-author-date</vt:lpwstr>
  </property>
  <property fmtid="{D5CDD505-2E9C-101B-9397-08002B2CF9AE}" pid="26" name="Classification">
    <vt:lpwstr>MedtronicControlled</vt:lpwstr>
  </property>
</Properties>
</file>