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30C" w14:textId="77777777" w:rsidR="009E175F" w:rsidRDefault="009E175F" w:rsidP="009E175F">
      <w:bookmarkStart w:id="0" w:name="_GoBack"/>
      <w:r w:rsidRPr="003F2EF4">
        <w:rPr>
          <w:b/>
        </w:rPr>
        <w:t xml:space="preserve">Table </w:t>
      </w:r>
      <w:r>
        <w:rPr>
          <w:b/>
        </w:rPr>
        <w:t>S</w:t>
      </w:r>
      <w:r w:rsidR="000827E2">
        <w:rPr>
          <w:b/>
        </w:rPr>
        <w:t>3</w:t>
      </w:r>
      <w:r w:rsidRPr="003F2EF4">
        <w:t>. Allelic profiles, sequence</w:t>
      </w:r>
      <w:r w:rsidR="00CA6045">
        <w:t xml:space="preserve"> type</w:t>
      </w:r>
      <w:r w:rsidRPr="003F2EF4">
        <w:t xml:space="preserve">, and clonal complexes associated with clinical and environmental strains of </w:t>
      </w:r>
      <w:r w:rsidRPr="003F2EF4">
        <w:rPr>
          <w:i/>
        </w:rPr>
        <w:t xml:space="preserve">S. </w:t>
      </w:r>
      <w:proofErr w:type="spellStart"/>
      <w:r w:rsidRPr="003F2EF4">
        <w:rPr>
          <w:i/>
        </w:rPr>
        <w:t>maltophilia</w:t>
      </w:r>
      <w:proofErr w:type="spellEnd"/>
      <w:r w:rsidRPr="003F2EF4">
        <w:t>.</w:t>
      </w:r>
    </w:p>
    <w:tbl>
      <w:tblPr>
        <w:tblStyle w:val="TableGrid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850"/>
        <w:gridCol w:w="709"/>
        <w:gridCol w:w="709"/>
        <w:gridCol w:w="751"/>
        <w:gridCol w:w="709"/>
        <w:gridCol w:w="709"/>
      </w:tblGrid>
      <w:tr w:rsidR="009E175F" w:rsidRPr="007C22A7" w14:paraId="61BD23B4" w14:textId="77777777" w:rsidTr="004F7D9F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4C7B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22A7">
              <w:rPr>
                <w:rFonts w:cs="Times New Roman"/>
                <w:b/>
                <w:sz w:val="20"/>
                <w:szCs w:val="20"/>
              </w:rPr>
              <w:t>Strains</w:t>
            </w:r>
          </w:p>
        </w:tc>
        <w:tc>
          <w:tcPr>
            <w:tcW w:w="51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804E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22A7">
              <w:rPr>
                <w:rFonts w:cs="Times New Roman"/>
                <w:b/>
                <w:sz w:val="20"/>
                <w:szCs w:val="20"/>
              </w:rPr>
              <w:t>Allelic profiles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828F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22A7">
              <w:rPr>
                <w:rFonts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78B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22A7">
              <w:rPr>
                <w:rFonts w:cs="Times New Roman"/>
                <w:b/>
                <w:sz w:val="20"/>
                <w:szCs w:val="20"/>
              </w:rPr>
              <w:t>CC</w:t>
            </w:r>
          </w:p>
        </w:tc>
      </w:tr>
      <w:tr w:rsidR="009E175F" w:rsidRPr="007C22A7" w14:paraId="54C44E52" w14:textId="77777777" w:rsidTr="004F7D9F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89C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8BE1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atpD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428DB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gapA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0258A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guaA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D9A6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mutM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031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nuoD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F71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ppsA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ABB5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7C22A7">
              <w:rPr>
                <w:rFonts w:cs="Times New Roman"/>
                <w:b/>
                <w:i/>
                <w:sz w:val="20"/>
                <w:szCs w:val="20"/>
              </w:rPr>
              <w:t>recA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5C82FD2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BDF68CD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75F" w:rsidRPr="007C22A7" w14:paraId="34B0D585" w14:textId="77777777" w:rsidTr="004F7D9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956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490U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572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5EB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9EF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800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C15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325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50F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8B91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F4D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290</w:t>
            </w:r>
          </w:p>
        </w:tc>
      </w:tr>
      <w:tr w:rsidR="009E175F" w:rsidRPr="007C22A7" w14:paraId="50F84EBB" w14:textId="77777777" w:rsidTr="004F7D9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C263B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54H, 931H, Env5, Env9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9A40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1439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F15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9ADB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F8DE3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31E7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D097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024C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F7355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9E175F" w:rsidRPr="007C22A7" w14:paraId="094FFF92" w14:textId="77777777" w:rsidTr="004F7D9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14761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35H, 41H, 50H, 63H, 483H, 488H, 499H, 899H, Env1, Env2, Env3, Env4, Env6, Env7, Env8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4036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27A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981E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9310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B905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CE1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6D94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986F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DA13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103</w:t>
            </w:r>
          </w:p>
        </w:tc>
      </w:tr>
      <w:tr w:rsidR="009E175F" w:rsidRPr="007C22A7" w14:paraId="176BC159" w14:textId="77777777" w:rsidTr="004F7D9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3065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160U, 178U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80E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4BE6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3ADEA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3D17C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560A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AF39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05A2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EF4C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E91C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167</w:t>
            </w:r>
          </w:p>
        </w:tc>
      </w:tr>
      <w:tr w:rsidR="009E175F" w:rsidRPr="007C22A7" w14:paraId="7FE230F2" w14:textId="77777777" w:rsidTr="004F7D9F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3592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339H, 385H, 581H, 635U, 653H, 695H, 717H, 723H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EB65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54DD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F6D97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C0262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6336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E0E3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4F3D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AAC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68968" w14:textId="77777777" w:rsidR="009E175F" w:rsidRPr="007C22A7" w:rsidRDefault="009E175F" w:rsidP="004F7D9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C22A7">
              <w:rPr>
                <w:rFonts w:cs="Times New Roman"/>
                <w:sz w:val="20"/>
                <w:szCs w:val="20"/>
              </w:rPr>
              <w:t>103</w:t>
            </w:r>
          </w:p>
        </w:tc>
      </w:tr>
    </w:tbl>
    <w:p w14:paraId="237CAFC6" w14:textId="77777777" w:rsidR="008E4929" w:rsidRPr="000827E2" w:rsidRDefault="009E175F" w:rsidP="000827E2">
      <w:proofErr w:type="spellStart"/>
      <w:r w:rsidRPr="007C22A7">
        <w:rPr>
          <w:i/>
        </w:rPr>
        <w:t>atpD</w:t>
      </w:r>
      <w:proofErr w:type="spellEnd"/>
      <w:r w:rsidRPr="007C22A7">
        <w:t xml:space="preserve"> (H(+)-transporting two-sector ATPase), </w:t>
      </w:r>
      <w:proofErr w:type="spellStart"/>
      <w:r w:rsidRPr="007C22A7">
        <w:rPr>
          <w:i/>
        </w:rPr>
        <w:t>gapA</w:t>
      </w:r>
      <w:proofErr w:type="spellEnd"/>
      <w:r w:rsidRPr="007C22A7">
        <w:t xml:space="preserve"> (NAD-dependent glyceraldehyde-3-phosphate dehydrogenase), </w:t>
      </w:r>
      <w:proofErr w:type="spellStart"/>
      <w:r w:rsidRPr="007C22A7">
        <w:rPr>
          <w:i/>
        </w:rPr>
        <w:t>guaA</w:t>
      </w:r>
      <w:proofErr w:type="spellEnd"/>
      <w:r w:rsidRPr="007C22A7">
        <w:t xml:space="preserve"> (GMP synthase [glutamine-hydrolyzing]), </w:t>
      </w:r>
      <w:proofErr w:type="spellStart"/>
      <w:r w:rsidRPr="007C22A7">
        <w:rPr>
          <w:i/>
        </w:rPr>
        <w:t>mutM</w:t>
      </w:r>
      <w:proofErr w:type="spellEnd"/>
      <w:r w:rsidRPr="007C22A7">
        <w:t xml:space="preserve"> (DNA-</w:t>
      </w:r>
      <w:proofErr w:type="spellStart"/>
      <w:r w:rsidRPr="007C22A7">
        <w:t>formamidopyrimidine</w:t>
      </w:r>
      <w:proofErr w:type="spellEnd"/>
      <w:r w:rsidRPr="007C22A7">
        <w:t xml:space="preserve"> glycosylase), </w:t>
      </w:r>
      <w:proofErr w:type="spellStart"/>
      <w:r w:rsidRPr="007C22A7">
        <w:rPr>
          <w:i/>
        </w:rPr>
        <w:t>nuoD</w:t>
      </w:r>
      <w:proofErr w:type="spellEnd"/>
      <w:r w:rsidRPr="007C22A7">
        <w:t xml:space="preserve"> (NADH dehydrogenase [ubiquinone]), </w:t>
      </w:r>
      <w:proofErr w:type="spellStart"/>
      <w:r w:rsidRPr="007C22A7">
        <w:rPr>
          <w:i/>
        </w:rPr>
        <w:t>ppsA</w:t>
      </w:r>
      <w:proofErr w:type="spellEnd"/>
      <w:r w:rsidRPr="007C22A7">
        <w:t xml:space="preserve"> (</w:t>
      </w:r>
      <w:r>
        <w:t>p</w:t>
      </w:r>
      <w:r w:rsidRPr="007C22A7">
        <w:t xml:space="preserve">yruvate, water </w:t>
      </w:r>
      <w:proofErr w:type="spellStart"/>
      <w:r w:rsidRPr="007C22A7">
        <w:t>dikinase</w:t>
      </w:r>
      <w:proofErr w:type="spellEnd"/>
      <w:r w:rsidRPr="007C22A7">
        <w:t xml:space="preserve">), </w:t>
      </w:r>
      <w:proofErr w:type="spellStart"/>
      <w:r w:rsidRPr="007C22A7">
        <w:rPr>
          <w:i/>
        </w:rPr>
        <w:t>recA</w:t>
      </w:r>
      <w:proofErr w:type="spellEnd"/>
      <w:r w:rsidRPr="007C22A7">
        <w:rPr>
          <w:i/>
        </w:rPr>
        <w:t xml:space="preserve"> </w:t>
      </w:r>
      <w:r w:rsidRPr="007C22A7">
        <w:t>(</w:t>
      </w:r>
      <w:proofErr w:type="spellStart"/>
      <w:r w:rsidRPr="007C22A7">
        <w:t>RecA</w:t>
      </w:r>
      <w:proofErr w:type="spellEnd"/>
      <w:r w:rsidRPr="007C22A7">
        <w:t xml:space="preserve"> protein), sequence type (ST), and clonal complex (CC)</w:t>
      </w:r>
      <w:r w:rsidR="0071129C">
        <w:t xml:space="preserve">, Env1-9 (environmental </w:t>
      </w:r>
      <w:r w:rsidR="0071129C" w:rsidRPr="007C26BD">
        <w:rPr>
          <w:i/>
          <w:iCs/>
        </w:rPr>
        <w:t xml:space="preserve">S. </w:t>
      </w:r>
      <w:proofErr w:type="spellStart"/>
      <w:r w:rsidR="0071129C" w:rsidRPr="007C26BD">
        <w:rPr>
          <w:i/>
          <w:iCs/>
        </w:rPr>
        <w:t>maltophilia</w:t>
      </w:r>
      <w:proofErr w:type="spellEnd"/>
      <w:r w:rsidR="0071129C">
        <w:t xml:space="preserve"> strains), H (blood), U (urine)</w:t>
      </w:r>
      <w:r w:rsidR="000827E2">
        <w:t>.</w:t>
      </w:r>
      <w:bookmarkEnd w:id="0"/>
    </w:p>
    <w:sectPr w:rsidR="008E4929" w:rsidRPr="000827E2" w:rsidSect="006B1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F"/>
    <w:rsid w:val="000827E2"/>
    <w:rsid w:val="006B196E"/>
    <w:rsid w:val="0071129C"/>
    <w:rsid w:val="007C26BD"/>
    <w:rsid w:val="00845477"/>
    <w:rsid w:val="008E4929"/>
    <w:rsid w:val="009E175F"/>
    <w:rsid w:val="00B65259"/>
    <w:rsid w:val="00CA6045"/>
    <w:rsid w:val="00EB2362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900A4"/>
  <w14:defaultImageDpi w14:val="300"/>
  <w15:docId w15:val="{84090054-9967-47A2-881E-110A2FA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5F"/>
    <w:pPr>
      <w:spacing w:before="120" w:after="240"/>
    </w:pPr>
    <w:rPr>
      <w:rFonts w:ascii="Times New Roman" w:eastAsiaTheme="minorHAnsi" w:hAnsi="Times New Roman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9E175F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E175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E175F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E175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E175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175F"/>
    <w:rPr>
      <w:rFonts w:ascii="Times New Roman" w:eastAsia="Cambria" w:hAnsi="Times New Roman" w:cs="Times New Roman"/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E175F"/>
    <w:rPr>
      <w:rFonts w:ascii="Times New Roman" w:eastAsia="Cambria" w:hAnsi="Times New Roman" w:cs="Times New Roman"/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E175F"/>
    <w:rPr>
      <w:rFonts w:ascii="Times New Roman" w:eastAsiaTheme="majorEastAsia" w:hAnsi="Times New Roman" w:cstheme="majorBidi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E175F"/>
    <w:rPr>
      <w:rFonts w:ascii="Times New Roman" w:eastAsiaTheme="majorEastAsia" w:hAnsi="Times New Roman" w:cstheme="majorBidi"/>
      <w:b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E175F"/>
    <w:rPr>
      <w:rFonts w:ascii="Times New Roman" w:eastAsiaTheme="majorEastAsia" w:hAnsi="Times New Roman" w:cstheme="majorBidi"/>
      <w:b/>
      <w:iCs/>
      <w:lang w:val="en-US" w:eastAsia="en-US"/>
    </w:rPr>
  </w:style>
  <w:style w:type="table" w:styleId="TableGrid">
    <w:name w:val="Table Grid"/>
    <w:basedOn w:val="TableNormal"/>
    <w:uiPriority w:val="59"/>
    <w:rsid w:val="009E175F"/>
    <w:rPr>
      <w:rFonts w:asciiTheme="majorHAnsi" w:eastAsiaTheme="minorHAnsi" w:hAnsiTheme="maj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9E175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E175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827E2"/>
  </w:style>
  <w:style w:type="paragraph" w:styleId="BalloonText">
    <w:name w:val="Balloon Text"/>
    <w:basedOn w:val="Normal"/>
    <w:link w:val="BalloonTextChar"/>
    <w:uiPriority w:val="99"/>
    <w:semiHidden/>
    <w:unhideWhenUsed/>
    <w:rsid w:val="007112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9C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797</Characters>
  <Application>Microsoft Office Word</Application>
  <DocSecurity>0</DocSecurity>
  <Lines>6</Lines>
  <Paragraphs>1</Paragraphs>
  <ScaleCrop>false</ScaleCrop>
  <Company>UNAM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Ariadnna  Cruz Córdova</dc:creator>
  <cp:keywords/>
  <dc:description/>
  <cp:lastModifiedBy>Naimeng Liu</cp:lastModifiedBy>
  <cp:revision>10</cp:revision>
  <dcterms:created xsi:type="dcterms:W3CDTF">2019-12-18T01:14:00Z</dcterms:created>
  <dcterms:modified xsi:type="dcterms:W3CDTF">2020-02-05T10:19:00Z</dcterms:modified>
</cp:coreProperties>
</file>