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AB04" w14:textId="18DE8F67" w:rsidR="00083DDD" w:rsidRPr="0063585E" w:rsidRDefault="00083DDD" w:rsidP="00083DDD">
      <w:pPr>
        <w:rPr>
          <w:b/>
          <w:bCs/>
          <w:kern w:val="0"/>
          <w:sz w:val="20"/>
          <w:szCs w:val="20"/>
        </w:rPr>
      </w:pPr>
      <w:bookmarkStart w:id="0" w:name="_GoBack"/>
      <w:r w:rsidRPr="0063585E">
        <w:rPr>
          <w:b/>
          <w:bCs/>
          <w:kern w:val="0"/>
          <w:sz w:val="20"/>
          <w:szCs w:val="20"/>
        </w:rPr>
        <w:t xml:space="preserve">Table </w:t>
      </w:r>
      <w:r w:rsidRPr="0063585E">
        <w:rPr>
          <w:rFonts w:hint="eastAsia"/>
          <w:b/>
          <w:bCs/>
          <w:kern w:val="0"/>
          <w:sz w:val="20"/>
          <w:szCs w:val="20"/>
        </w:rPr>
        <w:t>S3</w:t>
      </w:r>
      <w:r w:rsidRPr="0063585E">
        <w:rPr>
          <w:b/>
          <w:bCs/>
          <w:kern w:val="0"/>
          <w:sz w:val="20"/>
          <w:szCs w:val="20"/>
        </w:rPr>
        <w:t>. Hazard ratios of dementia</w:t>
      </w:r>
      <w:r w:rsidR="00394E4D" w:rsidRPr="0063585E">
        <w:rPr>
          <w:rFonts w:hint="eastAsia"/>
          <w:b/>
          <w:bCs/>
          <w:kern w:val="0"/>
          <w:sz w:val="20"/>
          <w:szCs w:val="20"/>
          <w:lang w:eastAsia="zh-TW"/>
        </w:rPr>
        <w:t xml:space="preserve"> </w:t>
      </w:r>
      <w:r w:rsidR="00394E4D" w:rsidRPr="0063585E">
        <w:rPr>
          <w:b/>
          <w:bCs/>
          <w:kern w:val="0"/>
          <w:sz w:val="20"/>
          <w:szCs w:val="20"/>
          <w:lang w:eastAsia="zh-TW"/>
        </w:rPr>
        <w:t>for</w:t>
      </w:r>
      <w:r w:rsidRPr="0063585E">
        <w:rPr>
          <w:b/>
          <w:bCs/>
          <w:kern w:val="0"/>
          <w:sz w:val="20"/>
          <w:szCs w:val="20"/>
        </w:rPr>
        <w:t xml:space="preserve"> different factors, analyzed by using</w:t>
      </w:r>
      <w:r w:rsidRPr="0063585E">
        <w:rPr>
          <w:rFonts w:hint="eastAsia"/>
          <w:b/>
          <w:bCs/>
          <w:kern w:val="0"/>
          <w:sz w:val="20"/>
          <w:szCs w:val="20"/>
        </w:rPr>
        <w:t xml:space="preserve"> </w:t>
      </w:r>
      <w:r w:rsidRPr="0063585E">
        <w:rPr>
          <w:b/>
          <w:kern w:val="0"/>
          <w:sz w:val="20"/>
          <w:szCs w:val="20"/>
        </w:rPr>
        <w:t>time-dependent Cox regression analysis</w:t>
      </w:r>
      <w:r w:rsidRPr="0063585E">
        <w:rPr>
          <w:rFonts w:hint="eastAsia"/>
          <w:b/>
          <w:bCs/>
          <w:kern w:val="0"/>
          <w:sz w:val="20"/>
          <w:szCs w:val="20"/>
        </w:rPr>
        <w:t xml:space="preserve"> among </w:t>
      </w:r>
      <w:r w:rsidR="00394E4D" w:rsidRPr="0063585E">
        <w:rPr>
          <w:b/>
          <w:sz w:val="20"/>
          <w:szCs w:val="20"/>
          <w:shd w:val="clear" w:color="auto" w:fill="FFFFFF"/>
        </w:rPr>
        <w:t>users</w:t>
      </w:r>
      <w:r w:rsidRPr="0063585E">
        <w:rPr>
          <w:b/>
          <w:sz w:val="20"/>
          <w:szCs w:val="20"/>
          <w:shd w:val="clear" w:color="auto" w:fill="FFFFFF"/>
        </w:rPr>
        <w:t xml:space="preserve"> </w:t>
      </w:r>
      <w:r w:rsidR="00394E4D" w:rsidRPr="0063585E">
        <w:rPr>
          <w:b/>
          <w:sz w:val="20"/>
          <w:szCs w:val="20"/>
          <w:shd w:val="clear" w:color="auto" w:fill="FFFFFF"/>
        </w:rPr>
        <w:t xml:space="preserve">of </w:t>
      </w:r>
      <w:r w:rsidRPr="0063585E">
        <w:rPr>
          <w:b/>
          <w:sz w:val="20"/>
          <w:szCs w:val="20"/>
          <w:shd w:val="clear" w:color="auto" w:fill="FFFFFF"/>
        </w:rPr>
        <w:t>level 2 and level 3 rated drugs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42"/>
        <w:gridCol w:w="1485"/>
        <w:gridCol w:w="860"/>
        <w:gridCol w:w="860"/>
        <w:gridCol w:w="1027"/>
        <w:gridCol w:w="1937"/>
        <w:gridCol w:w="860"/>
        <w:gridCol w:w="1022"/>
        <w:gridCol w:w="865"/>
      </w:tblGrid>
      <w:tr w:rsidR="0063585E" w:rsidRPr="0063585E" w14:paraId="1B2FC484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3BA014" w14:textId="77777777" w:rsidR="00083DDD" w:rsidRPr="0063585E" w:rsidRDefault="00083DDD" w:rsidP="00EF6FB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9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90132" w14:textId="77777777" w:rsidR="00083DDD" w:rsidRPr="0063585E" w:rsidRDefault="00083DDD" w:rsidP="00EF6FB3">
            <w:pPr>
              <w:widowControl/>
              <w:jc w:val="center"/>
              <w:rPr>
                <w:bCs/>
                <w:i/>
                <w:iCs/>
                <w:kern w:val="0"/>
                <w:sz w:val="20"/>
                <w:szCs w:val="20"/>
              </w:rPr>
            </w:pPr>
            <w:r w:rsidRPr="0063585E">
              <w:rPr>
                <w:rFonts w:hint="eastAsia"/>
                <w:b/>
                <w:kern w:val="0"/>
                <w:sz w:val="20"/>
                <w:szCs w:val="20"/>
              </w:rPr>
              <w:t>T</w:t>
            </w:r>
            <w:r w:rsidRPr="0063585E">
              <w:rPr>
                <w:b/>
                <w:kern w:val="0"/>
                <w:sz w:val="20"/>
                <w:szCs w:val="20"/>
              </w:rPr>
              <w:t>ime-dependent Cox regression</w:t>
            </w:r>
          </w:p>
        </w:tc>
      </w:tr>
      <w:tr w:rsidR="0063585E" w:rsidRPr="0063585E" w14:paraId="7FE4252B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292BE6B" w14:textId="77777777" w:rsidR="00083DDD" w:rsidRPr="0063585E" w:rsidRDefault="00083DDD" w:rsidP="00EF6FB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Variables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vAlign w:val="bottom"/>
          </w:tcPr>
          <w:p w14:paraId="229FC6C5" w14:textId="77777777" w:rsidR="00083DDD" w:rsidRPr="0063585E" w:rsidRDefault="00083DDD" w:rsidP="00EF6FB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Crude HR</w:t>
            </w: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bottom"/>
          </w:tcPr>
          <w:p w14:paraId="66993A5F" w14:textId="77777777" w:rsidR="00083DDD" w:rsidRPr="0063585E" w:rsidRDefault="00083DDD" w:rsidP="00EF6FB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95% CI</w:t>
            </w: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bottom"/>
          </w:tcPr>
          <w:p w14:paraId="1F61414E" w14:textId="77777777" w:rsidR="00083DDD" w:rsidRPr="0063585E" w:rsidRDefault="00083DDD" w:rsidP="00EF6FB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95% CI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  <w:vAlign w:val="bottom"/>
          </w:tcPr>
          <w:p w14:paraId="71130B4D" w14:textId="77777777" w:rsidR="00083DDD" w:rsidRPr="0063585E" w:rsidRDefault="00083DDD" w:rsidP="00EF6FB3">
            <w:pPr>
              <w:widowControl/>
              <w:jc w:val="center"/>
              <w:rPr>
                <w:b/>
                <w:i/>
                <w:iCs/>
                <w:kern w:val="0"/>
                <w:sz w:val="20"/>
                <w:szCs w:val="20"/>
              </w:rPr>
            </w:pPr>
            <w:r w:rsidRPr="0063585E">
              <w:rPr>
                <w:b/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vAlign w:val="bottom"/>
          </w:tcPr>
          <w:p w14:paraId="02A56B22" w14:textId="77777777" w:rsidR="00083DDD" w:rsidRPr="0063585E" w:rsidRDefault="00083DDD" w:rsidP="00EF6FB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proofErr w:type="spellStart"/>
            <w:r w:rsidRPr="0063585E">
              <w:rPr>
                <w:rFonts w:hint="eastAsia"/>
                <w:b/>
                <w:kern w:val="0"/>
                <w:sz w:val="20"/>
                <w:szCs w:val="20"/>
              </w:rPr>
              <w:t>a</w:t>
            </w:r>
            <w:r w:rsidRPr="0063585E">
              <w:rPr>
                <w:b/>
                <w:kern w:val="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bottom"/>
          </w:tcPr>
          <w:p w14:paraId="1F0BA908" w14:textId="77777777" w:rsidR="00083DDD" w:rsidRPr="0063585E" w:rsidRDefault="00083DDD" w:rsidP="00EF6FB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95% CI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bottom"/>
          </w:tcPr>
          <w:p w14:paraId="1D605BCC" w14:textId="77777777" w:rsidR="00083DDD" w:rsidRPr="0063585E" w:rsidRDefault="00083DDD" w:rsidP="00EF6FB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95% CI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4AE5AF5" w14:textId="77777777" w:rsidR="00083DDD" w:rsidRPr="0063585E" w:rsidRDefault="00083DDD" w:rsidP="00EF6FB3">
            <w:pPr>
              <w:widowControl/>
              <w:jc w:val="center"/>
              <w:rPr>
                <w:b/>
                <w:i/>
                <w:iCs/>
                <w:kern w:val="0"/>
                <w:sz w:val="20"/>
                <w:szCs w:val="20"/>
              </w:rPr>
            </w:pPr>
            <w:r w:rsidRPr="0063585E">
              <w:rPr>
                <w:b/>
                <w:i/>
                <w:iCs/>
                <w:kern w:val="0"/>
                <w:sz w:val="20"/>
                <w:szCs w:val="20"/>
              </w:rPr>
              <w:t>P</w:t>
            </w:r>
          </w:p>
        </w:tc>
      </w:tr>
      <w:tr w:rsidR="0063585E" w:rsidRPr="0063585E" w14:paraId="6D518784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E72DD5A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Anticholinergic medications</w:t>
            </w:r>
          </w:p>
        </w:tc>
        <w:tc>
          <w:tcPr>
            <w:tcW w:w="532" w:type="pct"/>
            <w:tcBorders>
              <w:top w:val="single" w:sz="4" w:space="0" w:color="auto"/>
              <w:bottom w:val="nil"/>
            </w:tcBorders>
            <w:vAlign w:val="bottom"/>
          </w:tcPr>
          <w:p w14:paraId="47A2B3EA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single" w:sz="4" w:space="0" w:color="auto"/>
              <w:bottom w:val="nil"/>
            </w:tcBorders>
            <w:vAlign w:val="bottom"/>
          </w:tcPr>
          <w:p w14:paraId="47DCF957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nil"/>
            </w:tcBorders>
            <w:vAlign w:val="bottom"/>
          </w:tcPr>
          <w:p w14:paraId="03565693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  <w:vAlign w:val="bottom"/>
          </w:tcPr>
          <w:p w14:paraId="22440252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vAlign w:val="bottom"/>
          </w:tcPr>
          <w:p w14:paraId="2619D11E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single" w:sz="4" w:space="0" w:color="auto"/>
              <w:bottom w:val="nil"/>
            </w:tcBorders>
            <w:vAlign w:val="bottom"/>
          </w:tcPr>
          <w:p w14:paraId="477830C2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bottom"/>
          </w:tcPr>
          <w:p w14:paraId="68F3598B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ABF05E2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3585E" w:rsidRPr="0063585E" w14:paraId="28C6304A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</w:tcPr>
          <w:p w14:paraId="6BC8B9AD" w14:textId="77777777" w:rsidR="00083DDD" w:rsidRPr="0063585E" w:rsidRDefault="00083DDD" w:rsidP="00EF6FB3">
            <w:pPr>
              <w:widowControl/>
              <w:ind w:firstLineChars="100" w:firstLine="200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Without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bottom"/>
          </w:tcPr>
          <w:p w14:paraId="0E882341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Reference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bottom"/>
          </w:tcPr>
          <w:p w14:paraId="17BD1C67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bottom"/>
          </w:tcPr>
          <w:p w14:paraId="4CF76034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49327AFD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14:paraId="30A51C6B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Reference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bottom"/>
          </w:tcPr>
          <w:p w14:paraId="49400CE9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bottom w:val="nil"/>
            </w:tcBorders>
            <w:vAlign w:val="bottom"/>
          </w:tcPr>
          <w:p w14:paraId="393C30E5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552C8A65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3585E" w:rsidRPr="0063585E" w14:paraId="7FF54A42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</w:tcBorders>
            <w:vAlign w:val="bottom"/>
          </w:tcPr>
          <w:p w14:paraId="56375A6D" w14:textId="77777777" w:rsidR="00083DDD" w:rsidRPr="0063585E" w:rsidRDefault="00083DDD" w:rsidP="00EF6FB3">
            <w:pPr>
              <w:widowControl/>
              <w:ind w:firstLineChars="100" w:firstLine="200"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>With</w:t>
            </w:r>
          </w:p>
        </w:tc>
        <w:tc>
          <w:tcPr>
            <w:tcW w:w="532" w:type="pct"/>
            <w:tcBorders>
              <w:top w:val="nil"/>
            </w:tcBorders>
            <w:vAlign w:val="center"/>
          </w:tcPr>
          <w:p w14:paraId="2494F5B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1.131 </w:t>
            </w:r>
          </w:p>
        </w:tc>
        <w:tc>
          <w:tcPr>
            <w:tcW w:w="308" w:type="pct"/>
            <w:tcBorders>
              <w:top w:val="nil"/>
            </w:tcBorders>
            <w:vAlign w:val="center"/>
          </w:tcPr>
          <w:p w14:paraId="01A45451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0.895 </w:t>
            </w:r>
          </w:p>
        </w:tc>
        <w:tc>
          <w:tcPr>
            <w:tcW w:w="308" w:type="pct"/>
            <w:tcBorders>
              <w:top w:val="nil"/>
            </w:tcBorders>
            <w:vAlign w:val="center"/>
          </w:tcPr>
          <w:p w14:paraId="1843562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1.327 </w:t>
            </w:r>
          </w:p>
        </w:tc>
        <w:tc>
          <w:tcPr>
            <w:tcW w:w="368" w:type="pct"/>
            <w:tcBorders>
              <w:top w:val="nil"/>
            </w:tcBorders>
            <w:vAlign w:val="bottom"/>
          </w:tcPr>
          <w:p w14:paraId="6A4E09BC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  <w:lang w:eastAsia="zh-TW"/>
              </w:rPr>
            </w:pPr>
            <w:r w:rsidRPr="0063585E">
              <w:rPr>
                <w:rFonts w:hint="eastAsia"/>
                <w:kern w:val="0"/>
                <w:sz w:val="20"/>
                <w:szCs w:val="20"/>
                <w:lang w:eastAsia="zh-TW"/>
              </w:rPr>
              <w:t>0.224</w:t>
            </w:r>
          </w:p>
        </w:tc>
        <w:tc>
          <w:tcPr>
            <w:tcW w:w="694" w:type="pct"/>
            <w:tcBorders>
              <w:top w:val="nil"/>
            </w:tcBorders>
            <w:vAlign w:val="center"/>
          </w:tcPr>
          <w:p w14:paraId="4ED873A2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1.054 </w:t>
            </w:r>
          </w:p>
        </w:tc>
        <w:tc>
          <w:tcPr>
            <w:tcW w:w="308" w:type="pct"/>
            <w:tcBorders>
              <w:top w:val="nil"/>
            </w:tcBorders>
            <w:vAlign w:val="center"/>
          </w:tcPr>
          <w:p w14:paraId="60D8F972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0.930 </w:t>
            </w:r>
          </w:p>
        </w:tc>
        <w:tc>
          <w:tcPr>
            <w:tcW w:w="366" w:type="pct"/>
            <w:tcBorders>
              <w:top w:val="nil"/>
            </w:tcBorders>
            <w:vAlign w:val="center"/>
          </w:tcPr>
          <w:p w14:paraId="7EE68452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1.175 </w:t>
            </w:r>
          </w:p>
        </w:tc>
        <w:tc>
          <w:tcPr>
            <w:tcW w:w="310" w:type="pct"/>
            <w:tcBorders>
              <w:top w:val="nil"/>
              <w:right w:val="nil"/>
            </w:tcBorders>
            <w:vAlign w:val="bottom"/>
          </w:tcPr>
          <w:p w14:paraId="6C6F2BEE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0.</w:t>
            </w:r>
            <w:r w:rsidRPr="0063585E">
              <w:rPr>
                <w:rFonts w:hint="eastAsia"/>
                <w:kern w:val="0"/>
                <w:sz w:val="20"/>
                <w:szCs w:val="20"/>
                <w:lang w:eastAsia="zh-TW"/>
              </w:rPr>
              <w:t>088</w:t>
            </w:r>
            <w:r w:rsidRPr="0063585E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63585E" w:rsidRPr="0063585E" w14:paraId="4EBD000B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002ECF79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Male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female)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1EDA146C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1.109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F4E474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1.131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69125BEB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1.167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005D2562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106FE05E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1.044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EFF3FBB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1.041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113CB904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1.083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61929077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  <w:lang w:eastAsia="zh-TW"/>
              </w:rPr>
            </w:pPr>
            <w:r w:rsidRPr="0063585E">
              <w:rPr>
                <w:kern w:val="0"/>
                <w:sz w:val="20"/>
                <w:szCs w:val="20"/>
              </w:rPr>
              <w:t>0.00</w:t>
            </w:r>
            <w:r w:rsidRPr="0063585E">
              <w:rPr>
                <w:rFonts w:hint="eastAsia"/>
                <w:kern w:val="0"/>
                <w:sz w:val="20"/>
                <w:szCs w:val="20"/>
                <w:lang w:eastAsia="zh-TW"/>
              </w:rPr>
              <w:t>3</w:t>
            </w:r>
          </w:p>
        </w:tc>
      </w:tr>
      <w:tr w:rsidR="0063585E" w:rsidRPr="0063585E" w14:paraId="3433183C" w14:textId="77777777" w:rsidTr="00DA0D10">
        <w:trPr>
          <w:trHeight w:val="28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43B78588" w14:textId="77777777" w:rsidR="00083DDD" w:rsidRPr="0063585E" w:rsidRDefault="00083DDD" w:rsidP="00EF6FB3">
            <w:pPr>
              <w:widowControl/>
              <w:rPr>
                <w:rFonts w:eastAsia="細明體" w:cs="新細明體"/>
                <w:b/>
                <w:kern w:val="0"/>
                <w:sz w:val="20"/>
                <w:szCs w:val="20"/>
              </w:rPr>
            </w:pPr>
            <w:r w:rsidRPr="0063585E">
              <w:rPr>
                <w:rFonts w:eastAsia="微軟正黑體" w:cs="微軟正黑體"/>
                <w:b/>
                <w:kern w:val="0"/>
                <w:sz w:val="20"/>
                <w:szCs w:val="20"/>
              </w:rPr>
              <w:t>Age 60-64</w:t>
            </w:r>
            <w:r w:rsidRPr="0063585E">
              <w:rPr>
                <w:b/>
                <w:kern w:val="0"/>
                <w:sz w:val="20"/>
                <w:szCs w:val="20"/>
              </w:rPr>
              <w:t xml:space="preserve">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age 50-64)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728A7C95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1.081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45DA5996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1.041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64ABBA43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1.107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2B159653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  <w:lang w:eastAsia="zh-TW"/>
              </w:rPr>
            </w:pPr>
            <w:r w:rsidRPr="0063585E">
              <w:rPr>
                <w:kern w:val="0"/>
                <w:sz w:val="20"/>
                <w:szCs w:val="20"/>
              </w:rPr>
              <w:t>0.00</w:t>
            </w:r>
            <w:r w:rsidRPr="0063585E">
              <w:rPr>
                <w:rFonts w:hint="eastAsia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7634BCE6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1.041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603FC015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1.019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08B8E1A4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1.077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37B4F54B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rFonts w:hint="eastAsia"/>
                <w:kern w:val="0"/>
                <w:sz w:val="20"/>
                <w:szCs w:val="20"/>
                <w:lang w:eastAsia="zh-TW"/>
              </w:rPr>
              <w:t>0.033</w:t>
            </w:r>
          </w:p>
        </w:tc>
      </w:tr>
      <w:tr w:rsidR="0063585E" w:rsidRPr="0063585E" w14:paraId="1AEBBFE0" w14:textId="77777777" w:rsidTr="00DA0D10">
        <w:trPr>
          <w:trHeight w:val="28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27359568" w14:textId="77777777" w:rsidR="00083DDD" w:rsidRPr="0063585E" w:rsidRDefault="00083DDD" w:rsidP="00EF6FB3">
            <w:pPr>
              <w:widowControl/>
              <w:rPr>
                <w:rFonts w:eastAsia="細明體" w:cs="新細明體"/>
                <w:b/>
                <w:kern w:val="0"/>
                <w:sz w:val="20"/>
                <w:szCs w:val="20"/>
              </w:rPr>
            </w:pPr>
            <w:r w:rsidRPr="0063585E">
              <w:rPr>
                <w:rFonts w:eastAsia="微軟正黑體" w:cs="微軟正黑體"/>
                <w:b/>
                <w:kern w:val="0"/>
                <w:sz w:val="20"/>
                <w:szCs w:val="20"/>
              </w:rPr>
              <w:t xml:space="preserve">Age </w:t>
            </w:r>
            <w:r w:rsidRPr="0063585E">
              <w:rPr>
                <w:rFonts w:eastAsia="微軟正黑體" w:hAnsi="微軟正黑體" w:cs="微軟正黑體"/>
                <w:b/>
                <w:kern w:val="0"/>
                <w:sz w:val="20"/>
                <w:szCs w:val="20"/>
              </w:rPr>
              <w:t>≧</w:t>
            </w:r>
            <w:r w:rsidRPr="0063585E">
              <w:rPr>
                <w:rFonts w:eastAsia="微軟正黑體" w:cs="微軟正黑體"/>
                <w:b/>
                <w:kern w:val="0"/>
                <w:sz w:val="20"/>
                <w:szCs w:val="20"/>
              </w:rPr>
              <w:t xml:space="preserve"> </w:t>
            </w:r>
            <w:r w:rsidRPr="0063585E">
              <w:rPr>
                <w:rFonts w:eastAsia="細明體"/>
                <w:b/>
                <w:kern w:val="0"/>
                <w:sz w:val="20"/>
                <w:szCs w:val="20"/>
              </w:rPr>
              <w:t>75</w:t>
            </w:r>
            <w:r w:rsidRPr="0063585E">
              <w:rPr>
                <w:b/>
                <w:kern w:val="0"/>
                <w:sz w:val="20"/>
                <w:szCs w:val="20"/>
              </w:rPr>
              <w:t xml:space="preserve">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age 50-64)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4DB187EE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1.481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EB88470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1.473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77BD8165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1.538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3C19EF2F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49F9C2B4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1.448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0DAF4B0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1.409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18DF45DC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1.506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4887C05E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  <w:tr w:rsidR="0063585E" w:rsidRPr="0063585E" w14:paraId="6F1C35C7" w14:textId="77777777" w:rsidTr="00DA0D10">
        <w:trPr>
          <w:trHeight w:val="240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612CB32A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Stroke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0AE23458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1.792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2FEBE88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1.752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1E0217A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1.855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2E711665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4374E8B3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1.663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770FE3DB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1.643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37A537AE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1.691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5855D012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  <w:tr w:rsidR="0063585E" w:rsidRPr="0063585E" w14:paraId="500EC480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2847FB12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Parkinson's disease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6C77AB0B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1.986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45E9A61A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1.933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F961CD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2.041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2CDE604B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6A20E972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1.662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0BA8B034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1.622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617C830B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1.712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00BC3A21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  <w:tr w:rsidR="0063585E" w:rsidRPr="0063585E" w14:paraId="6FB2DB98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61954B66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Epilepsy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377A78B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1.947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7077186B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1.862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3F0A354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2.055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61B69B11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3567B4F1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1.493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66954C41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1.439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089B3721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1.567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459E947A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  <w:tr w:rsidR="0063585E" w:rsidRPr="0063585E" w14:paraId="75E97C95" w14:textId="77777777" w:rsidTr="00DA0D10">
        <w:trPr>
          <w:trHeight w:val="270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3B9F36CD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Hemiplegia &amp; paraplegia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6606358E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1.615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174175A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1.539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454C8008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1.692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22D89B5C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6ACCD3D6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1.175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4EE7BA84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1.072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2AEB4AD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1.294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1FA41C96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  <w:tr w:rsidR="0063585E" w:rsidRPr="0063585E" w14:paraId="2BAA3A65" w14:textId="77777777" w:rsidTr="00DA0D10">
        <w:trPr>
          <w:trHeight w:val="300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195D5505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Asthma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2C936215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1.243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2D267B20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1.138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384E36A5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1.397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2B931E60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460118D3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1.126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33222939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1.044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40944FFD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1.200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14CD866A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0.001</w:t>
            </w:r>
          </w:p>
        </w:tc>
      </w:tr>
      <w:tr w:rsidR="0063585E" w:rsidRPr="0063585E" w14:paraId="4BF4E069" w14:textId="77777777" w:rsidTr="00DA0D10">
        <w:trPr>
          <w:trHeight w:val="25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3C8EFCC6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Urinary incontinence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548407BA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1.361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68295591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1.186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14C48434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1.601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52108147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5E3C5815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1.257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4C0C0EEC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1.102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05A53FCA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1.434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2F8CE9DF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  <w:tr w:rsidR="0063585E" w:rsidRPr="0063585E" w14:paraId="1F28A581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  <w:bottom w:val="nil"/>
            </w:tcBorders>
            <w:vAlign w:val="bottom"/>
          </w:tcPr>
          <w:p w14:paraId="0C51F22A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Depression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3EC3FCD1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1.581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7FC6A34E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1.514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0273EF2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1.661 </w:t>
            </w:r>
          </w:p>
        </w:tc>
        <w:tc>
          <w:tcPr>
            <w:tcW w:w="368" w:type="pct"/>
            <w:tcBorders>
              <w:top w:val="nil"/>
              <w:bottom w:val="nil"/>
            </w:tcBorders>
            <w:vAlign w:val="bottom"/>
          </w:tcPr>
          <w:p w14:paraId="34AB9DB0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14:paraId="36CD4AF2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1.448 </w:t>
            </w: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14:paraId="7CC106DE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1.369 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14317481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1.474 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  <w:vAlign w:val="bottom"/>
          </w:tcPr>
          <w:p w14:paraId="484F2419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  <w:tr w:rsidR="0063585E" w:rsidRPr="0063585E" w14:paraId="0DDA29E0" w14:textId="77777777" w:rsidTr="00DA0D10">
        <w:trPr>
          <w:trHeight w:val="315"/>
          <w:jc w:val="center"/>
        </w:trPr>
        <w:tc>
          <w:tcPr>
            <w:tcW w:w="1806" w:type="pct"/>
            <w:tcBorders>
              <w:top w:val="nil"/>
              <w:left w:val="nil"/>
            </w:tcBorders>
            <w:vAlign w:val="bottom"/>
          </w:tcPr>
          <w:p w14:paraId="75621835" w14:textId="77777777" w:rsidR="00083DDD" w:rsidRPr="0063585E" w:rsidRDefault="00083DDD" w:rsidP="00EF6FB3">
            <w:pPr>
              <w:rPr>
                <w:b/>
                <w:sz w:val="20"/>
                <w:szCs w:val="20"/>
              </w:rPr>
            </w:pPr>
            <w:r w:rsidRPr="0063585E">
              <w:rPr>
                <w:b/>
                <w:sz w:val="20"/>
                <w:szCs w:val="20"/>
              </w:rPr>
              <w:t xml:space="preserve">Bipolar disorder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</w:tcBorders>
            <w:vAlign w:val="center"/>
          </w:tcPr>
          <w:p w14:paraId="4F479AFF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1.521 </w:t>
            </w:r>
          </w:p>
        </w:tc>
        <w:tc>
          <w:tcPr>
            <w:tcW w:w="308" w:type="pct"/>
            <w:tcBorders>
              <w:top w:val="nil"/>
            </w:tcBorders>
            <w:vAlign w:val="center"/>
          </w:tcPr>
          <w:p w14:paraId="0911F84A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1.368 </w:t>
            </w:r>
          </w:p>
        </w:tc>
        <w:tc>
          <w:tcPr>
            <w:tcW w:w="308" w:type="pct"/>
            <w:tcBorders>
              <w:top w:val="nil"/>
            </w:tcBorders>
            <w:vAlign w:val="center"/>
          </w:tcPr>
          <w:p w14:paraId="116EE595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1.755 </w:t>
            </w:r>
          </w:p>
        </w:tc>
        <w:tc>
          <w:tcPr>
            <w:tcW w:w="368" w:type="pct"/>
            <w:tcBorders>
              <w:top w:val="nil"/>
            </w:tcBorders>
            <w:vAlign w:val="bottom"/>
          </w:tcPr>
          <w:p w14:paraId="666A4F88" w14:textId="77777777" w:rsidR="00083DDD" w:rsidRPr="0063585E" w:rsidRDefault="00083DDD" w:rsidP="00EF6FB3">
            <w:pPr>
              <w:jc w:val="center"/>
              <w:rPr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</w:tcBorders>
            <w:vAlign w:val="center"/>
          </w:tcPr>
          <w:p w14:paraId="1779FC69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1.482 </w:t>
            </w:r>
          </w:p>
        </w:tc>
        <w:tc>
          <w:tcPr>
            <w:tcW w:w="308" w:type="pct"/>
            <w:tcBorders>
              <w:top w:val="nil"/>
            </w:tcBorders>
            <w:vAlign w:val="center"/>
          </w:tcPr>
          <w:p w14:paraId="3DD5001E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1.304 </w:t>
            </w:r>
          </w:p>
        </w:tc>
        <w:tc>
          <w:tcPr>
            <w:tcW w:w="366" w:type="pct"/>
            <w:tcBorders>
              <w:top w:val="nil"/>
            </w:tcBorders>
            <w:vAlign w:val="center"/>
          </w:tcPr>
          <w:p w14:paraId="2F724CAD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1.628 </w:t>
            </w:r>
          </w:p>
        </w:tc>
        <w:tc>
          <w:tcPr>
            <w:tcW w:w="310" w:type="pct"/>
            <w:tcBorders>
              <w:top w:val="nil"/>
              <w:right w:val="nil"/>
            </w:tcBorders>
            <w:vAlign w:val="bottom"/>
          </w:tcPr>
          <w:p w14:paraId="4EF45127" w14:textId="77777777" w:rsidR="00083DDD" w:rsidRPr="0063585E" w:rsidRDefault="00083DDD" w:rsidP="00EF6FB3">
            <w:pPr>
              <w:jc w:val="center"/>
              <w:rPr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>&lt;0.001</w:t>
            </w:r>
          </w:p>
        </w:tc>
      </w:tr>
      <w:tr w:rsidR="0063585E" w:rsidRPr="0063585E" w14:paraId="2866F2F5" w14:textId="77777777" w:rsidTr="00DA0D10">
        <w:trPr>
          <w:trHeight w:val="285"/>
          <w:jc w:val="center"/>
        </w:trPr>
        <w:tc>
          <w:tcPr>
            <w:tcW w:w="180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5852EA6" w14:textId="77777777" w:rsidR="00083DDD" w:rsidRPr="0063585E" w:rsidRDefault="00083DDD" w:rsidP="00EF6FB3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63585E">
              <w:rPr>
                <w:b/>
                <w:kern w:val="0"/>
                <w:sz w:val="20"/>
                <w:szCs w:val="20"/>
              </w:rPr>
              <w:t xml:space="preserve">Psychotic disorders </w:t>
            </w:r>
            <w:r w:rsidRPr="0063585E">
              <w:rPr>
                <w:b/>
                <w:i/>
                <w:kern w:val="0"/>
                <w:sz w:val="20"/>
                <w:szCs w:val="20"/>
              </w:rPr>
              <w:t>(Reference: without)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vAlign w:val="center"/>
          </w:tcPr>
          <w:p w14:paraId="615B5997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1.426 </w:t>
            </w: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14:paraId="0888D40B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1.357 </w:t>
            </w: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14:paraId="043B69D7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1.526 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  <w:vAlign w:val="bottom"/>
          </w:tcPr>
          <w:p w14:paraId="7658074A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vAlign w:val="center"/>
          </w:tcPr>
          <w:p w14:paraId="2A1C85D7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1.305 </w:t>
            </w: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14:paraId="23474892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1.252 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14:paraId="00B7DD1D" w14:textId="77777777" w:rsidR="00083DDD" w:rsidRPr="0063585E" w:rsidRDefault="00083DDD" w:rsidP="00EF6FB3">
            <w:pPr>
              <w:jc w:val="center"/>
              <w:rPr>
                <w:rFonts w:cs="新細明體"/>
                <w:sz w:val="20"/>
                <w:szCs w:val="20"/>
              </w:rPr>
            </w:pPr>
            <w:r w:rsidRPr="0063585E">
              <w:rPr>
                <w:sz w:val="20"/>
                <w:szCs w:val="20"/>
              </w:rPr>
              <w:t xml:space="preserve">1.369 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8AA4D5F" w14:textId="77777777" w:rsidR="00083DDD" w:rsidRPr="0063585E" w:rsidRDefault="00083DDD" w:rsidP="00EF6FB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3585E">
              <w:rPr>
                <w:kern w:val="0"/>
                <w:sz w:val="20"/>
                <w:szCs w:val="20"/>
              </w:rPr>
              <w:t>&lt;0.001</w:t>
            </w:r>
          </w:p>
        </w:tc>
      </w:tr>
    </w:tbl>
    <w:p w14:paraId="10835DE3" w14:textId="77777777" w:rsidR="00083DDD" w:rsidRPr="0063585E" w:rsidRDefault="00083DDD" w:rsidP="00083DDD">
      <w:pPr>
        <w:rPr>
          <w:b/>
          <w:bCs/>
          <w:kern w:val="0"/>
          <w:sz w:val="20"/>
          <w:szCs w:val="20"/>
          <w:lang w:eastAsia="zh-TW"/>
        </w:rPr>
      </w:pPr>
      <w:r w:rsidRPr="0063585E">
        <w:rPr>
          <w:b/>
          <w:bCs/>
          <w:kern w:val="0"/>
          <w:sz w:val="20"/>
          <w:szCs w:val="20"/>
        </w:rPr>
        <w:t>HR= hazard ratio, CI = confidence interval,</w:t>
      </w:r>
      <w:r w:rsidRPr="0063585E">
        <w:rPr>
          <w:rFonts w:hint="eastAsia"/>
          <w:b/>
          <w:bCs/>
          <w:kern w:val="0"/>
          <w:sz w:val="20"/>
          <w:szCs w:val="20"/>
        </w:rPr>
        <w:t xml:space="preserve"> </w:t>
      </w:r>
      <w:proofErr w:type="spellStart"/>
      <w:r w:rsidRPr="0063585E">
        <w:rPr>
          <w:rFonts w:hint="eastAsia"/>
          <w:b/>
          <w:bCs/>
          <w:kern w:val="0"/>
          <w:sz w:val="20"/>
          <w:szCs w:val="20"/>
        </w:rPr>
        <w:t>a</w:t>
      </w:r>
      <w:r w:rsidRPr="0063585E">
        <w:rPr>
          <w:b/>
          <w:bCs/>
          <w:kern w:val="0"/>
          <w:sz w:val="20"/>
          <w:szCs w:val="20"/>
        </w:rPr>
        <w:t>HR</w:t>
      </w:r>
      <w:proofErr w:type="spellEnd"/>
      <w:r w:rsidRPr="0063585E">
        <w:rPr>
          <w:rFonts w:hint="eastAsia"/>
          <w:b/>
          <w:bCs/>
          <w:kern w:val="0"/>
          <w:sz w:val="20"/>
          <w:szCs w:val="20"/>
        </w:rPr>
        <w:t xml:space="preserve"> = Adjusted hazard ratio</w:t>
      </w:r>
      <w:r w:rsidRPr="0063585E">
        <w:rPr>
          <w:b/>
          <w:bCs/>
          <w:kern w:val="0"/>
          <w:sz w:val="20"/>
          <w:szCs w:val="20"/>
        </w:rPr>
        <w:t>: Adjusted for the variables listed in the table</w:t>
      </w:r>
    </w:p>
    <w:p w14:paraId="3D8D51C2" w14:textId="26A7C4DB" w:rsidR="007E6801" w:rsidRPr="0063585E" w:rsidRDefault="007E6801" w:rsidP="007E6801">
      <w:pPr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proofErr w:type="spellStart"/>
      <w:r w:rsidRPr="0063585E">
        <w:rPr>
          <w:rFonts w:asciiTheme="minorHAnsi" w:hAnsiTheme="minorHAnsi" w:cstheme="minorHAnsi"/>
          <w:b/>
          <w:bCs/>
          <w:kern w:val="0"/>
          <w:sz w:val="20"/>
          <w:szCs w:val="20"/>
        </w:rPr>
        <w:t>T_Cov</w:t>
      </w:r>
      <w:proofErr w:type="spellEnd"/>
      <w:r w:rsidRPr="0063585E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× Anticholinergic medications: The analysis of the interaction between anticholinergic medications and dementia in different time-period</w:t>
      </w:r>
      <w:r w:rsidR="008D5AB1" w:rsidRPr="0063585E">
        <w:rPr>
          <w:rFonts w:asciiTheme="minorHAnsi" w:hAnsiTheme="minorHAnsi" w:cstheme="minorHAnsi"/>
          <w:b/>
          <w:bCs/>
          <w:kern w:val="0"/>
          <w:sz w:val="20"/>
          <w:szCs w:val="20"/>
        </w:rPr>
        <w:t>s</w:t>
      </w:r>
    </w:p>
    <w:p w14:paraId="414C1DC7" w14:textId="201F33B6" w:rsidR="00FC2DFA" w:rsidRPr="0063585E" w:rsidRDefault="00FC2DFA" w:rsidP="007E6801">
      <w:pPr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63585E">
        <w:rPr>
          <w:b/>
          <w:bCs/>
          <w:i/>
          <w:iCs/>
          <w:kern w:val="0"/>
          <w:sz w:val="20"/>
          <w:szCs w:val="20"/>
        </w:rPr>
        <w:t xml:space="preserve">P: </w:t>
      </w:r>
      <w:r w:rsidRPr="0063585E">
        <w:rPr>
          <w:b/>
          <w:bCs/>
          <w:kern w:val="0"/>
          <w:sz w:val="20"/>
          <w:szCs w:val="20"/>
        </w:rPr>
        <w:t>Chi-square test on category variables and t-test on the continue variables</w:t>
      </w:r>
    </w:p>
    <w:p w14:paraId="1AB58421" w14:textId="5E9058AF" w:rsidR="00083DDD" w:rsidRPr="0063585E" w:rsidRDefault="00083DDD" w:rsidP="00083DDD">
      <w:pPr>
        <w:rPr>
          <w:b/>
          <w:bCs/>
          <w:kern w:val="0"/>
          <w:sz w:val="20"/>
          <w:szCs w:val="20"/>
        </w:rPr>
      </w:pPr>
      <w:r w:rsidRPr="0063585E">
        <w:rPr>
          <w:rFonts w:hint="eastAsia"/>
          <w:b/>
          <w:bCs/>
          <w:i/>
          <w:kern w:val="0"/>
          <w:sz w:val="20"/>
          <w:szCs w:val="20"/>
        </w:rPr>
        <w:t xml:space="preserve">P </w:t>
      </w:r>
      <w:r w:rsidRPr="0063585E">
        <w:rPr>
          <w:rFonts w:hint="eastAsia"/>
          <w:b/>
          <w:bCs/>
          <w:kern w:val="0"/>
          <w:sz w:val="20"/>
          <w:szCs w:val="20"/>
        </w:rPr>
        <w:t>= 0.0</w:t>
      </w:r>
      <w:r w:rsidRPr="0063585E">
        <w:rPr>
          <w:rFonts w:hint="eastAsia"/>
          <w:b/>
          <w:bCs/>
          <w:kern w:val="0"/>
          <w:sz w:val="20"/>
          <w:szCs w:val="20"/>
          <w:lang w:eastAsia="zh-TW"/>
        </w:rPr>
        <w:t>09</w:t>
      </w:r>
      <w:r w:rsidRPr="0063585E">
        <w:rPr>
          <w:rFonts w:hint="eastAsia"/>
          <w:b/>
          <w:bCs/>
          <w:kern w:val="0"/>
          <w:sz w:val="20"/>
          <w:szCs w:val="20"/>
        </w:rPr>
        <w:t xml:space="preserve"> (Crude HR model). </w:t>
      </w:r>
      <w:r w:rsidRPr="0063585E">
        <w:rPr>
          <w:rFonts w:hint="eastAsia"/>
          <w:b/>
          <w:bCs/>
          <w:i/>
          <w:kern w:val="0"/>
          <w:sz w:val="20"/>
          <w:szCs w:val="20"/>
        </w:rPr>
        <w:t>P</w:t>
      </w:r>
      <w:r w:rsidRPr="0063585E">
        <w:rPr>
          <w:rFonts w:hint="eastAsia"/>
          <w:b/>
          <w:bCs/>
          <w:kern w:val="0"/>
          <w:sz w:val="20"/>
          <w:szCs w:val="20"/>
        </w:rPr>
        <w:t xml:space="preserve"> = 0.0</w:t>
      </w:r>
      <w:r w:rsidRPr="0063585E">
        <w:rPr>
          <w:rFonts w:hint="eastAsia"/>
          <w:b/>
          <w:bCs/>
          <w:kern w:val="0"/>
          <w:sz w:val="20"/>
          <w:szCs w:val="20"/>
          <w:lang w:eastAsia="zh-TW"/>
        </w:rPr>
        <w:t>77</w:t>
      </w:r>
      <w:r w:rsidRPr="0063585E">
        <w:rPr>
          <w:rFonts w:hint="eastAsia"/>
          <w:b/>
          <w:bCs/>
          <w:kern w:val="0"/>
          <w:sz w:val="20"/>
          <w:szCs w:val="20"/>
        </w:rPr>
        <w:t xml:space="preserve"> (</w:t>
      </w:r>
      <w:proofErr w:type="spellStart"/>
      <w:r w:rsidRPr="0063585E">
        <w:rPr>
          <w:rFonts w:hint="eastAsia"/>
          <w:b/>
          <w:bCs/>
          <w:kern w:val="0"/>
          <w:sz w:val="20"/>
          <w:szCs w:val="20"/>
        </w:rPr>
        <w:t>aHR</w:t>
      </w:r>
      <w:proofErr w:type="spellEnd"/>
      <w:r w:rsidRPr="0063585E">
        <w:rPr>
          <w:rFonts w:hint="eastAsia"/>
          <w:b/>
          <w:bCs/>
          <w:kern w:val="0"/>
          <w:sz w:val="20"/>
          <w:szCs w:val="20"/>
        </w:rPr>
        <w:t xml:space="preserve"> model)</w:t>
      </w:r>
    </w:p>
    <w:p w14:paraId="409A99BA" w14:textId="77777777" w:rsidR="00083DDD" w:rsidRPr="0063585E" w:rsidRDefault="00083DDD" w:rsidP="00083DDD">
      <w:pPr>
        <w:rPr>
          <w:rFonts w:eastAsia="DengXian"/>
        </w:rPr>
      </w:pPr>
    </w:p>
    <w:bookmarkEnd w:id="0"/>
    <w:p w14:paraId="06084B74" w14:textId="77777777" w:rsidR="00D72D93" w:rsidRPr="0063585E" w:rsidRDefault="00D72D93"/>
    <w:sectPr w:rsidR="00D72D93" w:rsidRPr="0063585E" w:rsidSect="00DA0D10"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CE55" w14:textId="77777777" w:rsidR="007361FF" w:rsidRDefault="007361FF" w:rsidP="008D5AB1">
      <w:r>
        <w:separator/>
      </w:r>
    </w:p>
  </w:endnote>
  <w:endnote w:type="continuationSeparator" w:id="0">
    <w:p w14:paraId="6D50CA03" w14:textId="77777777" w:rsidR="007361FF" w:rsidRDefault="007361FF" w:rsidP="008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836F" w14:textId="77777777" w:rsidR="007361FF" w:rsidRDefault="007361FF" w:rsidP="008D5AB1">
      <w:r>
        <w:separator/>
      </w:r>
    </w:p>
  </w:footnote>
  <w:footnote w:type="continuationSeparator" w:id="0">
    <w:p w14:paraId="36729941" w14:textId="77777777" w:rsidR="007361FF" w:rsidRDefault="007361FF" w:rsidP="008D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D"/>
    <w:rsid w:val="00083DDD"/>
    <w:rsid w:val="002D33FE"/>
    <w:rsid w:val="00394E4D"/>
    <w:rsid w:val="00453414"/>
    <w:rsid w:val="0063585E"/>
    <w:rsid w:val="007361FF"/>
    <w:rsid w:val="007E6801"/>
    <w:rsid w:val="008D5AB1"/>
    <w:rsid w:val="00D72D93"/>
    <w:rsid w:val="00DA0D10"/>
    <w:rsid w:val="00FC2DF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DBB3"/>
  <w15:chartTrackingRefBased/>
  <w15:docId w15:val="{B7152E56-19CF-4CA4-B03F-4537504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DD"/>
    <w:pPr>
      <w:widowControl w:val="0"/>
      <w:jc w:val="both"/>
    </w:pPr>
    <w:rPr>
      <w:rFonts w:ascii="Calibri" w:eastAsia="新細明體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4E4D"/>
    <w:pPr>
      <w:jc w:val="left"/>
    </w:pPr>
  </w:style>
  <w:style w:type="character" w:customStyle="1" w:styleId="a5">
    <w:name w:val="註解文字 字元"/>
    <w:basedOn w:val="a0"/>
    <w:link w:val="a4"/>
    <w:uiPriority w:val="99"/>
    <w:semiHidden/>
    <w:rsid w:val="00394E4D"/>
    <w:rPr>
      <w:rFonts w:ascii="Calibri" w:eastAsia="新細明體" w:hAnsi="Calibri" w:cs="Times New Roman"/>
      <w:sz w:val="21"/>
      <w:szCs w:val="24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4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94E4D"/>
    <w:rPr>
      <w:rFonts w:ascii="Calibri" w:eastAsia="新細明體" w:hAnsi="Calibri" w:cs="Times New Roman"/>
      <w:b/>
      <w:bCs/>
      <w:sz w:val="21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9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4E4D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uiPriority w:val="99"/>
    <w:semiHidden/>
    <w:unhideWhenUsed/>
    <w:rsid w:val="00394E4D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 w:val="24"/>
      <w:lang w:eastAsia="zh-TW"/>
    </w:rPr>
  </w:style>
  <w:style w:type="paragraph" w:styleId="aa">
    <w:name w:val="header"/>
    <w:basedOn w:val="a"/>
    <w:link w:val="ab"/>
    <w:uiPriority w:val="99"/>
    <w:unhideWhenUsed/>
    <w:rsid w:val="008D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D5AB1"/>
    <w:rPr>
      <w:rFonts w:ascii="Calibri" w:eastAsia="新細明體" w:hAnsi="Calibri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8D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D5AB1"/>
    <w:rPr>
      <w:rFonts w:ascii="Calibri" w:eastAsia="新細明體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念生 曾</dc:creator>
  <cp:keywords/>
  <dc:description/>
  <cp:lastModifiedBy>念生 曾</cp:lastModifiedBy>
  <cp:revision>8</cp:revision>
  <dcterms:created xsi:type="dcterms:W3CDTF">2019-11-27T04:45:00Z</dcterms:created>
  <dcterms:modified xsi:type="dcterms:W3CDTF">2020-01-06T01:12:00Z</dcterms:modified>
</cp:coreProperties>
</file>