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9"/>
        <w:gridCol w:w="2823"/>
        <w:gridCol w:w="2328"/>
      </w:tblGrid>
      <w:tr w:rsidR="00D81F54" w:rsidRPr="00D81F54" w14:paraId="4F6D4C71" w14:textId="77777777" w:rsidTr="00453414">
        <w:trPr>
          <w:trHeight w:val="345"/>
        </w:trPr>
        <w:tc>
          <w:tcPr>
            <w:tcW w:w="631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19F2" w14:textId="53F8D732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bookmarkStart w:id="0" w:name="_GoBack"/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Table S1. ICD-9-CM code</w:t>
            </w:r>
            <w:r w:rsidR="00187D8C"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s</w:t>
            </w: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 xml:space="preserve"> </w:t>
            </w:r>
            <w:r w:rsidR="00042C54"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for</w:t>
            </w: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 xml:space="preserve"> </w:t>
            </w:r>
            <w:r w:rsidR="00FF0029"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 xml:space="preserve">the </w:t>
            </w: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Comorbidit</w:t>
            </w:r>
            <w:r w:rsidR="00FF0029"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y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2A3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55F2ED37" w14:textId="77777777" w:rsidTr="00453414">
        <w:trPr>
          <w:trHeight w:val="345"/>
        </w:trPr>
        <w:tc>
          <w:tcPr>
            <w:tcW w:w="3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741A" w14:textId="77777777" w:rsidR="00453414" w:rsidRPr="00D81F54" w:rsidRDefault="00453414" w:rsidP="0045341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Comorbidity</w:t>
            </w: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D640" w14:textId="749B6F2E" w:rsidR="00453414" w:rsidRPr="00D81F54" w:rsidRDefault="00453414" w:rsidP="0045341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ICD-9-CM</w:t>
            </w:r>
            <w:r w:rsidR="00187D8C"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 xml:space="preserve"> codes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FB1" w14:textId="77777777" w:rsidR="00453414" w:rsidRPr="00D81F54" w:rsidRDefault="00453414" w:rsidP="00453414">
            <w:pPr>
              <w:widowControl/>
              <w:jc w:val="center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5AF73FB3" w14:textId="77777777" w:rsidTr="00453414">
        <w:trPr>
          <w:trHeight w:val="330"/>
        </w:trPr>
        <w:tc>
          <w:tcPr>
            <w:tcW w:w="34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30D1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Diabetes mellitus (DM)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B9F6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250</w:t>
            </w:r>
          </w:p>
        </w:tc>
        <w:tc>
          <w:tcPr>
            <w:tcW w:w="23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EBC1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30676CC1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5A53A824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Hypertension (HTN)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56665F6B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401.1, 401.9, 402.10, 402.90, 404.10, 404.90, 405.1, 405.9</w:t>
            </w:r>
          </w:p>
        </w:tc>
      </w:tr>
      <w:tr w:rsidR="00D81F54" w:rsidRPr="00D81F54" w14:paraId="4F79A6F8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AC3FCA3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Hyperlipidemia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BBFA87F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272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22AFDB38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4B902E1B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90757B5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Stroke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79BC6589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430-436</w:t>
            </w:r>
          </w:p>
        </w:tc>
      </w:tr>
      <w:tr w:rsidR="00D81F54" w:rsidRPr="00D81F54" w14:paraId="112364A1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7545AD07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Heart failure (HF)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D0BE2FA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428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1C0F46FF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73AF67FE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15D82C9D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Peripheral vascular disease (PVD)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21343863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443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6B63EE07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3150DC99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B357961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Atrial fibrillation (AF)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3D7E4CB0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427.31</w:t>
            </w:r>
          </w:p>
        </w:tc>
      </w:tr>
      <w:tr w:rsidR="00D81F54" w:rsidRPr="00D81F54" w14:paraId="08E275BF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62B9933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Angina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1A0F52B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413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26EA62F1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489C97BB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72CBCAB8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Myocardial infarction (MI)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0F2CE6BD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410-412</w:t>
            </w:r>
          </w:p>
        </w:tc>
      </w:tr>
      <w:tr w:rsidR="00D81F54" w:rsidRPr="00D81F54" w14:paraId="03CBB5FD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3A75CE2E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Deep vein thrombosis (DVT)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54738E1B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453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701F8204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0763DCF0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391158FE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Parkinson's disease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98FD6F2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332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4E35F77A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5494D610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1D1F9FF5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Epilepsy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61483964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345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2ACEA4CB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0AB1F227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6CE5073D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Hemiplegia &amp; paraplegia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2953B0CA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342, 344</w:t>
            </w:r>
          </w:p>
        </w:tc>
      </w:tr>
      <w:tr w:rsidR="00D81F54" w:rsidRPr="00D81F54" w14:paraId="5FDD810A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67A3818E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Headaches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06AE180E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307.81, 339, 346, 784.0</w:t>
            </w:r>
          </w:p>
        </w:tc>
      </w:tr>
      <w:tr w:rsidR="00D81F54" w:rsidRPr="00D81F54" w14:paraId="2CBE98E2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4FAC4010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Back or neck pain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1E228114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723.1, 724.2</w:t>
            </w:r>
          </w:p>
        </w:tc>
      </w:tr>
      <w:tr w:rsidR="00D81F54" w:rsidRPr="00D81F54" w14:paraId="0A2AB30D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6FBEDEB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Peripheral neuropathy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29E325B7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350-358</w:t>
            </w:r>
          </w:p>
        </w:tc>
      </w:tr>
      <w:tr w:rsidR="00D81F54" w:rsidRPr="00D81F54" w14:paraId="1CD304A6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323BDD6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Meniere's disease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2D36727E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386.0</w:t>
            </w:r>
          </w:p>
        </w:tc>
      </w:tr>
      <w:tr w:rsidR="00D81F54" w:rsidRPr="00D81F54" w14:paraId="0CECC674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6666029C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Restless leg syndrome (RLS)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727EFE40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333.94</w:t>
            </w:r>
          </w:p>
        </w:tc>
      </w:tr>
      <w:tr w:rsidR="00D81F54" w:rsidRPr="00D81F54" w14:paraId="25E800C5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72860483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Chronic obstructive pulmonary disease (COPD)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1A681485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490-496</w:t>
            </w:r>
          </w:p>
        </w:tc>
      </w:tr>
      <w:tr w:rsidR="00D81F54" w:rsidRPr="00D81F54" w14:paraId="592A7344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50723FDC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Asthma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4A08C0E6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493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4CDD198F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7C6AD85F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4C94DC42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Rhinitis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05D2A0AE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472.0, 477</w:t>
            </w:r>
          </w:p>
        </w:tc>
      </w:tr>
      <w:tr w:rsidR="00D81F54" w:rsidRPr="00D81F54" w14:paraId="35A0462E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9FBB850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Gastroesophageal reflux disease (GERD)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38DA9C05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530.81</w:t>
            </w:r>
          </w:p>
        </w:tc>
      </w:tr>
      <w:tr w:rsidR="00D81F54" w:rsidRPr="00D81F54" w14:paraId="7948094C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60B12ECC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Peptic or gastric ulcer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085D2B05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531-534</w:t>
            </w:r>
          </w:p>
        </w:tc>
      </w:tr>
      <w:tr w:rsidR="00D81F54" w:rsidRPr="00D81F54" w14:paraId="0EF1567A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5B99A870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Irritable bowel syndrome (IBS)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30DFA608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564.1</w:t>
            </w:r>
          </w:p>
        </w:tc>
      </w:tr>
      <w:tr w:rsidR="00D81F54" w:rsidRPr="00D81F54" w14:paraId="33385DC6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5B8F4A6E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Inflammatory bowel disease (IBD)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23273C13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555-556</w:t>
            </w:r>
          </w:p>
        </w:tc>
      </w:tr>
      <w:tr w:rsidR="00D81F54" w:rsidRPr="00D81F54" w14:paraId="2CBC4C18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1472499A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Liver disease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7F7E5628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571, except 571.0-571.3</w:t>
            </w:r>
          </w:p>
        </w:tc>
      </w:tr>
      <w:tr w:rsidR="00D81F54" w:rsidRPr="00D81F54" w14:paraId="46BDFED4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4EC00F75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 xml:space="preserve">Osteoarthritis 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391DD412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715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485D84D7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31ACA611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1E5D2E0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Rheumatoid arthritis (RA)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68D79644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714.0</w:t>
            </w:r>
          </w:p>
        </w:tc>
      </w:tr>
      <w:tr w:rsidR="00D81F54" w:rsidRPr="00D81F54" w14:paraId="79ADEAA3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476BB237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Eczema &amp; dermatitis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09A0D23C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691-693</w:t>
            </w:r>
          </w:p>
        </w:tc>
      </w:tr>
      <w:tr w:rsidR="00D81F54" w:rsidRPr="00D81F54" w14:paraId="296646F4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00F5AD0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 xml:space="preserve">Psoriasis 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081BB11C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696.0-696.1</w:t>
            </w:r>
          </w:p>
        </w:tc>
      </w:tr>
      <w:tr w:rsidR="00D81F54" w:rsidRPr="00D81F54" w14:paraId="0158CFCC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53BCD8EE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 xml:space="preserve">Urinary incontinence 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0EDAF795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788.3</w:t>
            </w:r>
          </w:p>
        </w:tc>
      </w:tr>
      <w:tr w:rsidR="00D81F54" w:rsidRPr="00D81F54" w14:paraId="232A4FC8" w14:textId="77777777" w:rsidTr="00453414">
        <w:trPr>
          <w:trHeight w:val="312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47286F38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Chronic kidney disease (CKD)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753F9454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274.1, 403-404, 440.1, 442.1, 447.3, 572.4, 580-589, 642.1, 646.2, 753</w:t>
            </w:r>
          </w:p>
        </w:tc>
      </w:tr>
      <w:tr w:rsidR="00D81F54" w:rsidRPr="00D81F54" w14:paraId="0F496D7C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9436979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Cancer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1A321B2E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140-208</w:t>
            </w:r>
          </w:p>
        </w:tc>
      </w:tr>
      <w:tr w:rsidR="00D81F54" w:rsidRPr="00D81F54" w14:paraId="5CD41092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EF9E340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Prostatism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238FC061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600.90</w:t>
            </w:r>
          </w:p>
        </w:tc>
      </w:tr>
      <w:tr w:rsidR="00D81F54" w:rsidRPr="00D81F54" w14:paraId="0C9428E9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4E8C87E1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Falls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0045B096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E880-E888</w:t>
            </w:r>
          </w:p>
        </w:tc>
      </w:tr>
      <w:tr w:rsidR="00D81F54" w:rsidRPr="00D81F54" w14:paraId="0390DA3F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2AF231E3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 xml:space="preserve">Fractures 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28709F02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800-829</w:t>
            </w:r>
          </w:p>
        </w:tc>
      </w:tr>
      <w:tr w:rsidR="00D81F54" w:rsidRPr="00D81F54" w14:paraId="1EC1BA0E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67115BCB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Obesity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1FFB6615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278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0A880202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2BB1DE36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90B6ED3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Depression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16A74FEC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296.2-296.3, 300.4, 311</w:t>
            </w:r>
          </w:p>
        </w:tc>
      </w:tr>
      <w:tr w:rsidR="00D81F54" w:rsidRPr="00D81F54" w14:paraId="4AE2F704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61A69069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Bipolar disorder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4DFF0155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296.0-296.1, 296.4-296.9</w:t>
            </w:r>
          </w:p>
        </w:tc>
      </w:tr>
      <w:tr w:rsidR="00D81F54" w:rsidRPr="00D81F54" w14:paraId="2CC9871E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002B25D4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lastRenderedPageBreak/>
              <w:t>Anxiety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1256F389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300, expect 300.4</w:t>
            </w:r>
          </w:p>
        </w:tc>
      </w:tr>
      <w:tr w:rsidR="00D81F54" w:rsidRPr="00D81F54" w14:paraId="6169E483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4A516285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Non-organic sleep disorders</w:t>
            </w:r>
          </w:p>
        </w:tc>
        <w:tc>
          <w:tcPr>
            <w:tcW w:w="5151" w:type="dxa"/>
            <w:gridSpan w:val="2"/>
            <w:shd w:val="clear" w:color="auto" w:fill="auto"/>
            <w:noWrap/>
            <w:vAlign w:val="bottom"/>
            <w:hideMark/>
          </w:tcPr>
          <w:p w14:paraId="2F3D6574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307.4, 780.5</w:t>
            </w:r>
          </w:p>
        </w:tc>
      </w:tr>
      <w:tr w:rsidR="00D81F54" w:rsidRPr="00D81F54" w14:paraId="7E08B3EA" w14:textId="77777777" w:rsidTr="00453414">
        <w:trPr>
          <w:trHeight w:val="330"/>
        </w:trPr>
        <w:tc>
          <w:tcPr>
            <w:tcW w:w="3489" w:type="dxa"/>
            <w:shd w:val="clear" w:color="auto" w:fill="auto"/>
            <w:noWrap/>
            <w:vAlign w:val="bottom"/>
            <w:hideMark/>
          </w:tcPr>
          <w:p w14:paraId="36705978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Organic sleep disorders</w:t>
            </w:r>
          </w:p>
        </w:tc>
        <w:tc>
          <w:tcPr>
            <w:tcW w:w="2823" w:type="dxa"/>
            <w:shd w:val="clear" w:color="auto" w:fill="auto"/>
            <w:noWrap/>
            <w:vAlign w:val="bottom"/>
            <w:hideMark/>
          </w:tcPr>
          <w:p w14:paraId="0F252F4E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327</w:t>
            </w:r>
          </w:p>
        </w:tc>
        <w:tc>
          <w:tcPr>
            <w:tcW w:w="2328" w:type="dxa"/>
            <w:shd w:val="clear" w:color="auto" w:fill="auto"/>
            <w:noWrap/>
            <w:vAlign w:val="bottom"/>
            <w:hideMark/>
          </w:tcPr>
          <w:p w14:paraId="20948D98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  <w:tr w:rsidR="00D81F54" w:rsidRPr="00D81F54" w14:paraId="07249105" w14:textId="77777777" w:rsidTr="00453414">
        <w:trPr>
          <w:trHeight w:val="345"/>
        </w:trPr>
        <w:tc>
          <w:tcPr>
            <w:tcW w:w="34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24F3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eastAsia="zh-TW"/>
              </w:rPr>
              <w:t>Psychotic disorders</w:t>
            </w: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4B62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  <w:r w:rsidRPr="00D81F54"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  <w:t>295, 297-298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9E8F" w14:textId="77777777" w:rsidR="00453414" w:rsidRPr="00D81F54" w:rsidRDefault="00453414" w:rsidP="00453414">
            <w:pPr>
              <w:widowControl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  <w:lang w:eastAsia="zh-TW"/>
              </w:rPr>
            </w:pPr>
          </w:p>
        </w:tc>
      </w:tr>
    </w:tbl>
    <w:p w14:paraId="20DC21B8" w14:textId="77777777" w:rsidR="00453414" w:rsidRPr="00D81F54" w:rsidRDefault="00453414" w:rsidP="00083DDD">
      <w:pPr>
        <w:ind w:left="200" w:hangingChars="100" w:hanging="200"/>
        <w:rPr>
          <w:rFonts w:asciiTheme="minorHAnsi" w:eastAsia="標楷體" w:hAnsiTheme="minorHAnsi" w:cstheme="minorHAnsi"/>
          <w:b/>
          <w:bCs/>
          <w:sz w:val="20"/>
          <w:szCs w:val="20"/>
          <w:lang w:val="en-GB"/>
        </w:rPr>
      </w:pPr>
      <w:r w:rsidRPr="00D81F54">
        <w:rPr>
          <w:rFonts w:asciiTheme="minorHAnsi" w:hAnsiTheme="minorHAnsi" w:cstheme="minorHAnsi"/>
          <w:b/>
          <w:bCs/>
          <w:kern w:val="0"/>
          <w:sz w:val="20"/>
          <w:szCs w:val="20"/>
          <w:lang w:eastAsia="zh-TW"/>
        </w:rPr>
        <w:t>ICD-9-CM</w:t>
      </w:r>
      <w:r w:rsidRPr="00D81F54">
        <w:rPr>
          <w:rFonts w:asciiTheme="minorHAnsi" w:hAnsiTheme="minorHAnsi" w:cstheme="minorHAnsi" w:hint="eastAsia"/>
          <w:b/>
          <w:bCs/>
          <w:kern w:val="0"/>
          <w:sz w:val="20"/>
          <w:szCs w:val="20"/>
          <w:lang w:eastAsia="zh-TW"/>
        </w:rPr>
        <w:t xml:space="preserve">: </w:t>
      </w:r>
      <w:r w:rsidRPr="00D81F54">
        <w:rPr>
          <w:b/>
          <w:bCs/>
          <w:sz w:val="20"/>
          <w:szCs w:val="20"/>
          <w:lang w:eastAsia="zh-TW"/>
        </w:rPr>
        <w:t>International Classification of Disease, 9th revision, Clinical Modification</w:t>
      </w:r>
    </w:p>
    <w:p w14:paraId="38064C76" w14:textId="77777777" w:rsidR="00453414" w:rsidRPr="00D81F54" w:rsidRDefault="00453414" w:rsidP="00083DDD">
      <w:pPr>
        <w:ind w:left="200" w:hangingChars="100" w:hanging="200"/>
        <w:rPr>
          <w:rFonts w:asciiTheme="minorHAnsi" w:eastAsia="標楷體" w:hAnsiTheme="minorHAnsi" w:cstheme="minorHAnsi"/>
          <w:b/>
          <w:sz w:val="20"/>
          <w:szCs w:val="20"/>
          <w:lang w:val="en-GB"/>
        </w:rPr>
      </w:pPr>
    </w:p>
    <w:p w14:paraId="64B022AE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542F68EB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39D8D4F1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4E6DE5A9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69106281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349FCE19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71B269C0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648FCE54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7BEB55C9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0E470818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560E2ECC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79263D25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4B04AA01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0CFAC20E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0AF356D3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345697EC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790F0635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506E186A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2AAB6969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0CF79EE4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129737B8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4E414BBC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3A03467C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2AB3DF0F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51811E63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617790EF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42FFF9EA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71235EB8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74F5BB71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1224CEF9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2924CFBF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04428917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0791DB66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019A99B2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p w14:paraId="2306F9A3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5DA3AFFD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6BA37714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791C2DA7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49105561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12A851DE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5E596D24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27BCE076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13FBD54E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3F32BAEC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1839C24F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7AE00A9E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000438E7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p w14:paraId="3D079FCE" w14:textId="77777777" w:rsidR="00453414" w:rsidRPr="00D81F54" w:rsidRDefault="00453414" w:rsidP="00083DDD">
      <w:pPr>
        <w:ind w:left="200" w:hangingChars="100" w:hanging="200"/>
        <w:rPr>
          <w:rFonts w:eastAsia="DengXian"/>
          <w:b/>
          <w:sz w:val="20"/>
          <w:szCs w:val="20"/>
          <w:lang w:val="en-GB"/>
        </w:rPr>
      </w:pPr>
    </w:p>
    <w:bookmarkEnd w:id="0"/>
    <w:p w14:paraId="688A69EB" w14:textId="77777777" w:rsidR="00453414" w:rsidRPr="00D81F54" w:rsidRDefault="00453414" w:rsidP="00083DDD">
      <w:pPr>
        <w:ind w:left="200" w:hangingChars="100" w:hanging="200"/>
        <w:rPr>
          <w:rFonts w:eastAsia="標楷體"/>
          <w:b/>
          <w:sz w:val="20"/>
          <w:szCs w:val="20"/>
          <w:lang w:val="en-GB"/>
        </w:rPr>
      </w:pPr>
    </w:p>
    <w:sectPr w:rsidR="00453414" w:rsidRPr="00D81F54" w:rsidSect="00E06F58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E4D27" w14:textId="77777777" w:rsidR="004B41BB" w:rsidRDefault="004B41BB" w:rsidP="00AA7CD9">
      <w:r>
        <w:separator/>
      </w:r>
    </w:p>
  </w:endnote>
  <w:endnote w:type="continuationSeparator" w:id="0">
    <w:p w14:paraId="4D0463AE" w14:textId="77777777" w:rsidR="004B41BB" w:rsidRDefault="004B41BB" w:rsidP="00AA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A2A3" w14:textId="77777777" w:rsidR="004B41BB" w:rsidRDefault="004B41BB" w:rsidP="00AA7CD9">
      <w:r>
        <w:separator/>
      </w:r>
    </w:p>
  </w:footnote>
  <w:footnote w:type="continuationSeparator" w:id="0">
    <w:p w14:paraId="47EE6B6F" w14:textId="77777777" w:rsidR="004B41BB" w:rsidRDefault="004B41BB" w:rsidP="00AA7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D"/>
    <w:rsid w:val="00042C54"/>
    <w:rsid w:val="00083DDD"/>
    <w:rsid w:val="00187D8C"/>
    <w:rsid w:val="00453414"/>
    <w:rsid w:val="004B41BB"/>
    <w:rsid w:val="008A5806"/>
    <w:rsid w:val="00AA7CD9"/>
    <w:rsid w:val="00D72D93"/>
    <w:rsid w:val="00D81F54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C6BFE"/>
  <w15:chartTrackingRefBased/>
  <w15:docId w15:val="{B7152E56-19CF-4CA4-B03F-4537504D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DDD"/>
    <w:pPr>
      <w:widowControl w:val="0"/>
      <w:jc w:val="both"/>
    </w:pPr>
    <w:rPr>
      <w:rFonts w:ascii="Calibri" w:eastAsia="新細明體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7CD9"/>
    <w:rPr>
      <w:rFonts w:ascii="Calibri" w:eastAsia="新細明體" w:hAnsi="Calibri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AA7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7CD9"/>
    <w:rPr>
      <w:rFonts w:ascii="Calibri" w:eastAsia="新細明體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念生 曾</dc:creator>
  <cp:keywords/>
  <dc:description/>
  <cp:lastModifiedBy>念生 曾</cp:lastModifiedBy>
  <cp:revision>6</cp:revision>
  <dcterms:created xsi:type="dcterms:W3CDTF">2019-11-27T04:44:00Z</dcterms:created>
  <dcterms:modified xsi:type="dcterms:W3CDTF">2020-01-06T01:12:00Z</dcterms:modified>
</cp:coreProperties>
</file>