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7CFC" w14:textId="23790CD6" w:rsidR="00E469B1" w:rsidRPr="00DC212D" w:rsidRDefault="00393118" w:rsidP="00F817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Supplementary File S1</w:t>
      </w:r>
      <w:r w:rsidR="00DC212D"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="00E469B1"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Promotor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469B1"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analysis for signatures of potential NtcA regulation of carotenoid transcription in </w:t>
      </w:r>
      <w:r w:rsidR="00600A63" w:rsidRPr="00DC212D">
        <w:rPr>
          <w:rFonts w:ascii="Times New Roman" w:hAnsi="Times New Roman" w:cs="Times New Roman"/>
          <w:b/>
          <w:bCs/>
          <w:i/>
          <w:sz w:val="24"/>
          <w:szCs w:val="24"/>
        </w:rPr>
        <w:t>Chlorogloeopsis fritschii</w:t>
      </w:r>
      <w:r w:rsidR="00600A63" w:rsidRPr="00DC212D">
        <w:rPr>
          <w:rFonts w:ascii="Times New Roman" w:hAnsi="Times New Roman" w:cs="Times New Roman"/>
          <w:b/>
          <w:bCs/>
          <w:sz w:val="24"/>
          <w:szCs w:val="24"/>
        </w:rPr>
        <w:t xml:space="preserve"> PCC</w:t>
      </w:r>
      <w:r w:rsidR="00A269AB" w:rsidRPr="00DC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A63" w:rsidRPr="00DC212D">
        <w:rPr>
          <w:rFonts w:ascii="Times New Roman" w:hAnsi="Times New Roman" w:cs="Times New Roman"/>
          <w:b/>
          <w:bCs/>
          <w:sz w:val="24"/>
          <w:szCs w:val="24"/>
        </w:rPr>
        <w:t>6912</w:t>
      </w:r>
    </w:p>
    <w:p w14:paraId="483AB883" w14:textId="48BCC7AF" w:rsidR="00F11868" w:rsidRPr="00DC212D" w:rsidRDefault="009A7E3E" w:rsidP="00C951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NtcA is a global transcriptional regulator in cyanobacteria, </w:t>
      </w:r>
      <w:r w:rsidR="00F817D4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noted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its role in nitrogen homeostasis.  Its binding is enhanced by 2-oxoglutarate which acts as a signalling molecule for </w:t>
      </w:r>
      <w:r w:rsidR="006516B5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cellular </w:t>
      </w:r>
      <w:r w:rsidR="006516B5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C to N balance</w:t>
      </w:r>
      <w:r w:rsidR="003919E9" w:rsidRPr="00DC212D">
        <w:rPr>
          <w:rFonts w:ascii="Times New Roman" w:hAnsi="Times New Roman" w:cs="Times New Roman"/>
          <w:sz w:val="24"/>
          <w:szCs w:val="24"/>
        </w:rPr>
        <w:t xml:space="preserve"> 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&lt;EndNote&gt;&lt;Cite&gt;&lt;Author&gt;Tanigawa&lt;/Author&gt;&lt;Year&gt;2002&lt;/Year&gt;&lt;RecNum&gt;14&lt;/RecNum&gt;&lt;DisplayText&gt;(Tanigawa et al., 2002)&lt;/DisplayText&gt;&lt;record&gt;&lt;rec-number&gt;14&lt;/rec-number&gt;&lt;foreign-keys&gt;&lt;key app="EN" db-id="v0f2dsaza2xv2fewepyvw2so5xvfev2xtwsx" timestamp="1569269017"&gt;14&lt;/key&gt;&lt;/foreign-keys&gt;&lt;ref-type name="Journal Article"&gt;17&lt;/ref-type&gt;&lt;contributors&gt;&lt;authors&gt;&lt;author&gt;Tanigawa, Ryohei&lt;/author&gt;&lt;author&gt;Shirokane, Masao&lt;/author&gt;&lt;author&gt;Maeda, Shin-ichi&lt;/author&gt;&lt;author&gt;Omata, Tatsuo&lt;/author&gt;&lt;author&gt;Tanaka, Kan&lt;/author&gt;&lt;author&gt;Takahashi, Hideo&lt;/author&gt;&lt;/authors&gt;&lt;/contributors&gt;&lt;titles&gt;&lt;title&gt;&lt;style face="normal" font="default" size="100%"&gt;Transcriptional activation of NtcA-dependent promoters of &lt;/style&gt;&lt;style face="italic" font="default" size="100%"&gt;Synechococcus&lt;/style&gt;&lt;style face="normal" font="default" size="100%"&gt; sp. PCC 7942 by 2-oxoglutarate &lt;/style&gt;&lt;style face="italic" font="default" size="100%"&gt;in vitro&lt;/style&gt;&lt;/title&gt;&lt;secondary-title&gt;Proceedings of the National Academy of Sciences&lt;/secondary-title&gt;&lt;/titles&gt;&lt;periodical&gt;&lt;full-title&gt;Proceedings of the National Academy of Sciences&lt;/full-title&gt;&lt;/periodical&gt;&lt;pages&gt;4251-4255&lt;/pages&gt;&lt;volume&gt;99&lt;/volume&gt;&lt;number&gt;7&lt;/number&gt;&lt;dates&gt;&lt;year&gt;2002&lt;/year&gt;&lt;/dates&gt;&lt;urls&gt;&lt;related-urls&gt;&lt;url&gt;https://www.pnas.org/content/pnas/99/7/4251.full.pdf&lt;/url&gt;&lt;/related-urls&gt;&lt;/urls&gt;&lt;electronic-resource-num&gt;10.1073/pnas.072587199&lt;/electronic-resource-num&gt;&lt;/record&gt;&lt;/Cite&gt;&lt;/EndNote&gt;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C212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(Tanigawa et al., 2002)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6516B5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NtcA</w:t>
      </w:r>
      <w:r w:rsidR="00F817D4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a wide role in the physiology of the cell including response to stress and the differentiation of heterocysts</w:t>
      </w:r>
      <w:r w:rsidR="000A165F" w:rsidRPr="00DC212D">
        <w:rPr>
          <w:rFonts w:ascii="Times New Roman" w:hAnsi="Times New Roman" w:cs="Times New Roman"/>
          <w:sz w:val="24"/>
          <w:szCs w:val="24"/>
        </w:rPr>
        <w:t xml:space="preserve"> 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&lt;EndNote&gt;&lt;Cite&gt;&lt;Author&gt;Picossi&lt;/Author&gt;&lt;Year&gt;2014&lt;/Year&gt;&lt;RecNum&gt;16&lt;/RecNum&gt;&lt;DisplayText&gt;(Picossi et al., 2014)&lt;/DisplayText&gt;&lt;record&gt;&lt;rec-number&gt;16&lt;/rec-number&gt;&lt;foreign-keys&gt;&lt;key app="EN" db-id="v0f2dsaza2xv2fewepyvw2so5xvfev2xtwsx" timestamp="1569269188"&gt;16&lt;/key&gt;&lt;/foreign-keys&gt;&lt;ref-type name="Journal Article"&gt;17&lt;/ref-type&gt;&lt;contributors&gt;&lt;authors&gt;&lt;author&gt;Picossi, Silvia&lt;/author&gt;&lt;author&gt;Flores, Enrique&lt;/author&gt;&lt;author&gt;Herrero, Antonia&lt;/author&gt;&lt;/authors&gt;&lt;/contributors&gt;&lt;titles&gt;&lt;title&gt;ChIP analysis unravels an exceptionally wide distribution of DNA binding sites for the NtcA transcription factor in a heterocyst-forming cyanobacterium&lt;/title&gt;&lt;secondary-title&gt;BMC Genomics&lt;/secondary-title&gt;&lt;/titles&gt;&lt;periodical&gt;&lt;full-title&gt;BMC Genomics&lt;/full-title&gt;&lt;/periodical&gt;&lt;pages&gt;22&lt;/pages&gt;&lt;volume&gt;15&lt;/volume&gt;&lt;number&gt;1&lt;/number&gt;&lt;dates&gt;&lt;year&gt;2014&lt;/year&gt;&lt;pub-dates&gt;&lt;date&gt;2014/01/13&lt;/date&gt;&lt;/pub-dates&gt;&lt;/dates&gt;&lt;isbn&gt;1471-2164&lt;/isbn&gt;&lt;urls&gt;&lt;related-urls&gt;&lt;url&gt;https://doi.org/10.1186/1471-2164-15-22&lt;/url&gt;&lt;/related-urls&gt;&lt;/urls&gt;&lt;electronic-resource-num&gt;10.1186/1471-2164-15-22&lt;/electronic-resource-num&gt;&lt;/record&gt;&lt;/Cite&gt;&lt;/EndNote&gt;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C212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(Picossi et al., 2014)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0A165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7CDAA0" w14:textId="0AEF75A6" w:rsidR="00F817D4" w:rsidRPr="00DC212D" w:rsidRDefault="00F817D4" w:rsidP="00C951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Genes involved with keto carotenoid biosynthesis were found to be transcriptionally controlled by 2-oxoglutarate dependant binding of NtcA to the promoter regions 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Nostoc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PCC 7120, where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crtW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 and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crtPB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operon are up-regulated in response to high light</w:t>
      </w:r>
      <w:r w:rsidR="007A7C51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PEVuZE5vdGU+PENpdGU+PEF1dGhvcj5TYW5kbWFubjwvQXV0aG9yPjxZZWFyPjIwMTY8L1llYXI+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</w:fldData>
        </w:fldCha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PEVuZE5vdGU+PENpdGU+PEF1dGhvcj5TYW5kbWFubjwvQXV0aG9yPjxZZWFyPjIwMTY8L1llYXI+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</w:fldData>
        </w:fldCha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C212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(Sandmann et al., 2016)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96813FE" w14:textId="5D54FEE0" w:rsidR="009A7E3E" w:rsidRPr="00DC212D" w:rsidRDefault="00F817D4" w:rsidP="00C951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 NtcA binding sites are recognizable in the promoter regions of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crtO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crtW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crtPB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operon 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7120 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PEVuZE5vdGU+PENpdGU+PEF1dGhvcj5TYW5kbWFubjwvQXV0aG9yPjxZZWFyPjIwMTY8L1llYXI+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</w:fldData>
        </w:fldCha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PEVuZE5vdGU+PENpdGU+PEF1dGhvcj5TYW5kbWFubjwvQXV0aG9yPjxZZWFyPjIwMTY8L1llYXI+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</w:fldData>
        </w:fldCha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C212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(Sandmann et al., 2016)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7A7C51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their sequence motif.  </w:t>
      </w:r>
      <w:r w:rsidR="00815FB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nitrogen-regulated genes, the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NtcA recognition and binding </w:t>
      </w:r>
      <w:r w:rsidR="00815FB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consensus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r w:rsidR="00815FB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GTAN8TAC </w:t>
      </w:r>
      <w:r w:rsidR="002374CD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centred</w:t>
      </w:r>
      <w:r w:rsidR="00815FB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5CE4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~</w:t>
      </w:r>
      <w:r w:rsidR="00815FB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40 bp upstream from the transcription start site, with the GTN10AC subset being essential for binding.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374CD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However, non-canonical</w:t>
      </w:r>
      <w:r w:rsidR="007A7C51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binding sites can also be involved in NtcA-dependent regulation of transcription 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&lt;EndNote&gt;&lt;Cite&gt;&lt;Author&gt;Aldehni&lt;/Author&gt;&lt;Year&gt;2006&lt;/Year&gt;&lt;RecNum&gt;10&lt;/RecNum&gt;&lt;DisplayText&gt;(Aldehni and Forchhammer, 2006)&lt;/DisplayText&gt;&lt;record&gt;&lt;rec-number&gt;10&lt;/rec-number&gt;&lt;foreign-keys&gt;&lt;key app="EN" db-id="v0f2dsaza2xv2fewepyvw2so5xvfev2xtwsx" timestamp="1569268855"&gt;10&lt;/key&gt;&lt;key app="ENWeb" db-id=""&gt;0&lt;/key&gt;&lt;/foreign-keys&gt;&lt;ref-type name="Journal Article"&gt;17&lt;/ref-type&gt;&lt;contributors&gt;&lt;authors&gt;&lt;author&gt;Aldehni, M. F.&lt;/author&gt;&lt;author&gt;Forchhammer, K.&lt;/author&gt;&lt;/authors&gt;&lt;/contributors&gt;&lt;auth-address&gt;Institut fur Mikrobiologie und Molekularbiologie der Justus-Liebig-Universitat Giessen, Heinrich-Buff-Ring 26-32, 35392, Giessen, Germany.&lt;/auth-address&gt;&lt;titles&gt;&lt;title&gt;Analysis of a non-canonical NtcA-dependent promoter in Synechococcus elongatus and its regulation by NtcA and PII&lt;/title&gt;&lt;secondary-title&gt;Arch Microbiol&lt;/secondary-title&gt;&lt;/titles&gt;&lt;periodical&gt;&lt;full-title&gt;Arch Microbiol&lt;/full-title&gt;&lt;/periodical&gt;&lt;pages&gt;378-86&lt;/pages&gt;&lt;volume&gt;184&lt;/volume&gt;&lt;number&gt;6&lt;/number&gt;&lt;edition&gt;2005/11/29&lt;/edition&gt;&lt;keywords&gt;&lt;keyword&gt;Bacterial Proteins/*genetics/*physiology&lt;/keyword&gt;&lt;keyword&gt;DNA-Binding Proteins/*genetics&lt;/keyword&gt;&lt;keyword&gt;Gene Expression Regulation, Bacterial&lt;/keyword&gt;&lt;keyword&gt;Glutamate-Ammonia Ligase/genetics&lt;/keyword&gt;&lt;keyword&gt;PII Nitrogen Regulatory Proteins/*physiology&lt;/keyword&gt;&lt;keyword&gt;Promoter Regions, Genetic/*genetics&lt;/keyword&gt;&lt;keyword&gt;Regulatory Elements, Transcriptional&lt;/keyword&gt;&lt;keyword&gt;Signal Transduction&lt;/keyword&gt;&lt;keyword&gt;Synechococcus/chemistry/*genetics&lt;/keyword&gt;&lt;keyword&gt;Transcription Factors/*genetics&lt;/keyword&gt;&lt;/keywords&gt;&lt;dates&gt;&lt;year&gt;2006&lt;/year&gt;&lt;pub-dates&gt;&lt;date&gt;Feb&lt;/date&gt;&lt;/pub-dates&gt;&lt;/dates&gt;&lt;isbn&gt;0302-8933 (Print)&amp;#xD;0302-8933 (Linking)&lt;/isbn&gt;&lt;accession-num&gt;16311758&lt;/accession-num&gt;&lt;urls&gt;&lt;related-urls&gt;&lt;url&gt;https://www.ncbi.nlm.nih.gov/pubmed/16311758&lt;/url&gt;&lt;/related-urls&gt;&lt;/urls&gt;&lt;electronic-resource-num&gt;10.1007/s00203-005-0056-6&lt;/electronic-resource-num&gt;&lt;/record&gt;&lt;/Cite&gt;&lt;/EndNote&gt;</w:instrTex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C212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(Aldehni and Forchhammer, 2006)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3919E9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B7608D6" w14:textId="25605D97" w:rsidR="00DC212D" w:rsidRDefault="002F119D" w:rsidP="00F118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Here, we analysed regions of the expressed genes for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crtO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crtW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crtPB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Pr="00DC212D">
        <w:rPr>
          <w:rFonts w:ascii="Times New Roman" w:hAnsi="Times New Roman" w:cs="Times New Roman"/>
          <w:i/>
          <w:sz w:val="24"/>
          <w:szCs w:val="24"/>
        </w:rPr>
        <w:t>Chlorogloeopsis fritschii</w:t>
      </w:r>
      <w:r w:rsidRPr="00DC212D">
        <w:rPr>
          <w:rFonts w:ascii="Times New Roman" w:hAnsi="Times New Roman" w:cs="Times New Roman"/>
          <w:sz w:val="24"/>
          <w:szCs w:val="24"/>
        </w:rPr>
        <w:t xml:space="preserve"> PCC</w:t>
      </w:r>
      <w:r w:rsidR="00A90ACD">
        <w:rPr>
          <w:rFonts w:ascii="Times New Roman" w:hAnsi="Times New Roman" w:cs="Times New Roman"/>
          <w:sz w:val="24"/>
          <w:szCs w:val="24"/>
        </w:rPr>
        <w:t xml:space="preserve"> </w:t>
      </w:r>
      <w:r w:rsidRPr="00DC212D">
        <w:rPr>
          <w:rFonts w:ascii="Times New Roman" w:hAnsi="Times New Roman" w:cs="Times New Roman"/>
          <w:sz w:val="24"/>
          <w:szCs w:val="24"/>
        </w:rPr>
        <w:t xml:space="preserve">6912 for putative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NtcA binding regions in comparison with patterns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binding sites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observed 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Nostoc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PCC 7120. </w:t>
      </w:r>
      <w:r w:rsidR="00C74322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Central positions of motifs are calculated relative to the transcription start site.</w:t>
      </w:r>
    </w:p>
    <w:p w14:paraId="178140FC" w14:textId="77777777" w:rsidR="00DC212D" w:rsidRDefault="00DC212D" w:rsidP="00DC2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481E1A" w14:textId="650F7662" w:rsidR="00DC212D" w:rsidRPr="00DC212D" w:rsidRDefault="00DC212D" w:rsidP="00DC2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Details of promotor features are given in </w:t>
      </w:r>
      <w:r w:rsidR="005255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</w:t>
      </w:r>
      <w:r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igure </w:t>
      </w:r>
      <w:r w:rsidR="005255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 </w:t>
      </w:r>
      <w:r w:rsidRPr="00DC21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below:-</w:t>
      </w:r>
    </w:p>
    <w:p w14:paraId="4750E0E9" w14:textId="475CA482" w:rsidR="00F11868" w:rsidRPr="00DC212D" w:rsidRDefault="00DC212D" w:rsidP="00F118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expressed </w:t>
      </w:r>
      <w:r w:rsidR="00600A63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="00600A63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fritschii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6912 </w:t>
      </w:r>
      <w:r w:rsidR="00600A63"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crtO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(WP_016878174.1) promotor has a GTN10AC motif at -55bp, corresponding to the putative NtcA binding motif identified in the Nostoc PCC 7120 all3744 gene at -50bp (GTAATTTCGTTTCAC)</w:t>
      </w:r>
      <w:r w:rsidR="002374CD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="005906E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an additional</w:t>
      </w:r>
      <w:r w:rsidR="00600A63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upstream GTN10AC motif at -324 bp (GTCTGGGGCTATAC)</w:t>
      </w:r>
      <w:r w:rsidR="00F1186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Expression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086D9F"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crtO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not changed in response to UV, and is downregulated in </w:t>
      </w:r>
      <w:r w:rsidR="00600A63"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="00600A63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high light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6FB7482" w14:textId="481FDEF3" w:rsidR="00F11868" w:rsidRPr="00DC212D" w:rsidRDefault="00600A63" w:rsidP="00F118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expressed </w:t>
      </w:r>
      <w:r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fritschii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6912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crtW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(WP_016874500.1) upstream sequence has a non- canonical 13 bp GTN9AC motif at -65bp (GTGGTTAGTGAAC) which corresponds to the</w:t>
      </w:r>
      <w:r w:rsidR="000F06D8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-64bp GTN9AC NtcA binding region in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7120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crtW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(alr3189) upstream sequence.  Unlike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sequence, there is a - 33bp GTN10AC motif (GTGTGAATTTAAAC) in the promotor region, and a third putative binding site - a GTN10AC motif at -108bp. The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sequence has a more distant GTN10AC motif at -327 bp.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transcription of </w:t>
      </w:r>
      <w:r w:rsidR="00086D9F"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crtW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upregulated in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 UV, and 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high light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346DBC1" w14:textId="1AAF2978" w:rsidR="00F11868" w:rsidRPr="00DC212D" w:rsidRDefault="00600A63" w:rsidP="00F118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upstream region of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phytoene desaturase</w:t>
      </w:r>
      <w:r w:rsidRPr="00DC212D">
        <w:rPr>
          <w:rFonts w:ascii="Times New Roman" w:hAnsi="Times New Roman" w:cs="Times New Roman"/>
          <w:sz w:val="24"/>
          <w:szCs w:val="24"/>
        </w:rPr>
        <w:t xml:space="preserve"> </w:t>
      </w:r>
      <w:r w:rsidRPr="00DC212D">
        <w:rPr>
          <w:rFonts w:ascii="Times New Roman" w:hAnsi="Times New Roman" w:cs="Times New Roman"/>
          <w:i/>
          <w:sz w:val="24"/>
          <w:szCs w:val="24"/>
        </w:rPr>
        <w:t>crtP</w:t>
      </w:r>
      <w:r w:rsidRPr="00DC212D">
        <w:rPr>
          <w:rFonts w:ascii="Times New Roman" w:hAnsi="Times New Roman" w:cs="Times New Roman"/>
          <w:sz w:val="24"/>
          <w:szCs w:val="24"/>
        </w:rPr>
        <w:t xml:space="preserve"> (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WP_016875939.1)</w:t>
      </w:r>
      <w:r w:rsidRPr="00DC212D">
        <w:rPr>
          <w:rFonts w:ascii="Times New Roman" w:hAnsi="Times New Roman" w:cs="Times New Roman"/>
          <w:sz w:val="24"/>
          <w:szCs w:val="24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has a 13 bp GTN9AC motif,( GTATAATGAGTAC) at the canonical position of -47bp, corresponding to the -47bp GTN9AC motif in the upstream region of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Nostoc </w:t>
      </w:r>
      <w:r w:rsidRPr="00DC212D">
        <w:rPr>
          <w:rFonts w:ascii="Times New Roman" w:hAnsi="Times New Roman" w:cs="Times New Roman"/>
          <w:sz w:val="24"/>
          <w:szCs w:val="24"/>
        </w:rPr>
        <w:t>crtP (alr1832)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DC212D">
        <w:rPr>
          <w:rFonts w:ascii="Times New Roman" w:hAnsi="Times New Roman" w:cs="Times New Roman"/>
          <w:sz w:val="24"/>
          <w:szCs w:val="24"/>
        </w:rPr>
        <w:t>GTATAATGAGAAC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2374CD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374CD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additional</w:t>
      </w:r>
      <w:r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GTN10AC motifs in the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sequence at -150bp GTN10AC (GTTTGGGTGTCTAC) and -201bp GTN10AC (GTTTAAAATTCTAC) which are echoed by GTN11C motifs 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-159 bp GTN11C (GTCCTTGNCGACTCC) and -202 bp GTN11C (GTTCACATCTGAGC). 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DC212D">
        <w:rPr>
          <w:rFonts w:ascii="Times New Roman" w:hAnsi="Times New Roman" w:cs="Times New Roman"/>
          <w:i/>
          <w:sz w:val="24"/>
          <w:szCs w:val="24"/>
        </w:rPr>
        <w:t>crtP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operon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upregulated in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 UV, and in </w:t>
      </w:r>
      <w:r w:rsidRPr="00DC212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Nostoc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high light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09B8A23" w14:textId="6A2C51B5" w:rsidR="009B2301" w:rsidRPr="009E4DAB" w:rsidRDefault="00600A63" w:rsidP="009E4D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conserved motifs illustrated here 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evidence for 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functional role in the </w:t>
      </w:r>
      <w:r w:rsidR="006A3C82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NtcA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control of 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>carotenoid</w:t>
      </w:r>
      <w:r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transcription</w:t>
      </w:r>
      <w:r w:rsidR="00086D9F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A269AB" w:rsidRPr="00DC21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C. fritschii</w:t>
      </w:r>
      <w:r w:rsidR="00A269AB" w:rsidRPr="00DC21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PCC 6912</w:t>
      </w:r>
      <w:r w:rsidR="00086D9F" w:rsidRPr="00DC212D">
        <w:rPr>
          <w:rFonts w:ascii="Times New Roman" w:hAnsi="Times New Roman" w:cs="Times New Roman"/>
          <w:sz w:val="24"/>
          <w:szCs w:val="24"/>
        </w:rPr>
        <w:t>, and provide the basis for further analytical investigation.</w:t>
      </w:r>
    </w:p>
    <w:p w14:paraId="779996A7" w14:textId="77777777" w:rsidR="0021526B" w:rsidRDefault="0021526B" w:rsidP="000A165F">
      <w:pPr>
        <w:pBdr>
          <w:bottom w:val="single" w:sz="12" w:space="1" w:color="auto"/>
        </w:pBdr>
      </w:pPr>
    </w:p>
    <w:p w14:paraId="569B932E" w14:textId="77777777" w:rsidR="0050432B" w:rsidRPr="0021526B" w:rsidRDefault="0050432B" w:rsidP="0050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526B">
        <w:rPr>
          <w:rFonts w:ascii="Calibri" w:eastAsia="Times New Roman" w:hAnsi="Calibri" w:cs="Times New Roman"/>
          <w:color w:val="000000"/>
          <w:lang w:eastAsia="en-GB"/>
        </w:rPr>
        <w:t>&gt;crtO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(</w:t>
      </w:r>
      <w:r w:rsidRPr="0021526B">
        <w:rPr>
          <w:rFonts w:ascii="Calibri" w:eastAsia="Times New Roman" w:hAnsi="Calibri" w:cs="Times New Roman"/>
          <w:color w:val="000000"/>
          <w:lang w:eastAsia="en-GB"/>
        </w:rPr>
        <w:t>WP_016878174.1</w:t>
      </w:r>
      <w:r>
        <w:rPr>
          <w:rFonts w:ascii="Calibri" w:eastAsia="Times New Roman" w:hAnsi="Calibri" w:cs="Times New Roman"/>
          <w:color w:val="000000"/>
          <w:lang w:eastAsia="en-GB"/>
        </w:rPr>
        <w:t>)</w:t>
      </w:r>
      <w:r w:rsidRPr="002152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upstream sequence</w:t>
      </w:r>
    </w:p>
    <w:p w14:paraId="296A32AA" w14:textId="77777777" w:rsidR="0050432B" w:rsidRDefault="0050432B" w:rsidP="0050432B">
      <w:pPr>
        <w:spacing w:after="0" w:line="240" w:lineRule="auto"/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</w:pPr>
      <w:r w:rsidRPr="0021526B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CCAAGATTTTGGAGTTGCCCGCAGACTAAAA</w:t>
      </w:r>
      <w:r w:rsidRPr="0021526B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lang w:eastAsia="en-GB"/>
        </w:rPr>
        <w:t>GTCTGGGGCTATAC</w:t>
      </w:r>
      <w:r w:rsidRPr="0021526B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AAACAAAGACTGTCTACGCAGTCTGATAACATTTCACCTCAATCACGATACACATATCATTATTGTAGAGACGCGATATATCGCGTCTCTACATGGTCTATATTTGTATCAGACTTTTTATGAAATGGTATTACATATTAATTATTTTTGCTCGAAAGCTTGAGACCATCAGCAGTTACCATCCCCCTACAGATTGATTGCAAACAACTGCTAAATCAAAGAAATGCTA</w:t>
      </w:r>
      <w:r w:rsidRPr="0021526B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AAGATGGGATTATAACTGGCGAAAGA</w:t>
      </w:r>
      <w:r w:rsidRPr="0021526B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u w:val="single"/>
          <w:lang w:eastAsia="en-GB"/>
        </w:rPr>
        <w:t>GTTATATTCTCCAC</w:t>
      </w:r>
      <w:r w:rsidRPr="0021526B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CCTCTTTCTAACATCGGGAAAGATACACCCATTTCCCAAA</w:t>
      </w:r>
      <w:r w:rsidRPr="0021526B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TTGCAACT</w:t>
      </w:r>
    </w:p>
    <w:p w14:paraId="6A266D43" w14:textId="77777777" w:rsidR="0050432B" w:rsidRDefault="0050432B" w:rsidP="0050432B">
      <w:pPr>
        <w:spacing w:after="0" w:line="240" w:lineRule="auto"/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</w:pPr>
    </w:p>
    <w:p w14:paraId="5F3A8472" w14:textId="77777777" w:rsidR="0050432B" w:rsidRPr="0021526B" w:rsidRDefault="0050432B" w:rsidP="0050432B">
      <w:pPr>
        <w:spacing w:after="0" w:line="240" w:lineRule="auto"/>
        <w:rPr>
          <w:rFonts w:ascii="Arial" w:eastAsia="Times New Roman" w:hAnsi="Arial" w:cs="Arial"/>
          <w:color w:val="92D050"/>
          <w:sz w:val="20"/>
          <w:szCs w:val="20"/>
          <w:lang w:eastAsia="en-GB"/>
        </w:rPr>
      </w:pPr>
      <w:r w:rsidRPr="0021526B">
        <w:rPr>
          <w:rFonts w:ascii="Arial" w:eastAsia="Times New Roman" w:hAnsi="Arial" w:cs="Arial"/>
          <w:sz w:val="20"/>
          <w:szCs w:val="20"/>
          <w:lang w:eastAsia="en-GB"/>
        </w:rPr>
        <w:t>-55 bp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21526B">
        <w:rPr>
          <w:rFonts w:ascii="Arial" w:eastAsia="Times New Roman" w:hAnsi="Arial" w:cs="Arial"/>
          <w:sz w:val="20"/>
          <w:szCs w:val="20"/>
          <w:lang w:eastAsia="en-GB"/>
        </w:rPr>
        <w:t xml:space="preserve"> GTN10AC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21526B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GTTATATTCTCCAC</w:t>
      </w:r>
    </w:p>
    <w:p w14:paraId="53E4EAFC" w14:textId="5D2BEB62" w:rsidR="0021526B" w:rsidRPr="0050432B" w:rsidRDefault="0050432B" w:rsidP="0021526B">
      <w:pPr>
        <w:spacing w:after="0" w:line="240" w:lineRule="auto"/>
        <w:rPr>
          <w:rFonts w:ascii="Arial" w:eastAsia="Times New Roman" w:hAnsi="Arial" w:cs="Arial"/>
          <w:color w:val="92D050"/>
          <w:sz w:val="20"/>
          <w:szCs w:val="20"/>
          <w:lang w:eastAsia="en-GB"/>
        </w:rPr>
      </w:pPr>
      <w:r w:rsidRPr="0021526B">
        <w:rPr>
          <w:rFonts w:ascii="Arial" w:eastAsia="Times New Roman" w:hAnsi="Arial" w:cs="Arial"/>
          <w:sz w:val="20"/>
          <w:szCs w:val="20"/>
          <w:lang w:eastAsia="en-GB"/>
        </w:rPr>
        <w:t xml:space="preserve">-324 bp GTN10AC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21526B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GTCTGGGGCTATAC</w:t>
      </w:r>
    </w:p>
    <w:p w14:paraId="5295C461" w14:textId="77777777" w:rsidR="0050432B" w:rsidRDefault="0050432B" w:rsidP="002F11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7EC29D" w14:textId="6AF84C58" w:rsidR="002F119D" w:rsidRDefault="002F119D" w:rsidP="002F11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&gt;crtW </w:t>
      </w:r>
      <w:r w:rsidR="003D69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3D69AE" w:rsidRPr="003D69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WP_016874500.1 </w:t>
      </w:r>
      <w:r w:rsidR="003D69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upstream sequence</w:t>
      </w:r>
    </w:p>
    <w:p w14:paraId="59FCCAFD" w14:textId="77777777" w:rsidR="002F119D" w:rsidRPr="002F119D" w:rsidRDefault="002F119D" w:rsidP="002F119D">
      <w:pPr>
        <w:spacing w:after="0" w:line="240" w:lineRule="auto"/>
        <w:rPr>
          <w:rFonts w:ascii="Arial" w:eastAsia="Times New Roman" w:hAnsi="Arial" w:cs="Arial"/>
          <w:spacing w:val="80"/>
          <w:sz w:val="16"/>
          <w:szCs w:val="16"/>
          <w:lang w:eastAsia="en-GB"/>
        </w:rPr>
      </w:pPr>
      <w:r w:rsidRPr="002F119D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ACTCCGCGGCTCAAAAGCCTTACAGAGCAAGAAATTTTGCTTACACAGTCACCATCTATGCAAATATGTGTAATATTATTTAAGTAAACTTAATTTTTCTACATATTTGATTTAGAT</w:t>
      </w:r>
      <w:r w:rsidRPr="002F119D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lang w:eastAsia="en-GB"/>
        </w:rPr>
        <w:t>GTTACTTATAGCAC</w:t>
      </w:r>
      <w:r w:rsidRPr="002F119D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AGCGCTGACCACGAA</w:t>
      </w:r>
      <w:r w:rsidRPr="002F119D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CGGGGTTTTCCCTTAA</w:t>
      </w:r>
      <w:r w:rsidRPr="002F119D">
        <w:rPr>
          <w:rFonts w:ascii="Arial" w:eastAsia="Times New Roman" w:hAnsi="Arial" w:cs="Arial"/>
          <w:b/>
          <w:bCs/>
          <w:color w:val="FFC000"/>
          <w:spacing w:val="80"/>
          <w:sz w:val="16"/>
          <w:szCs w:val="16"/>
          <w:u w:val="single"/>
          <w:lang w:eastAsia="en-GB"/>
        </w:rPr>
        <w:t>GTGGTTAGTGAAC</w:t>
      </w:r>
      <w:r w:rsidRPr="002F119D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TTTTTAATGACCAAATT</w:t>
      </w:r>
      <w:r w:rsidRPr="002F119D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u w:val="single"/>
          <w:lang w:eastAsia="en-GB"/>
        </w:rPr>
        <w:t>GTGTGAATTTAAAC</w:t>
      </w:r>
      <w:r w:rsidRPr="002F119D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AAAATTTTAGGCGGAGTAAA</w:t>
      </w:r>
      <w:r w:rsidRPr="002F119D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AGCCTG</w:t>
      </w:r>
    </w:p>
    <w:p w14:paraId="52043077" w14:textId="77777777" w:rsidR="002F119D" w:rsidRPr="002F119D" w:rsidRDefault="002F119D" w:rsidP="002F1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24CAF7" w14:textId="77777777" w:rsidR="00393C04" w:rsidRPr="003D69AE" w:rsidRDefault="00393C04" w:rsidP="00393C04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3D69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-33bp   GTN10AC  </w:t>
      </w:r>
      <w:r w:rsidRPr="003D69AE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GTGTGAATTTAAAC</w:t>
      </w:r>
    </w:p>
    <w:p w14:paraId="05A35861" w14:textId="2172EA6F" w:rsidR="00393C04" w:rsidRPr="00393C04" w:rsidRDefault="00393C04" w:rsidP="0039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-64bp </w:t>
      </w:r>
      <w:r w:rsidRPr="003D69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GTN9AC</w:t>
      </w:r>
      <w:r w:rsidRPr="003D69AE">
        <w:rPr>
          <w:rFonts w:ascii="Arial" w:eastAsia="Times New Roman" w:hAnsi="Arial" w:cs="Arial"/>
          <w:color w:val="92D050"/>
          <w:sz w:val="20"/>
          <w:szCs w:val="20"/>
          <w:lang w:eastAsia="en-GB"/>
        </w:rPr>
        <w:t xml:space="preserve">   </w:t>
      </w:r>
      <w:r w:rsidR="003E716B">
        <w:rPr>
          <w:rFonts w:ascii="Arial" w:eastAsia="Times New Roman" w:hAnsi="Arial" w:cs="Arial"/>
          <w:color w:val="92D050"/>
          <w:sz w:val="20"/>
          <w:szCs w:val="20"/>
          <w:lang w:eastAsia="en-GB"/>
        </w:rPr>
        <w:t xml:space="preserve"> </w:t>
      </w:r>
      <w:r w:rsidRPr="002F119D">
        <w:rPr>
          <w:rFonts w:ascii="Arial" w:eastAsia="Times New Roman" w:hAnsi="Arial" w:cs="Arial"/>
          <w:color w:val="FFC000"/>
          <w:sz w:val="20"/>
          <w:szCs w:val="20"/>
          <w:lang w:eastAsia="en-GB"/>
        </w:rPr>
        <w:t>GTGGTTAGTGAAC</w:t>
      </w:r>
    </w:p>
    <w:p w14:paraId="05C415EF" w14:textId="509869C8" w:rsidR="002F119D" w:rsidRDefault="002F119D" w:rsidP="00393C04">
      <w:pPr>
        <w:spacing w:after="0" w:line="240" w:lineRule="auto"/>
        <w:rPr>
          <w:rFonts w:ascii="Arial" w:eastAsia="Times New Roman" w:hAnsi="Arial" w:cs="Arial"/>
          <w:color w:val="92D050"/>
          <w:sz w:val="20"/>
          <w:szCs w:val="20"/>
          <w:lang w:eastAsia="en-GB"/>
        </w:rPr>
      </w:pP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-108bp GTN10AC</w:t>
      </w:r>
      <w:r w:rsidR="003E71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F119D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GTTACTTATAGCAC</w:t>
      </w:r>
    </w:p>
    <w:p w14:paraId="220C027D" w14:textId="77777777" w:rsidR="00393C04" w:rsidRPr="002F119D" w:rsidRDefault="00393C04" w:rsidP="00393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D4873F" w14:textId="52ED6C8D" w:rsidR="00A955DE" w:rsidRPr="00A955DE" w:rsidRDefault="00A955DE" w:rsidP="00A9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5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&gt;</w:t>
      </w:r>
      <w:r w:rsidR="00393C04" w:rsidRPr="00393C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955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393C04" w:rsidRPr="00393C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tPB (WP_016875939.1) </w:t>
      </w:r>
      <w:r w:rsidR="00393C04" w:rsidRPr="002F11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upstream sequence</w:t>
      </w:r>
    </w:p>
    <w:p w14:paraId="32555E92" w14:textId="77777777" w:rsidR="00A955DE" w:rsidRPr="00A955DE" w:rsidRDefault="00A955DE" w:rsidP="00A955DE">
      <w:pPr>
        <w:spacing w:after="0" w:line="240" w:lineRule="auto"/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</w:pPr>
      <w:r w:rsidRPr="00A955DE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CAAATGTGGG</w:t>
      </w:r>
      <w:r w:rsidRPr="00393C04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lang w:eastAsia="en-GB"/>
        </w:rPr>
        <w:t>GTTTAAAATTCTAC</w:t>
      </w:r>
      <w:r w:rsidRPr="00A955DE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TAAAAGCAGTGCTTAACCATCGGGCTGACTCACCGCT</w:t>
      </w:r>
      <w:r w:rsidRPr="00393C04">
        <w:rPr>
          <w:rFonts w:ascii="Arial" w:eastAsia="Times New Roman" w:hAnsi="Arial" w:cs="Arial"/>
          <w:b/>
          <w:bCs/>
          <w:color w:val="92D050"/>
          <w:spacing w:val="80"/>
          <w:sz w:val="16"/>
          <w:szCs w:val="16"/>
          <w:lang w:eastAsia="en-GB"/>
        </w:rPr>
        <w:t>GTTTGGGTGTCTAC</w:t>
      </w:r>
      <w:r w:rsidRPr="00A955DE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AAAGGAGGAGAAGCGTCGCACGGCGAAGCTCTCTGCCCTCGGCTTTTTTACAATCAT</w:t>
      </w:r>
      <w:r w:rsidRPr="00393C04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CTGTCATCGACTGCAAATGTAACGGTTTGCAAA</w:t>
      </w:r>
      <w:r w:rsidRPr="00393C04">
        <w:rPr>
          <w:rFonts w:ascii="Arial" w:eastAsia="Times New Roman" w:hAnsi="Arial" w:cs="Arial"/>
          <w:b/>
          <w:bCs/>
          <w:color w:val="FFC000"/>
          <w:spacing w:val="80"/>
          <w:sz w:val="16"/>
          <w:szCs w:val="16"/>
          <w:u w:val="single"/>
          <w:lang w:eastAsia="en-GB"/>
        </w:rPr>
        <w:t>GTATAATGAGTAC</w:t>
      </w:r>
      <w:r w:rsidRPr="00393C04">
        <w:rPr>
          <w:rFonts w:ascii="Arial" w:eastAsia="Times New Roman" w:hAnsi="Arial" w:cs="Arial"/>
          <w:color w:val="FF0000"/>
          <w:spacing w:val="80"/>
          <w:sz w:val="16"/>
          <w:szCs w:val="16"/>
          <w:u w:val="single"/>
          <w:lang w:eastAsia="en-GB"/>
        </w:rPr>
        <w:t>GGCAAAACCATTAAGAAATATTGAAGAGCAGTAA</w:t>
      </w:r>
      <w:r w:rsidRPr="00A955DE">
        <w:rPr>
          <w:rFonts w:ascii="Arial" w:eastAsia="Times New Roman" w:hAnsi="Arial" w:cs="Arial"/>
          <w:color w:val="000000"/>
          <w:spacing w:val="80"/>
          <w:sz w:val="16"/>
          <w:szCs w:val="16"/>
          <w:lang w:eastAsia="en-GB"/>
        </w:rPr>
        <w:t>GGTTAA</w:t>
      </w:r>
    </w:p>
    <w:p w14:paraId="4759FD03" w14:textId="77777777" w:rsidR="00A955DE" w:rsidRPr="00A955DE" w:rsidRDefault="00A955DE" w:rsidP="00A9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4C3028" w14:textId="021F061C" w:rsidR="00A955DE" w:rsidRPr="00A955DE" w:rsidRDefault="00A955DE" w:rsidP="00A9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5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-47bp</w:t>
      </w:r>
      <w:r w:rsidR="00393C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A955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GTN9AC  </w:t>
      </w:r>
      <w:r w:rsidR="00393C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E71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955DE">
        <w:rPr>
          <w:rFonts w:ascii="Arial" w:eastAsia="Times New Roman" w:hAnsi="Arial" w:cs="Arial"/>
          <w:color w:val="FFC000"/>
          <w:sz w:val="20"/>
          <w:szCs w:val="20"/>
          <w:lang w:eastAsia="en-GB"/>
        </w:rPr>
        <w:t>GTATAATGAGTAC</w:t>
      </w:r>
    </w:p>
    <w:p w14:paraId="1FE06718" w14:textId="7B3A1B96" w:rsidR="00A955DE" w:rsidRPr="00A955DE" w:rsidRDefault="00A955DE" w:rsidP="00A955DE">
      <w:pPr>
        <w:spacing w:after="0" w:line="240" w:lineRule="auto"/>
        <w:rPr>
          <w:rFonts w:ascii="Arial" w:eastAsia="Times New Roman" w:hAnsi="Arial" w:cs="Arial"/>
          <w:color w:val="92D050"/>
          <w:sz w:val="20"/>
          <w:szCs w:val="20"/>
          <w:lang w:eastAsia="en-GB"/>
        </w:rPr>
      </w:pPr>
      <w:r w:rsidRPr="00A955DE">
        <w:rPr>
          <w:rFonts w:ascii="Arial" w:eastAsia="Times New Roman" w:hAnsi="Arial" w:cs="Arial"/>
          <w:sz w:val="20"/>
          <w:szCs w:val="20"/>
          <w:lang w:eastAsia="en-GB"/>
        </w:rPr>
        <w:t xml:space="preserve">-150bp GTN10AC </w:t>
      </w:r>
      <w:r w:rsidR="003E716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955DE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GTTTGGGTGTCTAC</w:t>
      </w:r>
    </w:p>
    <w:p w14:paraId="17E7686F" w14:textId="520170CB" w:rsidR="00F817D4" w:rsidRPr="0050432B" w:rsidRDefault="00A955DE" w:rsidP="00815FB8">
      <w:pPr>
        <w:spacing w:after="0" w:line="240" w:lineRule="auto"/>
        <w:rPr>
          <w:rFonts w:ascii="Arial" w:eastAsia="Times New Roman" w:hAnsi="Arial" w:cs="Arial"/>
          <w:color w:val="92D050"/>
          <w:sz w:val="20"/>
          <w:szCs w:val="20"/>
          <w:lang w:eastAsia="en-GB"/>
        </w:rPr>
      </w:pPr>
      <w:r w:rsidRPr="00393C04">
        <w:rPr>
          <w:rFonts w:ascii="Arial" w:eastAsia="Times New Roman" w:hAnsi="Arial" w:cs="Arial"/>
          <w:sz w:val="20"/>
          <w:szCs w:val="20"/>
          <w:lang w:eastAsia="en-GB"/>
        </w:rPr>
        <w:t xml:space="preserve">-201bp GTN10AC </w:t>
      </w:r>
      <w:r w:rsidR="003E716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93C04">
        <w:rPr>
          <w:rFonts w:ascii="Arial" w:eastAsia="Times New Roman" w:hAnsi="Arial" w:cs="Arial"/>
          <w:color w:val="92D050"/>
          <w:sz w:val="20"/>
          <w:szCs w:val="20"/>
          <w:lang w:eastAsia="en-GB"/>
        </w:rPr>
        <w:t>GTTTAAAATTCTAC</w:t>
      </w:r>
    </w:p>
    <w:p w14:paraId="57A950AB" w14:textId="77777777" w:rsidR="0021526B" w:rsidRDefault="0021526B" w:rsidP="0021526B">
      <w:pPr>
        <w:pBdr>
          <w:bottom w:val="single" w:sz="12" w:space="1" w:color="auto"/>
        </w:pBdr>
      </w:pPr>
    </w:p>
    <w:p w14:paraId="03AF582D" w14:textId="04FF3EA3" w:rsidR="0021526B" w:rsidRPr="00D75A77" w:rsidRDefault="005255AB" w:rsidP="00D75A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Supplementary </w:t>
      </w:r>
      <w:r w:rsidR="0055101A">
        <w:rPr>
          <w:rFonts w:ascii="Times New Roman" w:eastAsia="Times New Roman" w:hAnsi="Times New Roman" w:cs="Times New Roman"/>
          <w:sz w:val="24"/>
          <w:szCs w:val="24"/>
          <w:lang w:eastAsia="en-GB"/>
        </w:rPr>
        <w:t>File S1 Figure 1</w:t>
      </w:r>
      <w:r w:rsidR="00EE696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Start w:id="0" w:name="_GoBack"/>
      <w:bookmarkEnd w:id="0"/>
      <w:r w:rsidR="009E4DAB" w:rsidRPr="009E4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NtcA binding sites in selected promoter regions of </w:t>
      </w:r>
      <w:r w:rsidR="009E4DAB" w:rsidRPr="009E4DAB">
        <w:rPr>
          <w:rFonts w:ascii="Times New Roman" w:hAnsi="Times New Roman" w:cs="Times New Roman"/>
          <w:i/>
          <w:sz w:val="24"/>
          <w:szCs w:val="24"/>
        </w:rPr>
        <w:t>C</w:t>
      </w:r>
      <w:r w:rsidR="00A90ACD">
        <w:rPr>
          <w:rFonts w:ascii="Times New Roman" w:hAnsi="Times New Roman" w:cs="Times New Roman"/>
          <w:i/>
          <w:sz w:val="24"/>
          <w:szCs w:val="24"/>
        </w:rPr>
        <w:t>.</w:t>
      </w:r>
      <w:r w:rsidR="009E4DAB" w:rsidRPr="009E4DAB">
        <w:rPr>
          <w:rFonts w:ascii="Times New Roman" w:hAnsi="Times New Roman" w:cs="Times New Roman"/>
          <w:i/>
          <w:sz w:val="24"/>
          <w:szCs w:val="24"/>
        </w:rPr>
        <w:t xml:space="preserve"> fritschii</w:t>
      </w:r>
      <w:r w:rsidR="009E4DAB" w:rsidRPr="009E4DAB">
        <w:rPr>
          <w:rFonts w:ascii="Times New Roman" w:hAnsi="Times New Roman" w:cs="Times New Roman"/>
          <w:sz w:val="24"/>
          <w:szCs w:val="24"/>
        </w:rPr>
        <w:t xml:space="preserve"> PCC 6912</w:t>
      </w:r>
      <w:r w:rsidR="00D75A77">
        <w:rPr>
          <w:rFonts w:ascii="Times New Roman" w:hAnsi="Times New Roman" w:cs="Times New Roman"/>
          <w:sz w:val="24"/>
          <w:szCs w:val="24"/>
        </w:rPr>
        <w:t xml:space="preserve">. </w:t>
      </w:r>
      <w:r w:rsidR="0021526B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Central positions of the 14bp motifs are given (-7bp from the 3’ end) calculated relative to the transcription start site</w:t>
      </w:r>
      <w:r w:rsidR="003E716B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Putative Sigma70 promotor sequences predicted by BacPP software </w:t>
      </w:r>
      <w:r w:rsidR="00F11868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11868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&lt;EndNote&gt;&lt;Cite&gt;&lt;Author&gt;de Avila e Silva&lt;/Author&gt;&lt;Year&gt;2011&lt;/Year&gt;&lt;RecNum&gt;20&lt;/RecNum&gt;&lt;DisplayText&gt;(de Avila e Silva et al., 2011)&lt;/DisplayText&gt;&lt;record&gt;&lt;rec-number&gt;20&lt;/rec-number&gt;&lt;foreign-keys&gt;&lt;key app="EN" db-id="v0f2dsaza2xv2fewepyvw2so5xvfev2xtwsx" timestamp="1569314008"&gt;20&lt;/key&gt;&lt;/foreign-keys&gt;&lt;ref-type name="Journal Article"&gt;17&lt;/ref-type&gt;&lt;contributors&gt;&lt;authors&gt;&lt;author&gt;de Avila e Silva, Scheila&lt;/author&gt;&lt;author&gt;Echeverrigaray, Sergio&lt;/author&gt;&lt;author&gt;Gerhardt, Günther J. L.&lt;/author&gt;&lt;/authors&gt;&lt;/contributors&gt;&lt;titles&gt;&lt;title&gt;BacPP: Bacterial promoter prediction—A tool for accurate sigma-factor specific assignment in enterobacteria&lt;/title&gt;&lt;secondary-title&gt;Journal of Theoretical Biology&lt;/secondary-title&gt;&lt;/titles&gt;&lt;periodical&gt;&lt;full-title&gt;Journal of Theoretical Biology&lt;/full-title&gt;&lt;/periodical&gt;&lt;pages&gt;92-99&lt;/pages&gt;&lt;volume&gt;287&lt;/volume&gt;&lt;keywords&gt;&lt;keyword&gt;Neural network&lt;/keyword&gt;&lt;keyword&gt;Rule extraction&lt;/keyword&gt;&lt;keyword&gt;Gene expression regulation&lt;/keyword&gt;&lt;/keywords&gt;&lt;dates&gt;&lt;year&gt;2011&lt;/year&gt;&lt;pub-dates&gt;&lt;date&gt;2011/10/21/&lt;/date&gt;&lt;/pub-dates&gt;&lt;/dates&gt;&lt;isbn&gt;0022-5193&lt;/isbn&gt;&lt;urls&gt;&lt;related-urls&gt;&lt;url&gt;http://www.sciencedirect.com/science/article/pii/S0022519311003675&lt;/url&gt;&lt;url&gt;https://www.sciencedirect.com/science/article/pii/S0022519311003675?via%3Dihub&lt;/url&gt;&lt;/related-urls&gt;&lt;/urls&gt;&lt;electronic-resource-num&gt;https://doi.org/10.1016/j.jtbi.2011.07.017&lt;/electronic-resource-num&gt;&lt;/record&gt;&lt;/Cite&gt;&lt;/EndNote&gt;</w:instrText>
      </w:r>
      <w:r w:rsidR="00F11868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11868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t>(de Avila e Silva et al., 2011)</w:t>
      </w:r>
      <w:r w:rsidR="00F11868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3E716B" w:rsidRP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shown in red (underlined) and putative NtcA binding sites are differentially coloured as indicated</w:t>
      </w:r>
      <w:r w:rsidR="00D75A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E343191" w14:textId="7E9EB571" w:rsidR="0021526B" w:rsidRDefault="0021526B" w:rsidP="0021526B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B397B5D" w14:textId="173E9C4B" w:rsidR="00F11868" w:rsidRDefault="00F11868" w:rsidP="0021526B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592DE47" w14:textId="7DED8127" w:rsidR="00F11868" w:rsidRPr="00F11868" w:rsidRDefault="00F11868" w:rsidP="0021526B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  <w:r w:rsidRPr="00F11868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Ref</w:t>
      </w:r>
      <w:r w:rsidR="00D75A77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erences</w:t>
      </w:r>
    </w:p>
    <w:p w14:paraId="42C1C95F" w14:textId="77777777" w:rsidR="00F11868" w:rsidRDefault="00F11868" w:rsidP="0021526B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F91CD6D" w14:textId="77777777" w:rsidR="00F11868" w:rsidRPr="00F11868" w:rsidRDefault="00F11868" w:rsidP="00F11868">
      <w:pPr>
        <w:pStyle w:val="EndNoteBibliography"/>
        <w:spacing w:after="0"/>
        <w:ind w:left="720" w:hanging="720"/>
        <w:rPr>
          <w:sz w:val="16"/>
          <w:szCs w:val="16"/>
        </w:rPr>
      </w:pPr>
      <w:r w:rsidRPr="00F11868">
        <w:rPr>
          <w:rFonts w:ascii="Arial" w:eastAsia="Times New Roman" w:hAnsi="Arial" w:cs="Arial"/>
          <w:sz w:val="16"/>
          <w:szCs w:val="16"/>
          <w:lang w:eastAsia="en-GB"/>
        </w:rPr>
        <w:fldChar w:fldCharType="begin"/>
      </w:r>
      <w:r w:rsidRPr="00F11868">
        <w:rPr>
          <w:rFonts w:ascii="Arial" w:eastAsia="Times New Roman" w:hAnsi="Arial" w:cs="Arial"/>
          <w:sz w:val="16"/>
          <w:szCs w:val="16"/>
          <w:lang w:eastAsia="en-GB"/>
        </w:rPr>
        <w:instrText xml:space="preserve"> ADDIN EN.REFLIST </w:instrText>
      </w:r>
      <w:r w:rsidRPr="00F11868">
        <w:rPr>
          <w:rFonts w:ascii="Arial" w:eastAsia="Times New Roman" w:hAnsi="Arial" w:cs="Arial"/>
          <w:sz w:val="16"/>
          <w:szCs w:val="16"/>
          <w:lang w:eastAsia="en-GB"/>
        </w:rPr>
        <w:fldChar w:fldCharType="separate"/>
      </w:r>
      <w:r w:rsidRPr="00F11868">
        <w:rPr>
          <w:sz w:val="16"/>
          <w:szCs w:val="16"/>
        </w:rPr>
        <w:t xml:space="preserve">Aldehni, M.F., and Forchhammer, K. (2006). Analysis of a non-canonical NtcA-dependent promoter in Synechococcus elongatus and its regulation by NtcA and PII. </w:t>
      </w:r>
      <w:r w:rsidRPr="00F11868">
        <w:rPr>
          <w:i/>
          <w:sz w:val="16"/>
          <w:szCs w:val="16"/>
        </w:rPr>
        <w:t>Arch Microbiol</w:t>
      </w:r>
      <w:r w:rsidRPr="00F11868">
        <w:rPr>
          <w:sz w:val="16"/>
          <w:szCs w:val="16"/>
        </w:rPr>
        <w:t xml:space="preserve"> 184</w:t>
      </w:r>
      <w:r w:rsidRPr="00F11868">
        <w:rPr>
          <w:b/>
          <w:sz w:val="16"/>
          <w:szCs w:val="16"/>
        </w:rPr>
        <w:t>,</w:t>
      </w:r>
      <w:r w:rsidRPr="00F11868">
        <w:rPr>
          <w:sz w:val="16"/>
          <w:szCs w:val="16"/>
        </w:rPr>
        <w:t xml:space="preserve"> 378-386.</w:t>
      </w:r>
    </w:p>
    <w:p w14:paraId="7F039D7B" w14:textId="77777777" w:rsidR="00F11868" w:rsidRPr="00F11868" w:rsidRDefault="00F11868" w:rsidP="00F11868">
      <w:pPr>
        <w:pStyle w:val="EndNoteBibliography"/>
        <w:spacing w:after="0"/>
        <w:ind w:left="720" w:hanging="720"/>
        <w:rPr>
          <w:sz w:val="16"/>
          <w:szCs w:val="16"/>
        </w:rPr>
      </w:pPr>
      <w:r w:rsidRPr="00F11868">
        <w:rPr>
          <w:sz w:val="16"/>
          <w:szCs w:val="16"/>
        </w:rPr>
        <w:t xml:space="preserve">De Avila E Silva, S., Echeverrigaray, S., and Gerhardt, G.J.L. (2011). BacPP: Bacterial promoter prediction—A tool for accurate sigma-factor specific assignment in enterobacteria. </w:t>
      </w:r>
      <w:r w:rsidRPr="00F11868">
        <w:rPr>
          <w:i/>
          <w:sz w:val="16"/>
          <w:szCs w:val="16"/>
        </w:rPr>
        <w:t>Journal of Theoretical Biology</w:t>
      </w:r>
      <w:r w:rsidRPr="00F11868">
        <w:rPr>
          <w:sz w:val="16"/>
          <w:szCs w:val="16"/>
        </w:rPr>
        <w:t xml:space="preserve"> 287</w:t>
      </w:r>
      <w:r w:rsidRPr="00F11868">
        <w:rPr>
          <w:b/>
          <w:sz w:val="16"/>
          <w:szCs w:val="16"/>
        </w:rPr>
        <w:t>,</w:t>
      </w:r>
      <w:r w:rsidRPr="00F11868">
        <w:rPr>
          <w:sz w:val="16"/>
          <w:szCs w:val="16"/>
        </w:rPr>
        <w:t xml:space="preserve"> 92-99.</w:t>
      </w:r>
    </w:p>
    <w:p w14:paraId="6C8AEB7E" w14:textId="77777777" w:rsidR="00F11868" w:rsidRPr="00F11868" w:rsidRDefault="00F11868" w:rsidP="00F11868">
      <w:pPr>
        <w:pStyle w:val="EndNoteBibliography"/>
        <w:spacing w:after="0"/>
        <w:ind w:left="720" w:hanging="720"/>
        <w:rPr>
          <w:sz w:val="16"/>
          <w:szCs w:val="16"/>
        </w:rPr>
      </w:pPr>
      <w:r w:rsidRPr="00F11868">
        <w:rPr>
          <w:sz w:val="16"/>
          <w:szCs w:val="16"/>
        </w:rPr>
        <w:t xml:space="preserve">Picossi, S., Flores, E., and Herrero, A. (2014). ChIP analysis unravels an exceptionally wide distribution of DNA binding sites for the NtcA transcription factor in a heterocyst-forming cyanobacterium. </w:t>
      </w:r>
      <w:r w:rsidRPr="00F11868">
        <w:rPr>
          <w:i/>
          <w:sz w:val="16"/>
          <w:szCs w:val="16"/>
        </w:rPr>
        <w:t>BMC Genomics</w:t>
      </w:r>
      <w:r w:rsidRPr="00F11868">
        <w:rPr>
          <w:sz w:val="16"/>
          <w:szCs w:val="16"/>
        </w:rPr>
        <w:t xml:space="preserve"> 15</w:t>
      </w:r>
      <w:r w:rsidRPr="00F11868">
        <w:rPr>
          <w:b/>
          <w:sz w:val="16"/>
          <w:szCs w:val="16"/>
        </w:rPr>
        <w:t>,</w:t>
      </w:r>
      <w:r w:rsidRPr="00F11868">
        <w:rPr>
          <w:sz w:val="16"/>
          <w:szCs w:val="16"/>
        </w:rPr>
        <w:t xml:space="preserve"> 22.</w:t>
      </w:r>
    </w:p>
    <w:p w14:paraId="4D4A25F1" w14:textId="77777777" w:rsidR="00F11868" w:rsidRPr="00F11868" w:rsidRDefault="00F11868" w:rsidP="00F11868">
      <w:pPr>
        <w:pStyle w:val="EndNoteBibliography"/>
        <w:spacing w:after="0"/>
        <w:ind w:left="720" w:hanging="720"/>
        <w:rPr>
          <w:sz w:val="16"/>
          <w:szCs w:val="16"/>
        </w:rPr>
      </w:pPr>
      <w:r w:rsidRPr="00F11868">
        <w:rPr>
          <w:sz w:val="16"/>
          <w:szCs w:val="16"/>
        </w:rPr>
        <w:t xml:space="preserve">Sandmann, G., Mautz, J., and Breitenbach, J. (2016). Control of light-dependent keto carotenoid biosynthesis in Nostoc 7120 by the transcription factor NtcA. </w:t>
      </w:r>
      <w:r w:rsidRPr="00F11868">
        <w:rPr>
          <w:i/>
          <w:sz w:val="16"/>
          <w:szCs w:val="16"/>
        </w:rPr>
        <w:t>Z Naturforsch C</w:t>
      </w:r>
      <w:r w:rsidRPr="00F11868">
        <w:rPr>
          <w:sz w:val="16"/>
          <w:szCs w:val="16"/>
        </w:rPr>
        <w:t xml:space="preserve"> 71</w:t>
      </w:r>
      <w:r w:rsidRPr="00F11868">
        <w:rPr>
          <w:b/>
          <w:sz w:val="16"/>
          <w:szCs w:val="16"/>
        </w:rPr>
        <w:t>,</w:t>
      </w:r>
      <w:r w:rsidRPr="00F11868">
        <w:rPr>
          <w:sz w:val="16"/>
          <w:szCs w:val="16"/>
        </w:rPr>
        <w:t xml:space="preserve"> 303-311.</w:t>
      </w:r>
    </w:p>
    <w:p w14:paraId="57FEA650" w14:textId="592225D1" w:rsidR="00F11868" w:rsidRPr="0021526B" w:rsidRDefault="00F11868" w:rsidP="00F11868">
      <w:pPr>
        <w:pStyle w:val="EndNoteBibliography"/>
        <w:ind w:left="720" w:hanging="720"/>
        <w:rPr>
          <w:rFonts w:ascii="Arial" w:eastAsia="Times New Roman" w:hAnsi="Arial" w:cs="Arial"/>
          <w:sz w:val="16"/>
          <w:szCs w:val="16"/>
          <w:lang w:eastAsia="en-GB"/>
        </w:rPr>
      </w:pPr>
      <w:r w:rsidRPr="00F11868">
        <w:rPr>
          <w:sz w:val="16"/>
          <w:szCs w:val="16"/>
        </w:rPr>
        <w:t xml:space="preserve">Tanigawa, R., Shirokane, M., Maeda, S.-I., Omata, T., Tanaka, K., and Takahashi, H. (2002). Transcriptional activation of NtcA-dependent promoters of </w:t>
      </w:r>
      <w:r w:rsidRPr="00F11868">
        <w:rPr>
          <w:i/>
          <w:sz w:val="16"/>
          <w:szCs w:val="16"/>
        </w:rPr>
        <w:t>Synechococcus</w:t>
      </w:r>
      <w:r w:rsidRPr="00F11868">
        <w:rPr>
          <w:sz w:val="16"/>
          <w:szCs w:val="16"/>
        </w:rPr>
        <w:t xml:space="preserve"> sp. PCC 7942 by 2-oxoglutarate </w:t>
      </w:r>
      <w:r w:rsidRPr="00F11868">
        <w:rPr>
          <w:i/>
          <w:sz w:val="16"/>
          <w:szCs w:val="16"/>
        </w:rPr>
        <w:t>in vitro</w:t>
      </w:r>
      <w:r w:rsidRPr="00F11868">
        <w:rPr>
          <w:sz w:val="16"/>
          <w:szCs w:val="16"/>
        </w:rPr>
        <w:t xml:space="preserve">. </w:t>
      </w:r>
      <w:r w:rsidRPr="00F11868">
        <w:rPr>
          <w:i/>
          <w:sz w:val="16"/>
          <w:szCs w:val="16"/>
        </w:rPr>
        <w:t>Proceedings of the National Academy of Sciences</w:t>
      </w:r>
      <w:r w:rsidRPr="00F11868">
        <w:rPr>
          <w:sz w:val="16"/>
          <w:szCs w:val="16"/>
        </w:rPr>
        <w:t xml:space="preserve"> 99</w:t>
      </w:r>
      <w:r w:rsidRPr="00F11868">
        <w:rPr>
          <w:b/>
          <w:sz w:val="16"/>
          <w:szCs w:val="16"/>
        </w:rPr>
        <w:t>,</w:t>
      </w:r>
      <w:r w:rsidRPr="00F11868">
        <w:rPr>
          <w:sz w:val="16"/>
          <w:szCs w:val="16"/>
        </w:rPr>
        <w:t xml:space="preserve"> 4251-4255.</w:t>
      </w:r>
      <w:r w:rsidRPr="00F11868">
        <w:rPr>
          <w:rFonts w:ascii="Arial" w:eastAsia="Times New Roman" w:hAnsi="Arial" w:cs="Arial"/>
          <w:sz w:val="16"/>
          <w:szCs w:val="16"/>
          <w:lang w:eastAsia="en-GB"/>
        </w:rPr>
        <w:fldChar w:fldCharType="end"/>
      </w:r>
    </w:p>
    <w:sectPr w:rsidR="00F11868" w:rsidRPr="0021526B" w:rsidSect="009E4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1FCA"/>
    <w:multiLevelType w:val="hybridMultilevel"/>
    <w:tmpl w:val="DBF4D38E"/>
    <w:lvl w:ilvl="0" w:tplc="E9F4B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f2dsaza2xv2fewepyvw2so5xvfev2xtwsx&quot;&gt;NtcA Reg-Cy&lt;record-ids&gt;&lt;item&gt;1&lt;/item&gt;&lt;item&gt;10&lt;/item&gt;&lt;item&gt;14&lt;/item&gt;&lt;item&gt;16&lt;/item&gt;&lt;item&gt;20&lt;/item&gt;&lt;/record-ids&gt;&lt;/item&gt;&lt;/Libraries&gt;"/>
  </w:docVars>
  <w:rsids>
    <w:rsidRoot w:val="002C59C9"/>
    <w:rsid w:val="00086D9F"/>
    <w:rsid w:val="000A165F"/>
    <w:rsid w:val="000F06D8"/>
    <w:rsid w:val="00175988"/>
    <w:rsid w:val="0021526B"/>
    <w:rsid w:val="002374CD"/>
    <w:rsid w:val="00255D6D"/>
    <w:rsid w:val="002C59C9"/>
    <w:rsid w:val="002F119D"/>
    <w:rsid w:val="00337649"/>
    <w:rsid w:val="003919E9"/>
    <w:rsid w:val="00393118"/>
    <w:rsid w:val="00393C04"/>
    <w:rsid w:val="003D69AE"/>
    <w:rsid w:val="003E716B"/>
    <w:rsid w:val="004D3B69"/>
    <w:rsid w:val="0050432B"/>
    <w:rsid w:val="005043B6"/>
    <w:rsid w:val="005255AB"/>
    <w:rsid w:val="0055101A"/>
    <w:rsid w:val="005906EB"/>
    <w:rsid w:val="00593FBF"/>
    <w:rsid w:val="00600A63"/>
    <w:rsid w:val="00645CE4"/>
    <w:rsid w:val="006516B5"/>
    <w:rsid w:val="0067600E"/>
    <w:rsid w:val="006A3C82"/>
    <w:rsid w:val="00720C9F"/>
    <w:rsid w:val="00793554"/>
    <w:rsid w:val="007A7C51"/>
    <w:rsid w:val="00815FB8"/>
    <w:rsid w:val="00822B35"/>
    <w:rsid w:val="009A7E3E"/>
    <w:rsid w:val="009B2301"/>
    <w:rsid w:val="009E4DAB"/>
    <w:rsid w:val="00A053BC"/>
    <w:rsid w:val="00A269AB"/>
    <w:rsid w:val="00A56DB4"/>
    <w:rsid w:val="00A570BB"/>
    <w:rsid w:val="00A85D45"/>
    <w:rsid w:val="00A90ACD"/>
    <w:rsid w:val="00A955DE"/>
    <w:rsid w:val="00AB6D8D"/>
    <w:rsid w:val="00B84839"/>
    <w:rsid w:val="00C74322"/>
    <w:rsid w:val="00C9519D"/>
    <w:rsid w:val="00D23BE5"/>
    <w:rsid w:val="00D75A77"/>
    <w:rsid w:val="00DC212D"/>
    <w:rsid w:val="00DD1221"/>
    <w:rsid w:val="00DE50E7"/>
    <w:rsid w:val="00DE6138"/>
    <w:rsid w:val="00E469B1"/>
    <w:rsid w:val="00E7727B"/>
    <w:rsid w:val="00E83AB7"/>
    <w:rsid w:val="00EE6961"/>
    <w:rsid w:val="00F11868"/>
    <w:rsid w:val="00F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B119"/>
  <w15:docId w15:val="{8F70C8DE-CC04-45E4-942A-410117A0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AB"/>
  </w:style>
  <w:style w:type="paragraph" w:styleId="Heading1">
    <w:name w:val="heading 1"/>
    <w:basedOn w:val="Normal"/>
    <w:next w:val="Normal"/>
    <w:link w:val="Heading1Char"/>
    <w:uiPriority w:val="9"/>
    <w:qFormat/>
    <w:rsid w:val="00E77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ucindaSansWriting">
    <w:name w:val="LucindaSans Writing"/>
    <w:basedOn w:val="Normal"/>
    <w:next w:val="Normal"/>
    <w:link w:val="LucindaSansWritingChar"/>
    <w:rsid w:val="00DE50E7"/>
    <w:pPr>
      <w:spacing w:after="120" w:line="280" w:lineRule="atLeast"/>
    </w:pPr>
    <w:rPr>
      <w:rFonts w:ascii="Lucida Sans" w:eastAsia="Times New Roman" w:hAnsi="Lucida Sans" w:cs="Times New Roman"/>
      <w:sz w:val="24"/>
      <w:szCs w:val="24"/>
      <w:lang w:eastAsia="en-GB"/>
    </w:rPr>
  </w:style>
  <w:style w:type="character" w:customStyle="1" w:styleId="LucindaSansWritingChar">
    <w:name w:val="LucindaSans Writing Char"/>
    <w:basedOn w:val="DefaultParagraphFont"/>
    <w:link w:val="LucindaSansWriting"/>
    <w:rsid w:val="00DE50E7"/>
    <w:rPr>
      <w:rFonts w:ascii="Lucida Sans" w:eastAsia="Times New Roman" w:hAnsi="Lucida Sans" w:cs="Times New Roman"/>
      <w:sz w:val="24"/>
      <w:szCs w:val="24"/>
      <w:lang w:eastAsia="en-GB"/>
    </w:rPr>
  </w:style>
  <w:style w:type="paragraph" w:customStyle="1" w:styleId="ArialWriting">
    <w:name w:val="Arial Writing"/>
    <w:basedOn w:val="Garamondwriting"/>
    <w:next w:val="Garamondwriting"/>
    <w:link w:val="ArialWritingChar"/>
    <w:autoRedefine/>
    <w:qFormat/>
    <w:rsid w:val="00E7727B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ArialWritingChar">
    <w:name w:val="Arial Writing Char"/>
    <w:basedOn w:val="GaramondwritingChar"/>
    <w:link w:val="ArialWriting"/>
    <w:rsid w:val="00E7727B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Garamondwriting">
    <w:name w:val="Garamond writing"/>
    <w:basedOn w:val="Normal"/>
    <w:link w:val="GaramondwritingChar"/>
    <w:qFormat/>
    <w:rsid w:val="00E7727B"/>
    <w:pPr>
      <w:spacing w:after="120" w:line="280" w:lineRule="atLeast"/>
    </w:pPr>
    <w:rPr>
      <w:rFonts w:ascii="Garamond" w:hAnsi="Garamond"/>
      <w:sz w:val="24"/>
      <w:szCs w:val="24"/>
    </w:rPr>
  </w:style>
  <w:style w:type="character" w:customStyle="1" w:styleId="GaramondwritingChar">
    <w:name w:val="Garamond writing Char"/>
    <w:basedOn w:val="DefaultParagraphFont"/>
    <w:link w:val="Garamondwriting"/>
    <w:rsid w:val="00E7727B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2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727B"/>
    <w:rPr>
      <w:b/>
      <w:bCs/>
    </w:rPr>
  </w:style>
  <w:style w:type="paragraph" w:styleId="NoSpacing">
    <w:name w:val="No Spacing"/>
    <w:autoRedefine/>
    <w:uiPriority w:val="1"/>
    <w:qFormat/>
    <w:rsid w:val="00D23BE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772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1186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868"/>
  </w:style>
  <w:style w:type="character" w:customStyle="1" w:styleId="EndNoteBibliographyTitleChar">
    <w:name w:val="EndNote Bibliography Title Char"/>
    <w:basedOn w:val="ListParagraphChar"/>
    <w:link w:val="EndNoteBibliographyTitle"/>
    <w:rsid w:val="00F1186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186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11868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Greig C.</dc:creator>
  <cp:lastModifiedBy>Carole llewellyn</cp:lastModifiedBy>
  <cp:revision>3</cp:revision>
  <cp:lastPrinted>2019-10-11T10:44:00Z</cp:lastPrinted>
  <dcterms:created xsi:type="dcterms:W3CDTF">2020-01-31T14:07:00Z</dcterms:created>
  <dcterms:modified xsi:type="dcterms:W3CDTF">2020-01-31T14:08:00Z</dcterms:modified>
</cp:coreProperties>
</file>