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FD7C" w14:textId="77777777" w:rsidR="00774C57" w:rsidRPr="002161DD" w:rsidRDefault="00774C57" w:rsidP="00774C57">
      <w:pPr>
        <w:rPr>
          <w:rFonts w:ascii="Times New Roman" w:hAnsi="Times New Roman"/>
          <w:b/>
          <w:bCs/>
          <w:sz w:val="32"/>
          <w:szCs w:val="32"/>
        </w:rPr>
      </w:pPr>
      <w:bookmarkStart w:id="0" w:name="_GoBack"/>
      <w:bookmarkEnd w:id="0"/>
      <w:r w:rsidRPr="002161DD">
        <w:rPr>
          <w:rFonts w:ascii="Times New Roman" w:hAnsi="Times New Roman"/>
          <w:b/>
          <w:bCs/>
          <w:sz w:val="32"/>
          <w:szCs w:val="32"/>
        </w:rPr>
        <w:t>Supplementary materials</w:t>
      </w:r>
    </w:p>
    <w:p w14:paraId="0D073FC3" w14:textId="7D484934" w:rsidR="00774C57" w:rsidRPr="008B1CA0" w:rsidRDefault="00774C57" w:rsidP="008B1CA0">
      <w:pPr>
        <w:ind w:left="360" w:hanging="360"/>
        <w:rPr>
          <w:rFonts w:ascii="Times New Roman" w:hAnsi="Times New Roman"/>
          <w:b/>
          <w:bCs/>
          <w:sz w:val="24"/>
        </w:rPr>
      </w:pPr>
      <w:r w:rsidRPr="008B1CA0">
        <w:rPr>
          <w:rFonts w:ascii="Times New Roman" w:hAnsi="Times New Roman"/>
          <w:b/>
          <w:bCs/>
          <w:sz w:val="24"/>
        </w:rPr>
        <w:t>Interview questions</w:t>
      </w:r>
    </w:p>
    <w:p w14:paraId="6A25DAC7" w14:textId="77777777" w:rsidR="00774C57" w:rsidRPr="00774C57" w:rsidRDefault="00774C57" w:rsidP="00774C57">
      <w:pPr>
        <w:rPr>
          <w:rFonts w:ascii="Times New Roman" w:hAnsi="Times New Roman"/>
          <w:sz w:val="24"/>
        </w:rPr>
      </w:pPr>
      <w:r w:rsidRPr="00774C57">
        <w:rPr>
          <w:rFonts w:ascii="Times New Roman" w:hAnsi="Times New Roman"/>
          <w:sz w:val="24"/>
        </w:rPr>
        <w:t>The interview questions were categori</w:t>
      </w:r>
      <w:r>
        <w:rPr>
          <w:rFonts w:ascii="Times New Roman" w:hAnsi="Times New Roman"/>
          <w:sz w:val="24"/>
        </w:rPr>
        <w:t>z</w:t>
      </w:r>
      <w:r w:rsidRPr="00774C57">
        <w:rPr>
          <w:rFonts w:ascii="Times New Roman" w:hAnsi="Times New Roman"/>
          <w:sz w:val="24"/>
        </w:rPr>
        <w:t>ed according to three main themes:</w:t>
      </w:r>
    </w:p>
    <w:p w14:paraId="494701F7" w14:textId="77777777" w:rsidR="00774C57" w:rsidRPr="00774C57" w:rsidRDefault="00774C57" w:rsidP="00774C57">
      <w:pPr>
        <w:spacing w:line="259" w:lineRule="auto"/>
        <w:rPr>
          <w:rFonts w:ascii="Times New Roman" w:hAnsi="Times New Roman"/>
          <w:i/>
          <w:iCs/>
          <w:sz w:val="24"/>
        </w:rPr>
      </w:pPr>
      <w:r w:rsidRPr="00774C57">
        <w:rPr>
          <w:rFonts w:ascii="Times New Roman" w:hAnsi="Times New Roman"/>
          <w:i/>
          <w:iCs/>
          <w:sz w:val="24"/>
        </w:rPr>
        <w:t>Theme 1: Current situation in drug development research</w:t>
      </w:r>
    </w:p>
    <w:p w14:paraId="44234A28" w14:textId="77777777" w:rsidR="00774C57" w:rsidRPr="00774C57" w:rsidRDefault="00774C57" w:rsidP="00774C57">
      <w:pPr>
        <w:numPr>
          <w:ilvl w:val="0"/>
          <w:numId w:val="1"/>
        </w:numPr>
        <w:spacing w:line="259" w:lineRule="auto"/>
        <w:ind w:left="1065" w:hanging="357"/>
        <w:rPr>
          <w:rFonts w:ascii="Times New Roman" w:hAnsi="Times New Roman"/>
          <w:sz w:val="24"/>
        </w:rPr>
      </w:pPr>
      <w:r w:rsidRPr="00774C57">
        <w:rPr>
          <w:rFonts w:ascii="Times New Roman" w:hAnsi="Times New Roman"/>
          <w:sz w:val="24"/>
        </w:rPr>
        <w:t>What do you think of the notion that current drug development research is too drug-centered and not sufficiently patient-centered?</w:t>
      </w:r>
    </w:p>
    <w:p w14:paraId="18E0A9D0" w14:textId="77777777" w:rsidR="00774C57" w:rsidRPr="00774C57" w:rsidRDefault="00774C57" w:rsidP="00774C57">
      <w:pPr>
        <w:numPr>
          <w:ilvl w:val="0"/>
          <w:numId w:val="1"/>
        </w:numPr>
        <w:spacing w:after="0" w:line="259" w:lineRule="auto"/>
        <w:ind w:left="1065" w:hanging="357"/>
        <w:rPr>
          <w:rFonts w:ascii="Times New Roman" w:hAnsi="Times New Roman"/>
          <w:sz w:val="24"/>
        </w:rPr>
      </w:pPr>
      <w:r w:rsidRPr="00774C57">
        <w:rPr>
          <w:rFonts w:ascii="Times New Roman" w:hAnsi="Times New Roman"/>
          <w:sz w:val="24"/>
        </w:rPr>
        <w:t xml:space="preserve">How does the current approach impact patients? </w:t>
      </w:r>
    </w:p>
    <w:p w14:paraId="7DDF5CC3" w14:textId="77777777" w:rsidR="00774C57" w:rsidRPr="00774C57" w:rsidRDefault="00774C57" w:rsidP="00774C57">
      <w:pPr>
        <w:spacing w:line="259" w:lineRule="auto"/>
        <w:ind w:left="1065"/>
        <w:rPr>
          <w:rFonts w:ascii="Times New Roman" w:hAnsi="Times New Roman"/>
          <w:sz w:val="24"/>
        </w:rPr>
      </w:pPr>
      <w:r w:rsidRPr="00774C57">
        <w:rPr>
          <w:rFonts w:ascii="Times New Roman" w:hAnsi="Times New Roman"/>
          <w:sz w:val="24"/>
        </w:rPr>
        <w:t>(for the patient organisation representatives)</w:t>
      </w:r>
    </w:p>
    <w:p w14:paraId="7CF69AA0" w14:textId="77777777" w:rsidR="00774C57" w:rsidRPr="00774C57" w:rsidRDefault="00774C57" w:rsidP="00774C57">
      <w:pPr>
        <w:spacing w:after="0" w:line="259" w:lineRule="auto"/>
        <w:ind w:left="1065"/>
        <w:rPr>
          <w:rFonts w:ascii="Times New Roman" w:hAnsi="Times New Roman"/>
          <w:sz w:val="24"/>
        </w:rPr>
      </w:pPr>
      <w:r w:rsidRPr="00774C57">
        <w:rPr>
          <w:rFonts w:ascii="Times New Roman" w:hAnsi="Times New Roman"/>
          <w:sz w:val="24"/>
        </w:rPr>
        <w:t xml:space="preserve">How does the current approach impact clinical decision-making? </w:t>
      </w:r>
    </w:p>
    <w:p w14:paraId="1B96DAA6" w14:textId="77777777" w:rsidR="00774C57" w:rsidRPr="00774C57" w:rsidRDefault="00774C57" w:rsidP="00774C57">
      <w:pPr>
        <w:spacing w:line="259" w:lineRule="auto"/>
        <w:ind w:left="1065"/>
        <w:rPr>
          <w:rFonts w:ascii="Times New Roman" w:hAnsi="Times New Roman"/>
          <w:sz w:val="24"/>
        </w:rPr>
      </w:pPr>
      <w:r w:rsidRPr="00774C57">
        <w:rPr>
          <w:rFonts w:ascii="Times New Roman" w:hAnsi="Times New Roman"/>
          <w:sz w:val="24"/>
        </w:rPr>
        <w:t>(for the academic clinicians)</w:t>
      </w:r>
    </w:p>
    <w:p w14:paraId="054EC2CA" w14:textId="77777777" w:rsidR="00774C57" w:rsidRPr="00774C57" w:rsidRDefault="00774C57" w:rsidP="00774C57">
      <w:pPr>
        <w:spacing w:after="0" w:line="259" w:lineRule="auto"/>
        <w:ind w:left="1065"/>
        <w:rPr>
          <w:rFonts w:ascii="Times New Roman" w:hAnsi="Times New Roman"/>
          <w:sz w:val="24"/>
        </w:rPr>
      </w:pPr>
      <w:r w:rsidRPr="00774C57">
        <w:rPr>
          <w:rFonts w:ascii="Times New Roman" w:hAnsi="Times New Roman"/>
          <w:sz w:val="24"/>
        </w:rPr>
        <w:t>How does the current approach impact HTA decision-making?</w:t>
      </w:r>
    </w:p>
    <w:p w14:paraId="39936080" w14:textId="77777777" w:rsidR="00774C57" w:rsidRPr="00774C57" w:rsidRDefault="00774C57" w:rsidP="00774C57">
      <w:pPr>
        <w:spacing w:line="259" w:lineRule="auto"/>
        <w:ind w:left="1065"/>
        <w:rPr>
          <w:rFonts w:ascii="Times New Roman" w:hAnsi="Times New Roman"/>
          <w:sz w:val="24"/>
        </w:rPr>
      </w:pPr>
      <w:r w:rsidRPr="00774C57">
        <w:rPr>
          <w:rFonts w:ascii="Times New Roman" w:hAnsi="Times New Roman"/>
          <w:sz w:val="24"/>
        </w:rPr>
        <w:t>(for the HTA agency representatives)</w:t>
      </w:r>
    </w:p>
    <w:p w14:paraId="65E9F347" w14:textId="77777777" w:rsidR="00774C57" w:rsidRPr="00774C57" w:rsidRDefault="00774C57" w:rsidP="00774C57">
      <w:pPr>
        <w:spacing w:after="0" w:line="259" w:lineRule="auto"/>
        <w:ind w:left="1065"/>
        <w:rPr>
          <w:rFonts w:ascii="Times New Roman" w:hAnsi="Times New Roman"/>
          <w:sz w:val="24"/>
        </w:rPr>
      </w:pPr>
      <w:r w:rsidRPr="00774C57">
        <w:rPr>
          <w:rFonts w:ascii="Times New Roman" w:hAnsi="Times New Roman"/>
          <w:sz w:val="24"/>
        </w:rPr>
        <w:t>How does the current approach impact reimbursement-related decision-making?</w:t>
      </w:r>
    </w:p>
    <w:p w14:paraId="5B26D065" w14:textId="77777777" w:rsidR="00774C57" w:rsidRPr="00774C57" w:rsidRDefault="00774C57" w:rsidP="00774C57">
      <w:pPr>
        <w:spacing w:line="259" w:lineRule="auto"/>
        <w:ind w:left="1065"/>
        <w:rPr>
          <w:rFonts w:ascii="Times New Roman" w:hAnsi="Times New Roman"/>
          <w:sz w:val="24"/>
        </w:rPr>
      </w:pPr>
      <w:r w:rsidRPr="00774C57">
        <w:rPr>
          <w:rFonts w:ascii="Times New Roman" w:hAnsi="Times New Roman"/>
          <w:sz w:val="24"/>
        </w:rPr>
        <w:t>(for the payers)</w:t>
      </w:r>
    </w:p>
    <w:p w14:paraId="7B159837" w14:textId="77777777" w:rsidR="00774C57" w:rsidRPr="00774C57" w:rsidRDefault="00774C57" w:rsidP="00774C57">
      <w:pPr>
        <w:spacing w:after="0" w:line="259" w:lineRule="auto"/>
        <w:ind w:left="1065"/>
        <w:rPr>
          <w:rFonts w:ascii="Times New Roman" w:hAnsi="Times New Roman"/>
          <w:sz w:val="24"/>
        </w:rPr>
      </w:pPr>
      <w:r w:rsidRPr="00774C57">
        <w:rPr>
          <w:rFonts w:ascii="Times New Roman" w:hAnsi="Times New Roman"/>
          <w:sz w:val="24"/>
        </w:rPr>
        <w:t xml:space="preserve">How does the current approach impact regulator decision-making? </w:t>
      </w:r>
    </w:p>
    <w:p w14:paraId="067D7AE8" w14:textId="77777777" w:rsidR="00774C57" w:rsidRPr="00774C57" w:rsidRDefault="00774C57" w:rsidP="00774C57">
      <w:pPr>
        <w:spacing w:line="259" w:lineRule="auto"/>
        <w:ind w:left="1065"/>
        <w:rPr>
          <w:rFonts w:ascii="Times New Roman" w:hAnsi="Times New Roman"/>
          <w:sz w:val="24"/>
        </w:rPr>
      </w:pPr>
      <w:r w:rsidRPr="00774C57">
        <w:rPr>
          <w:rFonts w:ascii="Times New Roman" w:hAnsi="Times New Roman"/>
          <w:sz w:val="24"/>
        </w:rPr>
        <w:t>(for the regulators)</w:t>
      </w:r>
    </w:p>
    <w:p w14:paraId="16E0D2C0" w14:textId="77777777" w:rsidR="00774C57" w:rsidRPr="00774C57" w:rsidRDefault="00774C57" w:rsidP="00774C57">
      <w:pPr>
        <w:spacing w:after="0" w:line="259" w:lineRule="auto"/>
        <w:ind w:left="1065"/>
        <w:rPr>
          <w:rFonts w:ascii="Times New Roman" w:hAnsi="Times New Roman"/>
          <w:sz w:val="24"/>
        </w:rPr>
      </w:pPr>
      <w:r w:rsidRPr="00774C57">
        <w:rPr>
          <w:rFonts w:ascii="Times New Roman" w:hAnsi="Times New Roman"/>
          <w:sz w:val="24"/>
        </w:rPr>
        <w:t>How does the industry justify the current approach they are taking?</w:t>
      </w:r>
    </w:p>
    <w:p w14:paraId="4A01D9A1" w14:textId="77777777" w:rsidR="00774C57" w:rsidRPr="00774C57" w:rsidRDefault="00774C57" w:rsidP="00774C57">
      <w:pPr>
        <w:spacing w:line="259" w:lineRule="auto"/>
        <w:ind w:left="1065"/>
        <w:rPr>
          <w:rFonts w:ascii="Times New Roman" w:hAnsi="Times New Roman"/>
          <w:sz w:val="24"/>
        </w:rPr>
      </w:pPr>
      <w:r w:rsidRPr="00774C57">
        <w:rPr>
          <w:rFonts w:ascii="Times New Roman" w:hAnsi="Times New Roman"/>
          <w:sz w:val="24"/>
        </w:rPr>
        <w:t>(for the industry representatives)</w:t>
      </w:r>
    </w:p>
    <w:p w14:paraId="4406D313" w14:textId="77777777" w:rsidR="00774C57" w:rsidRPr="00774C57" w:rsidRDefault="00774C57" w:rsidP="00774C57">
      <w:pPr>
        <w:pStyle w:val="ListParagraph"/>
        <w:numPr>
          <w:ilvl w:val="0"/>
          <w:numId w:val="1"/>
        </w:numPr>
        <w:rPr>
          <w:b w:val="0"/>
          <w:bCs w:val="0"/>
        </w:rPr>
      </w:pPr>
      <w:r w:rsidRPr="00774C57">
        <w:rPr>
          <w:b w:val="0"/>
          <w:bCs w:val="0"/>
        </w:rPr>
        <w:t xml:space="preserve">What is your opinion regarding the statement that there is a lack of real-world evidence for the use of many drugs on the market today? </w:t>
      </w:r>
    </w:p>
    <w:p w14:paraId="54DC54B8" w14:textId="77777777" w:rsidR="00774C57" w:rsidRPr="00774C57" w:rsidRDefault="00774C57" w:rsidP="00774C57">
      <w:pPr>
        <w:spacing w:after="0"/>
        <w:ind w:left="1066"/>
        <w:rPr>
          <w:rFonts w:ascii="Times New Roman" w:hAnsi="Times New Roman"/>
          <w:sz w:val="24"/>
        </w:rPr>
      </w:pPr>
      <w:r w:rsidRPr="00774C57">
        <w:rPr>
          <w:rFonts w:ascii="Times New Roman" w:hAnsi="Times New Roman"/>
          <w:sz w:val="24"/>
        </w:rPr>
        <w:t>What are some of the reasons, you think, for this lack of real-world evidence?</w:t>
      </w:r>
    </w:p>
    <w:p w14:paraId="23AB085D" w14:textId="77777777" w:rsidR="00774C57" w:rsidRPr="00774C57" w:rsidRDefault="00774C57" w:rsidP="00774C57">
      <w:pPr>
        <w:ind w:left="1068"/>
        <w:rPr>
          <w:rFonts w:ascii="Times New Roman" w:hAnsi="Times New Roman"/>
          <w:sz w:val="24"/>
        </w:rPr>
      </w:pPr>
      <w:r w:rsidRPr="00774C57">
        <w:rPr>
          <w:rFonts w:ascii="Times New Roman" w:hAnsi="Times New Roman"/>
          <w:sz w:val="24"/>
        </w:rPr>
        <w:t>(if agreement was expressed with the statement)</w:t>
      </w:r>
    </w:p>
    <w:p w14:paraId="736C9260" w14:textId="77777777" w:rsidR="00774C57" w:rsidRPr="00774C57" w:rsidRDefault="00774C57" w:rsidP="00774C57">
      <w:pPr>
        <w:spacing w:line="259" w:lineRule="auto"/>
        <w:rPr>
          <w:rFonts w:ascii="Times New Roman" w:hAnsi="Times New Roman"/>
          <w:i/>
          <w:iCs/>
          <w:sz w:val="24"/>
        </w:rPr>
      </w:pPr>
      <w:r w:rsidRPr="00774C57">
        <w:rPr>
          <w:rFonts w:ascii="Times New Roman" w:hAnsi="Times New Roman"/>
          <w:i/>
          <w:iCs/>
          <w:sz w:val="24"/>
        </w:rPr>
        <w:t xml:space="preserve">Theme 2: Features of treatment </w:t>
      </w:r>
      <w:r w:rsidR="00832E2E">
        <w:rPr>
          <w:rFonts w:ascii="Times New Roman" w:hAnsi="Times New Roman"/>
          <w:i/>
          <w:iCs/>
          <w:sz w:val="24"/>
        </w:rPr>
        <w:t>optimization</w:t>
      </w:r>
      <w:r w:rsidRPr="00774C57">
        <w:rPr>
          <w:rFonts w:ascii="Times New Roman" w:hAnsi="Times New Roman"/>
          <w:i/>
          <w:iCs/>
          <w:sz w:val="24"/>
        </w:rPr>
        <w:t xml:space="preserve"> studies</w:t>
      </w:r>
    </w:p>
    <w:p w14:paraId="27386EBA" w14:textId="77777777" w:rsidR="00774C57" w:rsidRPr="00774C57" w:rsidRDefault="00774C57" w:rsidP="00774C57">
      <w:pPr>
        <w:numPr>
          <w:ilvl w:val="0"/>
          <w:numId w:val="1"/>
        </w:numPr>
        <w:spacing w:line="259" w:lineRule="auto"/>
        <w:ind w:left="1066" w:hanging="357"/>
        <w:rPr>
          <w:rFonts w:ascii="Times New Roman" w:hAnsi="Times New Roman"/>
          <w:sz w:val="24"/>
        </w:rPr>
      </w:pPr>
      <w:bookmarkStart w:id="1" w:name="_Hlk530508580"/>
      <w:r w:rsidRPr="00774C57">
        <w:rPr>
          <w:rFonts w:ascii="Times New Roman" w:hAnsi="Times New Roman"/>
          <w:sz w:val="24"/>
        </w:rPr>
        <w:t xml:space="preserve">Who should perform treatment </w:t>
      </w:r>
      <w:r w:rsidR="00832E2E">
        <w:rPr>
          <w:rFonts w:ascii="Times New Roman" w:hAnsi="Times New Roman"/>
          <w:sz w:val="24"/>
        </w:rPr>
        <w:t>optimization</w:t>
      </w:r>
      <w:r w:rsidRPr="00774C57">
        <w:rPr>
          <w:rFonts w:ascii="Times New Roman" w:hAnsi="Times New Roman"/>
          <w:sz w:val="24"/>
        </w:rPr>
        <w:t xml:space="preserve"> studies (industry, academia, not-for-profit </w:t>
      </w:r>
      <w:proofErr w:type="gramStart"/>
      <w:r w:rsidRPr="00774C57">
        <w:rPr>
          <w:rFonts w:ascii="Times New Roman" w:hAnsi="Times New Roman"/>
          <w:sz w:val="24"/>
        </w:rPr>
        <w:t>organisations,…</w:t>
      </w:r>
      <w:proofErr w:type="gramEnd"/>
      <w:r w:rsidRPr="00774C57">
        <w:rPr>
          <w:rFonts w:ascii="Times New Roman" w:hAnsi="Times New Roman"/>
          <w:sz w:val="24"/>
        </w:rPr>
        <w:t>)?</w:t>
      </w:r>
    </w:p>
    <w:bookmarkEnd w:id="1"/>
    <w:p w14:paraId="3AFCA72B" w14:textId="77777777" w:rsidR="00774C57" w:rsidRPr="00774C57" w:rsidRDefault="00774C57" w:rsidP="00774C57">
      <w:pPr>
        <w:numPr>
          <w:ilvl w:val="0"/>
          <w:numId w:val="1"/>
        </w:numPr>
        <w:spacing w:line="259" w:lineRule="auto"/>
        <w:ind w:left="1066" w:hanging="357"/>
        <w:rPr>
          <w:rFonts w:ascii="Times New Roman" w:hAnsi="Times New Roman"/>
          <w:sz w:val="24"/>
        </w:rPr>
      </w:pPr>
      <w:r w:rsidRPr="00774C57">
        <w:rPr>
          <w:rFonts w:ascii="Times New Roman" w:hAnsi="Times New Roman"/>
          <w:sz w:val="24"/>
        </w:rPr>
        <w:t xml:space="preserve">How should these studies be funded (public funding, private funding, combinations of the </w:t>
      </w:r>
      <w:proofErr w:type="gramStart"/>
      <w:r w:rsidRPr="00774C57">
        <w:rPr>
          <w:rFonts w:ascii="Times New Roman" w:hAnsi="Times New Roman"/>
          <w:sz w:val="24"/>
        </w:rPr>
        <w:t>two,…</w:t>
      </w:r>
      <w:proofErr w:type="gramEnd"/>
      <w:r w:rsidRPr="00774C57">
        <w:rPr>
          <w:rFonts w:ascii="Times New Roman" w:hAnsi="Times New Roman"/>
          <w:sz w:val="24"/>
        </w:rPr>
        <w:t>)?</w:t>
      </w:r>
    </w:p>
    <w:p w14:paraId="09A5EF0C" w14:textId="77777777" w:rsidR="00774C57" w:rsidRPr="00774C57" w:rsidRDefault="00774C57" w:rsidP="00774C57">
      <w:pPr>
        <w:pStyle w:val="ListParagraph"/>
        <w:numPr>
          <w:ilvl w:val="0"/>
          <w:numId w:val="1"/>
        </w:numPr>
        <w:rPr>
          <w:b w:val="0"/>
          <w:bCs w:val="0"/>
        </w:rPr>
      </w:pPr>
      <w:r w:rsidRPr="00774C57">
        <w:rPr>
          <w:b w:val="0"/>
          <w:bCs w:val="0"/>
        </w:rPr>
        <w:t>When should these studies best take place in the drug development process?</w:t>
      </w:r>
    </w:p>
    <w:p w14:paraId="3DD04B58" w14:textId="77777777" w:rsidR="00774C57" w:rsidRPr="00774C57" w:rsidRDefault="00774C57" w:rsidP="00774C57">
      <w:pPr>
        <w:pStyle w:val="ListParagraph"/>
        <w:numPr>
          <w:ilvl w:val="0"/>
          <w:numId w:val="1"/>
        </w:numPr>
        <w:rPr>
          <w:b w:val="0"/>
          <w:bCs w:val="0"/>
        </w:rPr>
      </w:pPr>
      <w:r w:rsidRPr="00774C57">
        <w:rPr>
          <w:b w:val="0"/>
          <w:bCs w:val="0"/>
        </w:rPr>
        <w:t xml:space="preserve">What would be some of the most important features that treatment </w:t>
      </w:r>
      <w:r w:rsidR="00832E2E">
        <w:rPr>
          <w:b w:val="0"/>
          <w:bCs w:val="0"/>
        </w:rPr>
        <w:t>optimization</w:t>
      </w:r>
      <w:r w:rsidRPr="00774C57">
        <w:rPr>
          <w:b w:val="0"/>
          <w:bCs w:val="0"/>
        </w:rPr>
        <w:t xml:space="preserve"> studies should have (in terms of objectives, recruitment, randomization, blinding, follow-up, outcomes, reporting, etc.) to be as relevant as possible for clinical practice?</w:t>
      </w:r>
    </w:p>
    <w:p w14:paraId="7AE73A58" w14:textId="77777777" w:rsidR="00774C57" w:rsidRPr="00774C57" w:rsidRDefault="00774C57" w:rsidP="00774C57">
      <w:pPr>
        <w:pStyle w:val="ListParagraph"/>
        <w:numPr>
          <w:ilvl w:val="0"/>
          <w:numId w:val="1"/>
        </w:numPr>
        <w:rPr>
          <w:b w:val="0"/>
          <w:bCs w:val="0"/>
        </w:rPr>
      </w:pPr>
      <w:r w:rsidRPr="00774C57">
        <w:rPr>
          <w:b w:val="0"/>
          <w:bCs w:val="0"/>
        </w:rPr>
        <w:t>What would be the best setting for the conduct of these studies (local, national, international)?</w:t>
      </w:r>
    </w:p>
    <w:p w14:paraId="13B637D6" w14:textId="77777777" w:rsidR="00774C57" w:rsidRPr="00774C57" w:rsidRDefault="00774C57" w:rsidP="00774C57">
      <w:pPr>
        <w:pStyle w:val="ListParagraph"/>
        <w:numPr>
          <w:ilvl w:val="0"/>
          <w:numId w:val="1"/>
        </w:numPr>
        <w:rPr>
          <w:b w:val="0"/>
          <w:bCs w:val="0"/>
        </w:rPr>
      </w:pPr>
      <w:r w:rsidRPr="00774C57">
        <w:rPr>
          <w:b w:val="0"/>
          <w:bCs w:val="0"/>
        </w:rPr>
        <w:t xml:space="preserve">How would members of your stakeholder group react if they were invited to contribute to the planning and conduct of treatment </w:t>
      </w:r>
      <w:r w:rsidR="00832E2E">
        <w:rPr>
          <w:b w:val="0"/>
          <w:bCs w:val="0"/>
        </w:rPr>
        <w:t>optimization</w:t>
      </w:r>
      <w:r w:rsidRPr="00774C57">
        <w:rPr>
          <w:b w:val="0"/>
          <w:bCs w:val="0"/>
        </w:rPr>
        <w:t xml:space="preserve"> studies?</w:t>
      </w:r>
    </w:p>
    <w:p w14:paraId="5088B594" w14:textId="77777777" w:rsidR="00774C57" w:rsidRPr="00774C57" w:rsidRDefault="00774C57" w:rsidP="00774C57">
      <w:pPr>
        <w:pStyle w:val="ListParagraph"/>
        <w:numPr>
          <w:ilvl w:val="0"/>
          <w:numId w:val="1"/>
        </w:numPr>
        <w:rPr>
          <w:b w:val="0"/>
          <w:bCs w:val="0"/>
        </w:rPr>
      </w:pPr>
      <w:r w:rsidRPr="00774C57">
        <w:rPr>
          <w:b w:val="0"/>
          <w:bCs w:val="0"/>
        </w:rPr>
        <w:lastRenderedPageBreak/>
        <w:t>What could members of your stakeholder group bring to the table?</w:t>
      </w:r>
    </w:p>
    <w:p w14:paraId="27AAC862" w14:textId="77777777" w:rsidR="00774C57" w:rsidRPr="00774C57" w:rsidRDefault="00774C57" w:rsidP="00774C57">
      <w:pPr>
        <w:pStyle w:val="ListParagraph"/>
        <w:numPr>
          <w:ilvl w:val="0"/>
          <w:numId w:val="1"/>
        </w:numPr>
        <w:rPr>
          <w:b w:val="0"/>
          <w:bCs w:val="0"/>
        </w:rPr>
      </w:pPr>
      <w:bookmarkStart w:id="2" w:name="_Hlk14218801"/>
      <w:r w:rsidRPr="00774C57">
        <w:rPr>
          <w:b w:val="0"/>
          <w:bCs w:val="0"/>
        </w:rPr>
        <w:t>Which other stakeholders should be at the table?</w:t>
      </w:r>
    </w:p>
    <w:p w14:paraId="5DD6145E" w14:textId="77777777" w:rsidR="00774C57" w:rsidRPr="00774C57" w:rsidRDefault="00774C57" w:rsidP="00774C57">
      <w:pPr>
        <w:spacing w:line="259" w:lineRule="auto"/>
        <w:contextualSpacing/>
        <w:rPr>
          <w:rFonts w:ascii="Times New Roman" w:hAnsi="Times New Roman"/>
          <w:i/>
          <w:iCs/>
          <w:sz w:val="24"/>
        </w:rPr>
      </w:pPr>
      <w:r w:rsidRPr="00774C57">
        <w:rPr>
          <w:rFonts w:ascii="Times New Roman" w:hAnsi="Times New Roman"/>
          <w:i/>
          <w:iCs/>
          <w:sz w:val="24"/>
        </w:rPr>
        <w:t xml:space="preserve">Theme 3: Acceptability of treatment </w:t>
      </w:r>
      <w:r w:rsidR="00832E2E">
        <w:rPr>
          <w:rFonts w:ascii="Times New Roman" w:hAnsi="Times New Roman"/>
          <w:i/>
          <w:iCs/>
          <w:sz w:val="24"/>
        </w:rPr>
        <w:t>optimization</w:t>
      </w:r>
      <w:r w:rsidRPr="00774C57">
        <w:rPr>
          <w:rFonts w:ascii="Times New Roman" w:hAnsi="Times New Roman"/>
          <w:i/>
          <w:iCs/>
          <w:sz w:val="24"/>
        </w:rPr>
        <w:t xml:space="preserve"> studies</w:t>
      </w:r>
    </w:p>
    <w:p w14:paraId="78D83FE6" w14:textId="77777777" w:rsidR="00774C57" w:rsidRPr="00774C57" w:rsidRDefault="00774C57" w:rsidP="00774C57">
      <w:pPr>
        <w:pStyle w:val="ListParagraph"/>
        <w:numPr>
          <w:ilvl w:val="0"/>
          <w:numId w:val="1"/>
        </w:numPr>
        <w:rPr>
          <w:b w:val="0"/>
          <w:bCs w:val="0"/>
        </w:rPr>
      </w:pPr>
      <w:r w:rsidRPr="00774C57">
        <w:rPr>
          <w:b w:val="0"/>
          <w:bCs w:val="0"/>
        </w:rPr>
        <w:t xml:space="preserve">What is your opinion on the assertion that regulatory agencies should take measures to facilitate treatment </w:t>
      </w:r>
      <w:r w:rsidR="00832E2E">
        <w:rPr>
          <w:b w:val="0"/>
          <w:bCs w:val="0"/>
        </w:rPr>
        <w:t>optimization</w:t>
      </w:r>
      <w:r w:rsidRPr="00774C57">
        <w:rPr>
          <w:b w:val="0"/>
          <w:bCs w:val="0"/>
        </w:rPr>
        <w:t>?</w:t>
      </w:r>
    </w:p>
    <w:p w14:paraId="1B184E06" w14:textId="77777777" w:rsidR="00774C57" w:rsidRPr="00774C57" w:rsidRDefault="00774C57" w:rsidP="00774C57">
      <w:pPr>
        <w:spacing w:after="0"/>
        <w:ind w:left="1066"/>
        <w:rPr>
          <w:rFonts w:ascii="Times New Roman" w:hAnsi="Times New Roman"/>
          <w:sz w:val="24"/>
        </w:rPr>
      </w:pPr>
      <w:r w:rsidRPr="00774C57">
        <w:rPr>
          <w:rFonts w:ascii="Times New Roman" w:hAnsi="Times New Roman"/>
          <w:sz w:val="24"/>
        </w:rPr>
        <w:t>What kind of measures should be taken?</w:t>
      </w:r>
    </w:p>
    <w:p w14:paraId="0E75EC36" w14:textId="77777777" w:rsidR="00774C57" w:rsidRPr="00774C57" w:rsidRDefault="00774C57" w:rsidP="00774C57">
      <w:pPr>
        <w:ind w:left="1068"/>
        <w:rPr>
          <w:rFonts w:ascii="Times New Roman" w:hAnsi="Times New Roman"/>
          <w:sz w:val="24"/>
        </w:rPr>
      </w:pPr>
      <w:r w:rsidRPr="00774C57">
        <w:rPr>
          <w:rFonts w:ascii="Times New Roman" w:hAnsi="Times New Roman"/>
          <w:sz w:val="24"/>
        </w:rPr>
        <w:t>(if agreement was expressed with the assertion)</w:t>
      </w:r>
    </w:p>
    <w:p w14:paraId="5CF397A7" w14:textId="77777777" w:rsidR="00774C57" w:rsidRPr="00774C57" w:rsidRDefault="00774C57" w:rsidP="00774C57">
      <w:pPr>
        <w:pStyle w:val="ListParagraph"/>
        <w:numPr>
          <w:ilvl w:val="0"/>
          <w:numId w:val="1"/>
        </w:numPr>
        <w:rPr>
          <w:b w:val="0"/>
          <w:bCs w:val="0"/>
        </w:rPr>
      </w:pPr>
      <w:r w:rsidRPr="00774C57">
        <w:rPr>
          <w:b w:val="0"/>
          <w:bCs w:val="0"/>
        </w:rPr>
        <w:t xml:space="preserve">What are some of the advantages/opportunities you can think of as a member of your stakeholder group with respect to the conduct of these treatment </w:t>
      </w:r>
      <w:r w:rsidR="00832E2E">
        <w:rPr>
          <w:b w:val="0"/>
          <w:bCs w:val="0"/>
        </w:rPr>
        <w:t>optimization</w:t>
      </w:r>
      <w:r w:rsidRPr="00774C57">
        <w:rPr>
          <w:b w:val="0"/>
          <w:bCs w:val="0"/>
        </w:rPr>
        <w:t xml:space="preserve"> studies?</w:t>
      </w:r>
    </w:p>
    <w:p w14:paraId="080DB8D0" w14:textId="77777777" w:rsidR="00774C57" w:rsidRPr="00774C57" w:rsidRDefault="00774C57" w:rsidP="00774C57">
      <w:pPr>
        <w:pStyle w:val="ListParagraph"/>
        <w:numPr>
          <w:ilvl w:val="0"/>
          <w:numId w:val="1"/>
        </w:numPr>
        <w:rPr>
          <w:b w:val="0"/>
          <w:bCs w:val="0"/>
        </w:rPr>
      </w:pPr>
      <w:r w:rsidRPr="00774C57">
        <w:rPr>
          <w:b w:val="0"/>
          <w:bCs w:val="0"/>
        </w:rPr>
        <w:t xml:space="preserve">What are some of the disadvantages/challenges you can think of as a member of your stakeholder group with respect to the conduct of these treatment </w:t>
      </w:r>
      <w:r w:rsidR="00832E2E">
        <w:rPr>
          <w:b w:val="0"/>
          <w:bCs w:val="0"/>
        </w:rPr>
        <w:t>optimization</w:t>
      </w:r>
      <w:r w:rsidRPr="00774C57">
        <w:rPr>
          <w:b w:val="0"/>
          <w:bCs w:val="0"/>
        </w:rPr>
        <w:t xml:space="preserve"> studies?</w:t>
      </w:r>
    </w:p>
    <w:p w14:paraId="1177C08F" w14:textId="77777777" w:rsidR="00774C57" w:rsidRPr="00774C57" w:rsidRDefault="00774C57" w:rsidP="00774C57">
      <w:pPr>
        <w:pStyle w:val="ListParagraph"/>
        <w:numPr>
          <w:ilvl w:val="0"/>
          <w:numId w:val="1"/>
        </w:numPr>
        <w:spacing w:after="0"/>
        <w:ind w:left="1066" w:hanging="357"/>
        <w:rPr>
          <w:b w:val="0"/>
          <w:bCs w:val="0"/>
        </w:rPr>
      </w:pPr>
      <w:r w:rsidRPr="00774C57">
        <w:rPr>
          <w:b w:val="0"/>
          <w:bCs w:val="0"/>
        </w:rPr>
        <w:t>How would you view the evidence strength of these studies in the context of making treatment decisions for patients?</w:t>
      </w:r>
    </w:p>
    <w:p w14:paraId="3A22DBE2" w14:textId="77777777" w:rsidR="00774C57" w:rsidRPr="00774C57" w:rsidRDefault="00774C57" w:rsidP="00774C57">
      <w:pPr>
        <w:ind w:left="1068"/>
        <w:rPr>
          <w:rFonts w:ascii="Times New Roman" w:hAnsi="Times New Roman"/>
          <w:sz w:val="24"/>
        </w:rPr>
      </w:pPr>
      <w:r w:rsidRPr="00774C57">
        <w:rPr>
          <w:rFonts w:ascii="Times New Roman" w:hAnsi="Times New Roman"/>
          <w:sz w:val="24"/>
        </w:rPr>
        <w:t>(for the patient organisation representatives and academic clinicians)</w:t>
      </w:r>
    </w:p>
    <w:p w14:paraId="665A2DD6" w14:textId="77777777" w:rsidR="00774C57" w:rsidRPr="00774C57" w:rsidRDefault="00774C57" w:rsidP="00774C57">
      <w:pPr>
        <w:spacing w:after="0"/>
        <w:ind w:left="1066"/>
        <w:rPr>
          <w:rFonts w:ascii="Times New Roman" w:hAnsi="Times New Roman"/>
          <w:sz w:val="24"/>
        </w:rPr>
      </w:pPr>
      <w:r w:rsidRPr="00774C57">
        <w:rPr>
          <w:rFonts w:ascii="Times New Roman" w:hAnsi="Times New Roman"/>
          <w:sz w:val="24"/>
        </w:rPr>
        <w:t>How would you view the evidence strength of these studies in the context of making HTA decisions?</w:t>
      </w:r>
    </w:p>
    <w:p w14:paraId="2C9D688C" w14:textId="77777777" w:rsidR="00774C57" w:rsidRPr="00774C57" w:rsidRDefault="00774C57" w:rsidP="00774C57">
      <w:pPr>
        <w:ind w:left="1068"/>
        <w:rPr>
          <w:rFonts w:ascii="Times New Roman" w:hAnsi="Times New Roman"/>
          <w:sz w:val="24"/>
        </w:rPr>
      </w:pPr>
      <w:r w:rsidRPr="00774C57">
        <w:rPr>
          <w:rFonts w:ascii="Times New Roman" w:hAnsi="Times New Roman"/>
          <w:sz w:val="24"/>
        </w:rPr>
        <w:t>(for the HTA agency representatives)</w:t>
      </w:r>
    </w:p>
    <w:p w14:paraId="2DC09BBA" w14:textId="77777777" w:rsidR="00774C57" w:rsidRPr="00774C57" w:rsidRDefault="00774C57" w:rsidP="00774C57">
      <w:pPr>
        <w:spacing w:after="0"/>
        <w:ind w:left="1066"/>
        <w:rPr>
          <w:rFonts w:ascii="Times New Roman" w:hAnsi="Times New Roman"/>
          <w:sz w:val="24"/>
        </w:rPr>
      </w:pPr>
      <w:r w:rsidRPr="00774C57">
        <w:rPr>
          <w:rFonts w:ascii="Times New Roman" w:hAnsi="Times New Roman"/>
          <w:sz w:val="24"/>
        </w:rPr>
        <w:t>How would you view the evidence strength of these studies in the context of making reimbursement-related decisions?</w:t>
      </w:r>
    </w:p>
    <w:p w14:paraId="5122F261" w14:textId="77777777" w:rsidR="00774C57" w:rsidRPr="00774C57" w:rsidRDefault="00774C57" w:rsidP="00774C57">
      <w:pPr>
        <w:ind w:left="1068"/>
        <w:rPr>
          <w:rFonts w:ascii="Times New Roman" w:hAnsi="Times New Roman"/>
          <w:sz w:val="24"/>
        </w:rPr>
      </w:pPr>
      <w:r w:rsidRPr="00774C57">
        <w:rPr>
          <w:rFonts w:ascii="Times New Roman" w:hAnsi="Times New Roman"/>
          <w:sz w:val="24"/>
        </w:rPr>
        <w:t>(for the payers)</w:t>
      </w:r>
    </w:p>
    <w:p w14:paraId="44B95BD7" w14:textId="77777777" w:rsidR="00774C57" w:rsidRPr="00774C57" w:rsidRDefault="00774C57" w:rsidP="00774C57">
      <w:pPr>
        <w:spacing w:after="0"/>
        <w:ind w:left="1066"/>
        <w:rPr>
          <w:rFonts w:ascii="Times New Roman" w:hAnsi="Times New Roman"/>
          <w:sz w:val="24"/>
        </w:rPr>
      </w:pPr>
      <w:r w:rsidRPr="00774C57">
        <w:rPr>
          <w:rFonts w:ascii="Times New Roman" w:hAnsi="Times New Roman"/>
          <w:sz w:val="24"/>
        </w:rPr>
        <w:t>How would you view the evidence strength of these studies in the context of making decisions to approve drugs for use in patients?</w:t>
      </w:r>
    </w:p>
    <w:p w14:paraId="16051077" w14:textId="77777777" w:rsidR="00774C57" w:rsidRPr="00774C57" w:rsidRDefault="00774C57" w:rsidP="00774C57">
      <w:pPr>
        <w:ind w:left="1068"/>
        <w:rPr>
          <w:rFonts w:ascii="Times New Roman" w:hAnsi="Times New Roman"/>
          <w:sz w:val="24"/>
        </w:rPr>
      </w:pPr>
      <w:r w:rsidRPr="00774C57">
        <w:rPr>
          <w:rFonts w:ascii="Times New Roman" w:hAnsi="Times New Roman"/>
          <w:sz w:val="24"/>
        </w:rPr>
        <w:t>(for the regulators)</w:t>
      </w:r>
    </w:p>
    <w:p w14:paraId="5B555209" w14:textId="77777777" w:rsidR="00774C57" w:rsidRPr="00774C57" w:rsidRDefault="00774C57" w:rsidP="00774C57">
      <w:pPr>
        <w:spacing w:after="0"/>
        <w:ind w:left="1066"/>
        <w:rPr>
          <w:rFonts w:ascii="Times New Roman" w:hAnsi="Times New Roman"/>
          <w:sz w:val="24"/>
        </w:rPr>
      </w:pPr>
      <w:r w:rsidRPr="00774C57">
        <w:rPr>
          <w:rFonts w:ascii="Times New Roman" w:hAnsi="Times New Roman"/>
          <w:sz w:val="24"/>
        </w:rPr>
        <w:t>How would you view the evidence strength of these studies in the context of decision-making by regulators and reimbursement legislators?</w:t>
      </w:r>
    </w:p>
    <w:p w14:paraId="733914EF" w14:textId="77777777" w:rsidR="00774C57" w:rsidRPr="00774C57" w:rsidRDefault="00774C57" w:rsidP="00774C57">
      <w:pPr>
        <w:ind w:left="1068"/>
        <w:rPr>
          <w:rFonts w:ascii="Times New Roman" w:hAnsi="Times New Roman"/>
          <w:sz w:val="24"/>
        </w:rPr>
      </w:pPr>
      <w:r w:rsidRPr="00774C57">
        <w:rPr>
          <w:rFonts w:ascii="Times New Roman" w:hAnsi="Times New Roman"/>
          <w:sz w:val="24"/>
        </w:rPr>
        <w:t>(for the industry representatives)</w:t>
      </w:r>
    </w:p>
    <w:p w14:paraId="6FE503B7" w14:textId="77777777" w:rsidR="00774C57" w:rsidRPr="00832E2E" w:rsidRDefault="00774C57" w:rsidP="00774C57">
      <w:pPr>
        <w:pStyle w:val="ListParagraph"/>
        <w:numPr>
          <w:ilvl w:val="0"/>
          <w:numId w:val="1"/>
        </w:numPr>
        <w:rPr>
          <w:b w:val="0"/>
          <w:bCs w:val="0"/>
        </w:rPr>
      </w:pPr>
      <w:r w:rsidRPr="00832E2E">
        <w:rPr>
          <w:b w:val="0"/>
          <w:bCs w:val="0"/>
        </w:rPr>
        <w:t xml:space="preserve">Do you have any additional remarks, questions, doubts, concerns regarding the topic of treatment </w:t>
      </w:r>
      <w:r w:rsidR="00832E2E">
        <w:rPr>
          <w:b w:val="0"/>
          <w:bCs w:val="0"/>
        </w:rPr>
        <w:t>optimization</w:t>
      </w:r>
      <w:r w:rsidRPr="00832E2E">
        <w:rPr>
          <w:b w:val="0"/>
          <w:bCs w:val="0"/>
        </w:rPr>
        <w:t>?</w:t>
      </w:r>
      <w:bookmarkEnd w:id="2"/>
    </w:p>
    <w:p w14:paraId="3FCC7D17" w14:textId="420A10A8" w:rsidR="003B7484" w:rsidRPr="00B40D99" w:rsidRDefault="00BB6DB4">
      <w:pPr>
        <w:rPr>
          <w:rFonts w:ascii="Times New Roman" w:hAnsi="Times New Roman"/>
          <w:sz w:val="24"/>
        </w:rPr>
      </w:pPr>
      <w:r>
        <w:rPr>
          <w:rFonts w:ascii="Times New Roman" w:hAnsi="Times New Roman"/>
          <w:sz w:val="24"/>
        </w:rPr>
        <w:t>Note th</w:t>
      </w:r>
      <w:r w:rsidR="00FA12BD">
        <w:rPr>
          <w:rFonts w:ascii="Times New Roman" w:hAnsi="Times New Roman"/>
          <w:sz w:val="24"/>
        </w:rPr>
        <w:t>at</w:t>
      </w:r>
      <w:r w:rsidR="001F6924">
        <w:rPr>
          <w:rFonts w:ascii="Times New Roman" w:hAnsi="Times New Roman"/>
          <w:sz w:val="24"/>
        </w:rPr>
        <w:t xml:space="preserve"> statements extracted from </w:t>
      </w:r>
      <w:r w:rsidR="00EB29B1">
        <w:rPr>
          <w:rFonts w:ascii="Times New Roman" w:hAnsi="Times New Roman"/>
          <w:sz w:val="24"/>
        </w:rPr>
        <w:t>the</w:t>
      </w:r>
      <w:r w:rsidR="001F6924">
        <w:rPr>
          <w:rFonts w:ascii="Times New Roman" w:hAnsi="Times New Roman"/>
          <w:sz w:val="24"/>
        </w:rPr>
        <w:t xml:space="preserve"> literature served as the basis for </w:t>
      </w:r>
      <w:r w:rsidR="00FA12BD">
        <w:rPr>
          <w:rFonts w:ascii="Times New Roman" w:hAnsi="Times New Roman"/>
          <w:sz w:val="24"/>
        </w:rPr>
        <w:t>questions 1</w:t>
      </w:r>
      <w:r w:rsidR="002D4F50">
        <w:rPr>
          <w:rFonts w:ascii="Times New Roman" w:hAnsi="Times New Roman"/>
          <w:sz w:val="24"/>
        </w:rPr>
        <w:t xml:space="preserve"> </w:t>
      </w:r>
      <w:r w:rsidR="002D4F50">
        <w:rPr>
          <w:rFonts w:ascii="Times New Roman" w:hAnsi="Times New Roman"/>
          <w:sz w:val="24"/>
        </w:rPr>
        <w:fldChar w:fldCharType="begin" w:fldLock="1"/>
      </w:r>
      <w:r w:rsidR="00947905">
        <w:rPr>
          <w:rFonts w:ascii="Times New Roman" w:hAnsi="Times New Roman"/>
          <w:sz w:val="24"/>
        </w:rPr>
        <w:instrText>ADDIN CSL_CITATION {"citationItems":[{"id":"ITEM-1","itemData":{"DOI":"10.1183/13993003.01870-2018","ISSN":"1399-3003","PMID":"30792235","abstract":"Maximising the potential of precision medicine for patients and healthcare services is a major societal challenge. It requires a holistic approach to the development of therapeutic strategies and a re-thinking of the entire process, including the role of the respective stakeholders and the way they interact, from the early steps of drug development to access in real life. First, the new technologies that inform us about the biology of the disease and enable better treatments plead for a reversal of the “protocols search patients” approach, to “patients searching (the best possible) treatments and protocols”. Second, new drugs reaching the market is not an end but a start. Information that is critical for the integration of new treatments in daily practice needs to be collected and analysed to optimise the use of resources and maximise patient benefits. Optimal dose, sequence, combination and duration of treatments as well as cut-off values of biomarkers and their clinical utility all represent crucial pieces of information not only for patients and doctors, but also for healthcare systems facing complex decisions on reimbursement and access. The gap that currently exists between market approval and real-life clinical practice, and that is not addressed by the commercial sector, requires a new infrastructure for applied clinical research which needs to be fully integrated into the cycle of drug development, market approval and clinical application. This process needs to be re-engineered in a such a way that it truly serves the needs of patients and generates the data needed to inform clinical practice.\n\nThis paper discusses how to restructure the process of clinical research to maximise the potential of precision medicine &lt;http://ow.ly/1ZCc30nuw2a&gt;\n\nThe authors thank the following people for their contribution to the article: Ioana Agache (President, EAACI), Peter Van Den Bergh (Member of European Affairs Subcommittee, EAN), Kristoff Muylle (President, EANM), Lale Tokgözoglu (President, EAS), Alberico Catapano (Past President, EAS), Anders Bjartell (Chairman of the EAU Research Foundation, EAU), Javier Gisbert (Clinical Research Committee, ECCO-IBD), Guy Joos (Past President, ERS), Roy Farquharson (Chairman, ESHRE), Tony Lahoutte (President, ESMI), Marc Benninga (Member and Treasurer of Gastroenterology Committee, ESPGHAN), Emmanuel Fragkoulis (Chair of the Science and Society Committee, FEBS), Isabel Varela Nieto (Member of the Science and Society Commi…","author":[{"dropping-particle":"","family":"Lacombe","given":"Denis","non-dropping-particle":"","parse-names":false,"suffix":""},{"dropping-particle":"","family":"O'Morain","given":"Colm","non-dropping-particle":"","parse-names":false,"suffix":""},{"dropping-particle":"","family":"Casadei","given":"Barbara","non-dropping-particle":"","parse-names":false,"suffix":""},{"dropping-particle":"","family":"Hill","given":"Kate","non-dropping-particle":"","parse-names":false,"suffix":""},{"dropping-particle":"","family":"Mateus","given":"Elsa","non-dropping-particle":"","parse-names":false,"suffix":""},{"dropping-particle":"","family":"Lories","given":"Rik","non-dropping-particle":"","parse-names":false,"suffix":""},{"dropping-particle":"","family":"Brusselle","given":"Guy","non-dropping-particle":"","parse-names":false,"suffix":""}],"container-title":"The European respiratory journal","id":"ITEM-1","issue":"2","issued":{"date-parts":[["2019","2","1"]]},"page":"1801870","publisher":"European Respiratory Society","title":"Moving forward from drug-centred to patient-centred research: A white paper initiated by EORTC and developed together with the BioMed Alliance members.","type":"article-journal","volume":"53"},"uris":["http://www.mendeley.com/documents/?uuid=cc7e6f7e-5604-352d-b278-8f73359d8a1d"]}],"mendeley":{"formattedCitation":"(Lacombe et al., 2019b)","plainTextFormattedCitation":"(Lacombe et al., 2019b)","previouslyFormattedCitation":"(Lacombe et al., 2019)"},"properties":{"noteIndex":0},"schema":"https://github.com/citation-style-language/schema/raw/master/csl-citation.json"}</w:instrText>
      </w:r>
      <w:r w:rsidR="002D4F50">
        <w:rPr>
          <w:rFonts w:ascii="Times New Roman" w:hAnsi="Times New Roman"/>
          <w:sz w:val="24"/>
        </w:rPr>
        <w:fldChar w:fldCharType="separate"/>
      </w:r>
      <w:r w:rsidR="00947905" w:rsidRPr="00947905">
        <w:rPr>
          <w:rFonts w:ascii="Times New Roman" w:hAnsi="Times New Roman"/>
          <w:noProof/>
          <w:sz w:val="24"/>
        </w:rPr>
        <w:t>(Lacombe et al., 2019b)</w:t>
      </w:r>
      <w:r w:rsidR="002D4F50">
        <w:rPr>
          <w:rFonts w:ascii="Times New Roman" w:hAnsi="Times New Roman"/>
          <w:sz w:val="24"/>
        </w:rPr>
        <w:fldChar w:fldCharType="end"/>
      </w:r>
      <w:r w:rsidR="00FA12BD">
        <w:rPr>
          <w:rFonts w:ascii="Times New Roman" w:hAnsi="Times New Roman"/>
          <w:sz w:val="24"/>
        </w:rPr>
        <w:t>, 3</w:t>
      </w:r>
      <w:r w:rsidR="00790278">
        <w:rPr>
          <w:rFonts w:ascii="Times New Roman" w:hAnsi="Times New Roman"/>
          <w:sz w:val="24"/>
        </w:rPr>
        <w:t xml:space="preserve"> </w:t>
      </w:r>
      <w:r w:rsidR="00AC49D1">
        <w:rPr>
          <w:rFonts w:ascii="Times New Roman" w:hAnsi="Times New Roman"/>
          <w:sz w:val="24"/>
        </w:rPr>
        <w:fldChar w:fldCharType="begin" w:fldLock="1"/>
      </w:r>
      <w:r w:rsidR="002D4F50">
        <w:rPr>
          <w:rFonts w:ascii="Times New Roman" w:hAnsi="Times New Roman"/>
          <w:sz w:val="24"/>
        </w:rPr>
        <w:instrText>ADDIN CSL_CITATION {"citationItems":[{"id":"ITEM-1","itemData":{"DOI":"10.1016/j.ejca.2017.08.028","ISSN":"1879-0852","PMID":"28987771","abstract":"In Europe, most of the cancer clinical research dedicated to therapeutic innovations aims primarily at regulatory approval. Once an anticancer drug enters the common market, each member state determines its real-world use based on its own criteria: pricing, reimbursement and clinical indications. Such an innovation-centred clinical research landscape might neglect patient-relevant issues in real-world setting, such as comparative effectiveness of distinct treatment options or long-term safety monitoring. The European Organisation for Research and Treatment of Cancer (EORTC) advocates reforming the current 'innovation-centred' system to a truly 'patient-centred' paradigm with systematically coordinated applied clinical research in conjunction with drug development, featuring the following strategy.","author":[{"dropping-particle":"","family":"Kempf","given":"Emmanuelle","non-dropping-particle":"","parse-names":false,"suffix":""},{"dropping-particle":"","family":"Bogaerts","given":"Jan","non-dropping-particle":"","parse-names":false,"suffix":""},{"dropping-particle":"","family":"Lacombe","given":"Denis","non-dropping-particle":"","parse-names":false,"suffix":""},{"dropping-particle":"","family":"Liu","given":"Lifang","non-dropping-particle":"","parse-names":false,"suffix":""}],"container-title":"European journal of cancer (Oxford, England : 1990)","id":"ITEM-1","issued":{"date-parts":[["2017","11"]]},"page":"143-149","title":"'Mind the gap' between the development of therapeutic innovations and the clinical practice in oncology: A proposal of the European Organisation for Research and Treatment of Cancer (EORTC) to optimise cancer clinical research.","type":"article-journal","volume":"86"},"uris":["http://www.mendeley.com/documents/?uuid=52132e7c-6e1c-3e08-aa6f-a3c1d172f2af"]}],"mendeley":{"formattedCitation":"(Kempf et al., 2017)","plainTextFormattedCitation":"(Kempf et al., 2017)","previouslyFormattedCitation":"(Kempf et al., 2017)"},"properties":{"noteIndex":0},"schema":"https://github.com/citation-style-language/schema/raw/master/csl-citation.json"}</w:instrText>
      </w:r>
      <w:r w:rsidR="00AC49D1">
        <w:rPr>
          <w:rFonts w:ascii="Times New Roman" w:hAnsi="Times New Roman"/>
          <w:sz w:val="24"/>
        </w:rPr>
        <w:fldChar w:fldCharType="separate"/>
      </w:r>
      <w:r w:rsidR="00AC49D1" w:rsidRPr="00AC49D1">
        <w:rPr>
          <w:rFonts w:ascii="Times New Roman" w:hAnsi="Times New Roman"/>
          <w:noProof/>
          <w:sz w:val="24"/>
        </w:rPr>
        <w:t>(Kempf et al., 2017)</w:t>
      </w:r>
      <w:r w:rsidR="00AC49D1">
        <w:rPr>
          <w:rFonts w:ascii="Times New Roman" w:hAnsi="Times New Roman"/>
          <w:sz w:val="24"/>
        </w:rPr>
        <w:fldChar w:fldCharType="end"/>
      </w:r>
      <w:r w:rsidR="00FA12BD">
        <w:rPr>
          <w:rFonts w:ascii="Times New Roman" w:hAnsi="Times New Roman"/>
          <w:sz w:val="24"/>
        </w:rPr>
        <w:t xml:space="preserve"> and 12</w:t>
      </w:r>
      <w:r w:rsidR="00947905">
        <w:rPr>
          <w:rFonts w:ascii="Times New Roman" w:hAnsi="Times New Roman"/>
          <w:sz w:val="24"/>
        </w:rPr>
        <w:t xml:space="preserve"> </w:t>
      </w:r>
      <w:r w:rsidR="00947905">
        <w:rPr>
          <w:rFonts w:ascii="Times New Roman" w:hAnsi="Times New Roman"/>
          <w:sz w:val="24"/>
        </w:rPr>
        <w:fldChar w:fldCharType="begin" w:fldLock="1"/>
      </w:r>
      <w:r w:rsidR="00947905">
        <w:rPr>
          <w:rFonts w:ascii="Times New Roman" w:hAnsi="Times New Roman"/>
          <w:sz w:val="24"/>
        </w:rPr>
        <w:instrText>ADDIN CSL_CITATION {"citationItems":[{"id":"ITEM-1","itemData":{"DOI":"10.1016/j.ejca.2017.08.028","ISSN":"1879-0852","PMID":"28987771","abstract":"In Europe, most of the cancer clinical research dedicated to therapeutic innovations aims primarily at regulatory approval. Once an anticancer drug enters the common market, each member state determines its real-world use based on its own criteria: pricing, reimbursement and clinical indications. Such an innovation-centred clinical research landscape might neglect patient-relevant issues in real-world setting, such as comparative effectiveness of distinct treatment options or long-term safety monitoring. The European Organisation for Research and Treatment of Cancer (EORTC) advocates reforming the current 'innovation-centred' system to a truly 'patient-centred' paradigm with systematically coordinated applied clinical research in conjunction with drug development, featuring the following strategy.","author":[{"dropping-particle":"","family":"Kempf","given":"Emmanuelle","non-dropping-particle":"","parse-names":false,"suffix":""},{"dropping-particle":"","family":"Bogaerts","given":"Jan","non-dropping-particle":"","parse-names":false,"suffix":""},{"dropping-particle":"","family":"Lacombe","given":"Denis","non-dropping-particle":"","parse-names":false,"suffix":""},{"dropping-particle":"","family":"Liu","given":"Lifang","non-dropping-particle":"","parse-names":false,"suffix":""}],"container-title":"European journal of cancer (Oxford, England : 1990)","id":"ITEM-1","issued":{"date-parts":[["2017","11"]]},"page":"143-149","title":"'Mind the gap' between the development of therapeutic innovations and the clinical practice in oncology: A proposal of the European Organisation for Research and Treatment of Cancer (EORTC) to optimise cancer clinical research.","type":"article-journal","volume":"86"},"uris":["http://www.mendeley.com/documents/?uuid=52132e7c-6e1c-3e08-aa6f-a3c1d172f2af"]},{"id":"ITEM-2","itemData":{"DOI":"10.1002/1878-0261.12431","ISSN":"15747891","PMID":"30561901","abstract":"Bringing therapeutic innovation and the latest science to routine patient care, while safeguarding principles of affordability and equality, is a challenging mission in the current complex multi-stakeholder environment. Precision oncology and new approaches to clinical trials (methods and clinical setting) have dramatically changed clinical research and the clinical development of new treatments. Improved understanding of molecular biology and immunology paves the way for innovative pharmacological approaches. However, we argue that the evidence generated during the clinical development of these new products for the purpose of obtaining marketing authorisations often does not address fundamental questions concerning the impact of these new interventions on the most relevant clinical outcomes: namely, quality of life and patient survival. Similarly, patient populations (for example defined by biomarkers), treatment duration, and sequence and combination of treatments within current treatment pathways are often poorly defined by clinical developments for regulatory purposes. Finally, the lack of integrated translational research within the pathway of development is a major limiting factor to delivering cost-effective and affordable, evidence-based care to clinical practice. This leaves many gaps in the knowledge on the efficacy and therapeutic use of medicines, which can impose a significant financial burden on healthcare systems, possibly to the detriment of more cost-effective interventions. We argue that policy changes are required to integrate clinical research and healthcare to inform clinical practice. New routes toward optimising the integration of drug development and care are being proposed to achieve this ultimate goal.","author":[{"dropping-particle":"","family":"Lacombe","given":"Denis","non-dropping-particle":"","parse-names":false,"suffix":""},{"dropping-particle":"","family":"Bogaerts","given":"Jan","non-dropping-particle":"","parse-names":false,"suffix":""},{"dropping-particle":"","family":"Tombal","given":"Bertrand","non-dropping-particle":"","parse-names":false,"suffix":""},{"dropping-particle":"","family":"Maignen","given":"François","non-dropping-particle":"","parse-names":false,"suffix":""},{"dropping-particle":"","family":"Osipienko","given":"Leeza","non-dropping-particle":"","parse-names":false,"suffix":""},{"dropping-particle":"","family":"Sullivan","given":"Richard","non-dropping-particle":"","parse-names":false,"suffix":""},{"dropping-particle":"","family":"Golfinopoulos","given":"Vassilis","non-dropping-particle":"","parse-names":false,"suffix":""}],"container-title":"Molecular Oncology","id":"ITEM-2","issue":"3","issued":{"date-parts":[["2019","3"]]},"page":"558-566","title":"Late translational research: putting forward a new model for developing new anti-cancer treatments that addresses the needs of patients and society","type":"article-journal","volume":"13"},"uris":["http://www.mendeley.com/documents/?uuid=a5ba5f11-8d9a-3e2e-af2d-3ca5dad11687"]},{"id":"ITEM-3","itemData":{"author":[{"dropping-particle":"","family":"EORTC","given":"","non-dropping-particle":"","parse-names":false,"suffix":""}],"id":"ITEM-3","issued":{"date-parts":[["2019"]]},"title":"Manifesto for a new approach for better medicine in Europe Establishing Treatment Optimization as part of personalized medicine development","type":"report"},"uris":["http://www.mendeley.com/documents/?uuid=f467b457-fb44-3470-83c2-2e25471fab19"]}],"mendeley":{"formattedCitation":"(EORTC, 2019; Kempf et al., 2017; Lacombe et al., 2019a)","plainTextFormattedCitation":"(EORTC, 2019; Kempf et al., 2017; Lacombe et al., 2019a)"},"properties":{"noteIndex":0},"schema":"https://github.com/citation-style-language/schema/raw/master/csl-citation.json"}</w:instrText>
      </w:r>
      <w:r w:rsidR="00947905">
        <w:rPr>
          <w:rFonts w:ascii="Times New Roman" w:hAnsi="Times New Roman"/>
          <w:sz w:val="24"/>
        </w:rPr>
        <w:fldChar w:fldCharType="separate"/>
      </w:r>
      <w:r w:rsidR="00947905" w:rsidRPr="00947905">
        <w:rPr>
          <w:rFonts w:ascii="Times New Roman" w:hAnsi="Times New Roman"/>
          <w:noProof/>
          <w:sz w:val="24"/>
        </w:rPr>
        <w:t>(EORTC, 2019; Kempf et al., 2017; Lacombe et al., 2019a)</w:t>
      </w:r>
      <w:r w:rsidR="00947905">
        <w:rPr>
          <w:rFonts w:ascii="Times New Roman" w:hAnsi="Times New Roman"/>
          <w:sz w:val="24"/>
        </w:rPr>
        <w:fldChar w:fldCharType="end"/>
      </w:r>
      <w:r w:rsidR="001F6924">
        <w:rPr>
          <w:rFonts w:ascii="Times New Roman" w:hAnsi="Times New Roman"/>
          <w:sz w:val="24"/>
        </w:rPr>
        <w:t>.</w:t>
      </w:r>
      <w:r w:rsidR="00790278">
        <w:rPr>
          <w:rFonts w:ascii="Times New Roman" w:hAnsi="Times New Roman"/>
          <w:sz w:val="24"/>
        </w:rPr>
        <w:t xml:space="preserve"> </w:t>
      </w:r>
    </w:p>
    <w:sectPr w:rsidR="003B7484" w:rsidRPr="00B40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EA7"/>
    <w:multiLevelType w:val="hybridMultilevel"/>
    <w:tmpl w:val="A3F0D550"/>
    <w:lvl w:ilvl="0" w:tplc="0813000B">
      <w:start w:val="1"/>
      <w:numFmt w:val="bullet"/>
      <w:lvlText w:val=""/>
      <w:lvlJc w:val="left"/>
      <w:pPr>
        <w:ind w:left="-1065" w:hanging="360"/>
      </w:pPr>
      <w:rPr>
        <w:rFonts w:ascii="Wingdings" w:hAnsi="Wingdings" w:hint="default"/>
      </w:rPr>
    </w:lvl>
    <w:lvl w:ilvl="1" w:tplc="08130003">
      <w:start w:val="1"/>
      <w:numFmt w:val="bullet"/>
      <w:lvlText w:val="o"/>
      <w:lvlJc w:val="left"/>
      <w:pPr>
        <w:ind w:left="-345" w:hanging="360"/>
      </w:pPr>
      <w:rPr>
        <w:rFonts w:ascii="Courier New" w:hAnsi="Courier New" w:cs="Courier New" w:hint="default"/>
      </w:rPr>
    </w:lvl>
    <w:lvl w:ilvl="2" w:tplc="08130005" w:tentative="1">
      <w:start w:val="1"/>
      <w:numFmt w:val="bullet"/>
      <w:lvlText w:val=""/>
      <w:lvlJc w:val="left"/>
      <w:pPr>
        <w:ind w:left="375" w:hanging="360"/>
      </w:pPr>
      <w:rPr>
        <w:rFonts w:ascii="Wingdings" w:hAnsi="Wingdings" w:hint="default"/>
      </w:rPr>
    </w:lvl>
    <w:lvl w:ilvl="3" w:tplc="08130001" w:tentative="1">
      <w:start w:val="1"/>
      <w:numFmt w:val="bullet"/>
      <w:lvlText w:val=""/>
      <w:lvlJc w:val="left"/>
      <w:pPr>
        <w:ind w:left="1095" w:hanging="360"/>
      </w:pPr>
      <w:rPr>
        <w:rFonts w:ascii="Symbol" w:hAnsi="Symbol" w:hint="default"/>
      </w:rPr>
    </w:lvl>
    <w:lvl w:ilvl="4" w:tplc="08130003" w:tentative="1">
      <w:start w:val="1"/>
      <w:numFmt w:val="bullet"/>
      <w:lvlText w:val="o"/>
      <w:lvlJc w:val="left"/>
      <w:pPr>
        <w:ind w:left="1815" w:hanging="360"/>
      </w:pPr>
      <w:rPr>
        <w:rFonts w:ascii="Courier New" w:hAnsi="Courier New" w:cs="Courier New" w:hint="default"/>
      </w:rPr>
    </w:lvl>
    <w:lvl w:ilvl="5" w:tplc="08130005" w:tentative="1">
      <w:start w:val="1"/>
      <w:numFmt w:val="bullet"/>
      <w:lvlText w:val=""/>
      <w:lvlJc w:val="left"/>
      <w:pPr>
        <w:ind w:left="2535" w:hanging="360"/>
      </w:pPr>
      <w:rPr>
        <w:rFonts w:ascii="Wingdings" w:hAnsi="Wingdings" w:hint="default"/>
      </w:rPr>
    </w:lvl>
    <w:lvl w:ilvl="6" w:tplc="08130001" w:tentative="1">
      <w:start w:val="1"/>
      <w:numFmt w:val="bullet"/>
      <w:lvlText w:val=""/>
      <w:lvlJc w:val="left"/>
      <w:pPr>
        <w:ind w:left="3255" w:hanging="360"/>
      </w:pPr>
      <w:rPr>
        <w:rFonts w:ascii="Symbol" w:hAnsi="Symbol" w:hint="default"/>
      </w:rPr>
    </w:lvl>
    <w:lvl w:ilvl="7" w:tplc="08130003" w:tentative="1">
      <w:start w:val="1"/>
      <w:numFmt w:val="bullet"/>
      <w:lvlText w:val="o"/>
      <w:lvlJc w:val="left"/>
      <w:pPr>
        <w:ind w:left="3975" w:hanging="360"/>
      </w:pPr>
      <w:rPr>
        <w:rFonts w:ascii="Courier New" w:hAnsi="Courier New" w:cs="Courier New" w:hint="default"/>
      </w:rPr>
    </w:lvl>
    <w:lvl w:ilvl="8" w:tplc="08130005" w:tentative="1">
      <w:start w:val="1"/>
      <w:numFmt w:val="bullet"/>
      <w:lvlText w:val=""/>
      <w:lvlJc w:val="left"/>
      <w:pPr>
        <w:ind w:left="4695" w:hanging="360"/>
      </w:pPr>
      <w:rPr>
        <w:rFonts w:ascii="Wingdings" w:hAnsi="Wingdings" w:hint="default"/>
      </w:rPr>
    </w:lvl>
  </w:abstractNum>
  <w:abstractNum w:abstractNumId="1" w15:restartNumberingAfterBreak="0">
    <w:nsid w:val="16F56E47"/>
    <w:multiLevelType w:val="hybridMultilevel"/>
    <w:tmpl w:val="9A227980"/>
    <w:lvl w:ilvl="0" w:tplc="905ECF1C">
      <w:start w:val="1"/>
      <w:numFmt w:val="decimal"/>
      <w:pStyle w:val="ListParagraph"/>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EB3663B"/>
    <w:multiLevelType w:val="hybridMultilevel"/>
    <w:tmpl w:val="0A047934"/>
    <w:lvl w:ilvl="0" w:tplc="4A3EA34E">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598B02EA"/>
    <w:multiLevelType w:val="hybridMultilevel"/>
    <w:tmpl w:val="725A4CBA"/>
    <w:lvl w:ilvl="0" w:tplc="68A29C02">
      <w:start w:val="1"/>
      <w:numFmt w:val="decimal"/>
      <w:lvlText w:val="%1."/>
      <w:lvlJc w:val="left"/>
      <w:pPr>
        <w:ind w:left="1067" w:hanging="360"/>
      </w:pPr>
      <w:rPr>
        <w:rFonts w:hint="default"/>
        <w:i w:val="0"/>
        <w:iCs w:val="0"/>
        <w:color w:val="auto"/>
      </w:rPr>
    </w:lvl>
    <w:lvl w:ilvl="1" w:tplc="08130003">
      <w:start w:val="1"/>
      <w:numFmt w:val="bullet"/>
      <w:lvlText w:val="o"/>
      <w:lvlJc w:val="left"/>
      <w:pPr>
        <w:ind w:left="1787" w:hanging="360"/>
      </w:pPr>
      <w:rPr>
        <w:rFonts w:ascii="Courier New" w:hAnsi="Courier New" w:cs="Courier New" w:hint="default"/>
      </w:rPr>
    </w:lvl>
    <w:lvl w:ilvl="2" w:tplc="08130005" w:tentative="1">
      <w:start w:val="1"/>
      <w:numFmt w:val="bullet"/>
      <w:lvlText w:val=""/>
      <w:lvlJc w:val="left"/>
      <w:pPr>
        <w:ind w:left="2507" w:hanging="360"/>
      </w:pPr>
      <w:rPr>
        <w:rFonts w:ascii="Wingdings" w:hAnsi="Wingdings" w:hint="default"/>
      </w:rPr>
    </w:lvl>
    <w:lvl w:ilvl="3" w:tplc="08130001" w:tentative="1">
      <w:start w:val="1"/>
      <w:numFmt w:val="bullet"/>
      <w:lvlText w:val=""/>
      <w:lvlJc w:val="left"/>
      <w:pPr>
        <w:ind w:left="3227" w:hanging="360"/>
      </w:pPr>
      <w:rPr>
        <w:rFonts w:ascii="Symbol" w:hAnsi="Symbol" w:hint="default"/>
      </w:rPr>
    </w:lvl>
    <w:lvl w:ilvl="4" w:tplc="08130003" w:tentative="1">
      <w:start w:val="1"/>
      <w:numFmt w:val="bullet"/>
      <w:lvlText w:val="o"/>
      <w:lvlJc w:val="left"/>
      <w:pPr>
        <w:ind w:left="3947" w:hanging="360"/>
      </w:pPr>
      <w:rPr>
        <w:rFonts w:ascii="Courier New" w:hAnsi="Courier New" w:cs="Courier New" w:hint="default"/>
      </w:rPr>
    </w:lvl>
    <w:lvl w:ilvl="5" w:tplc="08130005" w:tentative="1">
      <w:start w:val="1"/>
      <w:numFmt w:val="bullet"/>
      <w:lvlText w:val=""/>
      <w:lvlJc w:val="left"/>
      <w:pPr>
        <w:ind w:left="4667" w:hanging="360"/>
      </w:pPr>
      <w:rPr>
        <w:rFonts w:ascii="Wingdings" w:hAnsi="Wingdings" w:hint="default"/>
      </w:rPr>
    </w:lvl>
    <w:lvl w:ilvl="6" w:tplc="08130001" w:tentative="1">
      <w:start w:val="1"/>
      <w:numFmt w:val="bullet"/>
      <w:lvlText w:val=""/>
      <w:lvlJc w:val="left"/>
      <w:pPr>
        <w:ind w:left="5387" w:hanging="360"/>
      </w:pPr>
      <w:rPr>
        <w:rFonts w:ascii="Symbol" w:hAnsi="Symbol" w:hint="default"/>
      </w:rPr>
    </w:lvl>
    <w:lvl w:ilvl="7" w:tplc="08130003" w:tentative="1">
      <w:start w:val="1"/>
      <w:numFmt w:val="bullet"/>
      <w:lvlText w:val="o"/>
      <w:lvlJc w:val="left"/>
      <w:pPr>
        <w:ind w:left="6107" w:hanging="360"/>
      </w:pPr>
      <w:rPr>
        <w:rFonts w:ascii="Courier New" w:hAnsi="Courier New" w:cs="Courier New" w:hint="default"/>
      </w:rPr>
    </w:lvl>
    <w:lvl w:ilvl="8" w:tplc="08130005" w:tentative="1">
      <w:start w:val="1"/>
      <w:numFmt w:val="bullet"/>
      <w:lvlText w:val=""/>
      <w:lvlJc w:val="left"/>
      <w:pPr>
        <w:ind w:left="6827"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57"/>
    <w:rsid w:val="00044754"/>
    <w:rsid w:val="00141204"/>
    <w:rsid w:val="00183DB5"/>
    <w:rsid w:val="001F6924"/>
    <w:rsid w:val="002161DD"/>
    <w:rsid w:val="002D4F50"/>
    <w:rsid w:val="002E442F"/>
    <w:rsid w:val="003B7484"/>
    <w:rsid w:val="003E151C"/>
    <w:rsid w:val="0070312F"/>
    <w:rsid w:val="00774C57"/>
    <w:rsid w:val="00790278"/>
    <w:rsid w:val="00801E53"/>
    <w:rsid w:val="0082128E"/>
    <w:rsid w:val="00832E2E"/>
    <w:rsid w:val="008B1CA0"/>
    <w:rsid w:val="00947905"/>
    <w:rsid w:val="00AC49D1"/>
    <w:rsid w:val="00B40D99"/>
    <w:rsid w:val="00BB6DB4"/>
    <w:rsid w:val="00C51A23"/>
    <w:rsid w:val="00C85AF4"/>
    <w:rsid w:val="00CB28E3"/>
    <w:rsid w:val="00D510BC"/>
    <w:rsid w:val="00DB6F8D"/>
    <w:rsid w:val="00EB29B1"/>
    <w:rsid w:val="00EC1075"/>
    <w:rsid w:val="00F43ED7"/>
    <w:rsid w:val="00F863E3"/>
    <w:rsid w:val="00FA12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8142"/>
  <w15:chartTrackingRefBased/>
  <w15:docId w15:val="{7354158D-EE0B-4DDD-87A2-36758645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C57"/>
    <w:pPr>
      <w:spacing w:line="240" w:lineRule="auto"/>
      <w:jc w:val="both"/>
    </w:pPr>
    <w:rPr>
      <w:rFonts w:ascii="Myriad Pro" w:hAnsi="Myriad Pro"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autoRedefine/>
    <w:uiPriority w:val="34"/>
    <w:qFormat/>
    <w:rsid w:val="00774C57"/>
    <w:pPr>
      <w:numPr>
        <w:numId w:val="4"/>
      </w:numPr>
      <w:spacing w:line="259" w:lineRule="auto"/>
    </w:pPr>
    <w:rPr>
      <w:rFonts w:ascii="Times New Roman" w:hAnsi="Times New Roman"/>
      <w:b/>
      <w:bCs/>
      <w:sz w:val="24"/>
    </w:rPr>
  </w:style>
  <w:style w:type="character" w:customStyle="1" w:styleId="ListParagraphChar">
    <w:name w:val="List Paragraph Char"/>
    <w:basedOn w:val="DefaultParagraphFont"/>
    <w:link w:val="ListParagraph"/>
    <w:uiPriority w:val="34"/>
    <w:rsid w:val="00774C57"/>
    <w:rPr>
      <w:rFonts w:ascii="Times New Roman" w:hAnsi="Times New Roman" w:cs="Times New Roman"/>
      <w:b/>
      <w:bCs/>
      <w:sz w:val="24"/>
      <w:szCs w:val="24"/>
      <w:lang w:val="en-GB"/>
    </w:rPr>
  </w:style>
  <w:style w:type="paragraph" w:styleId="BalloonText">
    <w:name w:val="Balloon Text"/>
    <w:basedOn w:val="Normal"/>
    <w:link w:val="BalloonTextChar"/>
    <w:uiPriority w:val="99"/>
    <w:semiHidden/>
    <w:unhideWhenUsed/>
    <w:rsid w:val="00774C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C5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4B266-12E7-4B68-8448-17615F68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2404</Words>
  <Characters>13709</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 Saesen</dc:creator>
  <cp:keywords/>
  <dc:description/>
  <cp:lastModifiedBy>Bilyana Bogdanova</cp:lastModifiedBy>
  <cp:revision>22</cp:revision>
  <dcterms:created xsi:type="dcterms:W3CDTF">2019-10-21T13:22:00Z</dcterms:created>
  <dcterms:modified xsi:type="dcterms:W3CDTF">2020-01-14T13:27:00Z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92e3bce3-5667-316b-b98f-659706666b2c</vt:lpwstr>
  </property>
  <property fmtid="{D5CDD505-2E9C-101B-9397-08002B2CF9AE}" pid="4" name="Mendeley Citation Style_1">
    <vt:lpwstr>http://www.zotero.org/styles/frontiers-in-pharmacology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http://www.zotero.org/styles/european-journal-of-cancer</vt:lpwstr>
  </property>
  <property fmtid="{D5CDD505-2E9C-101B-9397-08002B2CF9AE}" pid="14" name="Mendeley Recent Style Name 4_1">
    <vt:lpwstr>European Journal of Cancer</vt:lpwstr>
  </property>
  <property fmtid="{D5CDD505-2E9C-101B-9397-08002B2CF9AE}" pid="15" name="Mendeley Recent Style Id 5_1">
    <vt:lpwstr>http://www.zotero.org/styles/frontiers-in-pharmacology</vt:lpwstr>
  </property>
  <property fmtid="{D5CDD505-2E9C-101B-9397-08002B2CF9AE}" pid="16" name="Mendeley Recent Style Name 5_1">
    <vt:lpwstr>Frontiers in Pharmacology</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