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2E" w:rsidRPr="00CF4FDD" w:rsidRDefault="00B3412E" w:rsidP="00CF4FDD">
      <w:pPr>
        <w:pStyle w:val="SupplementaryMaterial"/>
      </w:pPr>
      <w:r w:rsidRPr="007A7E20">
        <w:t xml:space="preserve">Supplementary </w:t>
      </w:r>
      <w:r w:rsidR="007A7E20">
        <w:t xml:space="preserve">Material </w:t>
      </w:r>
    </w:p>
    <w:p w:rsidR="00B3412E" w:rsidRPr="003A1240" w:rsidRDefault="00B3412E" w:rsidP="00CF4FDD">
      <w:pPr>
        <w:pStyle w:val="Heading1"/>
        <w:rPr>
          <w:b w:val="0"/>
          <w:bCs/>
        </w:rPr>
      </w:pPr>
      <w:r w:rsidRPr="007A7E20">
        <w:t xml:space="preserve">Table S1. </w:t>
      </w:r>
      <w:proofErr w:type="spellStart"/>
      <w:r w:rsidRPr="007A7E20">
        <w:t>Treg</w:t>
      </w:r>
      <w:proofErr w:type="spellEnd"/>
      <w:r w:rsidRPr="007A7E20">
        <w:t xml:space="preserve"> suppressive activity and reduced </w:t>
      </w:r>
      <w:r w:rsidRPr="002743B3">
        <w:t>disease-modifying anti-rheumatic drug</w:t>
      </w:r>
      <w:r w:rsidRPr="007A7E20">
        <w:t xml:space="preserve"> (DMARD) </w:t>
      </w:r>
      <w:r w:rsidRPr="002743B3">
        <w:t>regimen of rheumatoid arthritis patient</w:t>
      </w:r>
      <w:r w:rsidRPr="003A1240">
        <w:rPr>
          <w:b w:val="0"/>
          <w:bCs/>
        </w:rPr>
        <w:t>s</w:t>
      </w:r>
    </w:p>
    <w:tbl>
      <w:tblPr>
        <w:tblStyle w:val="PlainTable21"/>
        <w:tblW w:w="9997" w:type="dxa"/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708"/>
        <w:gridCol w:w="851"/>
        <w:gridCol w:w="709"/>
        <w:gridCol w:w="993"/>
        <w:gridCol w:w="850"/>
        <w:gridCol w:w="851"/>
        <w:gridCol w:w="850"/>
        <w:gridCol w:w="851"/>
        <w:gridCol w:w="850"/>
      </w:tblGrid>
      <w:tr w:rsidR="00B3412E" w:rsidRPr="003A1240" w:rsidTr="003A1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B3412E" w:rsidRPr="003A1240" w:rsidRDefault="00B3412E" w:rsidP="003A1240">
            <w:pPr>
              <w:spacing w:before="0" w:after="0"/>
              <w:rPr>
                <w:rFonts w:cs="Times New Roman"/>
                <w:b w:val="0"/>
                <w:sz w:val="20"/>
                <w:szCs w:val="20"/>
              </w:rPr>
            </w:pPr>
            <w:r w:rsidRPr="003A1240">
              <w:rPr>
                <w:rFonts w:cs="Times New Roman"/>
                <w:b w:val="0"/>
                <w:sz w:val="20"/>
                <w:szCs w:val="20"/>
              </w:rPr>
              <w:t>Patient ID*</w:t>
            </w:r>
          </w:p>
        </w:tc>
        <w:tc>
          <w:tcPr>
            <w:tcW w:w="1242" w:type="dxa"/>
            <w:vMerge w:val="restart"/>
          </w:tcPr>
          <w:p w:rsidR="00B3412E" w:rsidRPr="003A1240" w:rsidRDefault="00B3412E" w:rsidP="003A124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3A1240">
              <w:rPr>
                <w:rFonts w:cs="Times New Roman"/>
                <w:b w:val="0"/>
                <w:sz w:val="20"/>
                <w:szCs w:val="20"/>
              </w:rPr>
              <w:t>Suppressive activity (%)</w:t>
            </w:r>
          </w:p>
        </w:tc>
        <w:tc>
          <w:tcPr>
            <w:tcW w:w="708" w:type="dxa"/>
            <w:vMerge w:val="restart"/>
          </w:tcPr>
          <w:p w:rsidR="00B3412E" w:rsidRPr="003A1240" w:rsidRDefault="00B3412E" w:rsidP="003A124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3A1240">
              <w:rPr>
                <w:rFonts w:cs="Times New Roman"/>
                <w:b w:val="0"/>
                <w:sz w:val="20"/>
                <w:szCs w:val="20"/>
              </w:rPr>
              <w:t>DAS</w:t>
            </w:r>
          </w:p>
          <w:p w:rsidR="00B3412E" w:rsidRPr="003A1240" w:rsidRDefault="00B3412E" w:rsidP="003A124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3A1240">
              <w:rPr>
                <w:rFonts w:cs="Times New Roman"/>
                <w:b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vMerge w:val="restart"/>
          </w:tcPr>
          <w:p w:rsidR="00B3412E" w:rsidRPr="003A1240" w:rsidRDefault="00B3412E" w:rsidP="003A124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3A1240">
              <w:rPr>
                <w:rFonts w:cs="Times New Roman"/>
                <w:b w:val="0"/>
                <w:sz w:val="20"/>
                <w:szCs w:val="20"/>
              </w:rPr>
              <w:t>VAS</w:t>
            </w:r>
          </w:p>
        </w:tc>
        <w:tc>
          <w:tcPr>
            <w:tcW w:w="709" w:type="dxa"/>
            <w:vMerge w:val="restart"/>
          </w:tcPr>
          <w:p w:rsidR="00B3412E" w:rsidRPr="003A1240" w:rsidRDefault="00B3412E" w:rsidP="003A124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3A1240">
              <w:rPr>
                <w:rFonts w:cs="Times New Roman"/>
                <w:b w:val="0"/>
                <w:sz w:val="20"/>
                <w:szCs w:val="20"/>
              </w:rPr>
              <w:t>ESR</w:t>
            </w:r>
          </w:p>
        </w:tc>
        <w:tc>
          <w:tcPr>
            <w:tcW w:w="993" w:type="dxa"/>
            <w:vMerge w:val="restart"/>
          </w:tcPr>
          <w:p w:rsidR="00B3412E" w:rsidRPr="003A1240" w:rsidRDefault="00B3412E" w:rsidP="003A124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3A1240">
              <w:rPr>
                <w:rFonts w:cs="Times New Roman"/>
                <w:b w:val="0"/>
                <w:sz w:val="20"/>
                <w:szCs w:val="20"/>
              </w:rPr>
              <w:t>Serology</w:t>
            </w:r>
          </w:p>
        </w:tc>
        <w:tc>
          <w:tcPr>
            <w:tcW w:w="4252" w:type="dxa"/>
            <w:gridSpan w:val="5"/>
          </w:tcPr>
          <w:p w:rsidR="00B3412E" w:rsidRPr="003A1240" w:rsidRDefault="00B3412E" w:rsidP="003A124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3A1240">
              <w:rPr>
                <w:rFonts w:cs="Times New Roman"/>
                <w:b w:val="0"/>
                <w:sz w:val="20"/>
                <w:szCs w:val="20"/>
              </w:rPr>
              <w:t>Reduced DMARD regimen</w:t>
            </w:r>
          </w:p>
        </w:tc>
      </w:tr>
      <w:tr w:rsidR="00B3412E" w:rsidRPr="003A1240" w:rsidTr="003A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B3412E" w:rsidRPr="003A1240" w:rsidRDefault="00B3412E" w:rsidP="003A1240">
            <w:pPr>
              <w:spacing w:before="0" w:after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MTX</w:t>
            </w:r>
            <w:r w:rsidR="00CF4FDD" w:rsidRPr="003A1240">
              <w:rPr>
                <w:rFonts w:cs="Times New Roman"/>
                <w:sz w:val="20"/>
                <w:szCs w:val="20"/>
              </w:rPr>
              <w:t>,</w:t>
            </w:r>
            <w:r w:rsidRPr="003A1240">
              <w:rPr>
                <w:rFonts w:cs="Times New Roman"/>
                <w:sz w:val="20"/>
                <w:szCs w:val="20"/>
              </w:rPr>
              <w:t xml:space="preserve"> mg/</w:t>
            </w:r>
            <w:proofErr w:type="spellStart"/>
            <w:r w:rsidR="003A1240">
              <w:rPr>
                <w:rFonts w:cs="Times New Roman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LEF</w:t>
            </w:r>
            <w:r w:rsidR="00CF4FDD" w:rsidRPr="003A1240">
              <w:rPr>
                <w:rFonts w:cs="Times New Roman"/>
                <w:sz w:val="20"/>
                <w:szCs w:val="20"/>
              </w:rPr>
              <w:t>,</w:t>
            </w:r>
            <w:r w:rsidRPr="003A1240">
              <w:rPr>
                <w:rFonts w:cs="Times New Roman"/>
                <w:sz w:val="20"/>
                <w:szCs w:val="20"/>
              </w:rPr>
              <w:t xml:space="preserve"> mg/</w:t>
            </w:r>
            <w:proofErr w:type="spellStart"/>
            <w:r w:rsidR="003A1240">
              <w:rPr>
                <w:rFonts w:cs="Times New Roman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SSZ</w:t>
            </w:r>
            <w:r w:rsidR="00CF4FDD" w:rsidRPr="003A1240">
              <w:rPr>
                <w:rFonts w:cs="Times New Roman"/>
                <w:sz w:val="20"/>
                <w:szCs w:val="20"/>
              </w:rPr>
              <w:t>,</w:t>
            </w:r>
            <w:r w:rsidRPr="003A1240">
              <w:rPr>
                <w:rFonts w:cs="Times New Roman"/>
                <w:sz w:val="20"/>
                <w:szCs w:val="20"/>
              </w:rPr>
              <w:t xml:space="preserve"> mg/day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HCQ</w:t>
            </w:r>
            <w:r w:rsidR="00CF4FDD" w:rsidRPr="003A1240">
              <w:rPr>
                <w:rFonts w:cs="Times New Roman"/>
                <w:sz w:val="20"/>
                <w:szCs w:val="20"/>
              </w:rPr>
              <w:t>,</w:t>
            </w:r>
            <w:r w:rsidRPr="003A1240">
              <w:rPr>
                <w:rFonts w:cs="Times New Roman"/>
                <w:sz w:val="20"/>
                <w:szCs w:val="20"/>
              </w:rPr>
              <w:t xml:space="preserve"> mg/</w:t>
            </w:r>
            <w:proofErr w:type="spellStart"/>
            <w:r w:rsidR="003A1240">
              <w:rPr>
                <w:rFonts w:cs="Times New Roman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AZA</w:t>
            </w:r>
            <w:r w:rsidR="00CF4FDD" w:rsidRPr="003A1240">
              <w:rPr>
                <w:rFonts w:cs="Times New Roman"/>
                <w:sz w:val="20"/>
                <w:szCs w:val="20"/>
              </w:rPr>
              <w:t>,</w:t>
            </w:r>
            <w:r w:rsidRPr="003A1240">
              <w:rPr>
                <w:rFonts w:cs="Times New Roman"/>
                <w:sz w:val="20"/>
                <w:szCs w:val="20"/>
              </w:rPr>
              <w:t xml:space="preserve"> mg/</w:t>
            </w:r>
            <w:proofErr w:type="spellStart"/>
            <w:r w:rsidR="003A1240">
              <w:rPr>
                <w:rFonts w:cs="Times New Roman"/>
                <w:sz w:val="20"/>
                <w:szCs w:val="20"/>
              </w:rPr>
              <w:t>wk</w:t>
            </w:r>
            <w:proofErr w:type="spellEnd"/>
          </w:p>
        </w:tc>
      </w:tr>
      <w:tr w:rsidR="00B3412E" w:rsidRPr="003A1240" w:rsidTr="003A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3412E" w:rsidRPr="003A1240" w:rsidRDefault="00B3412E" w:rsidP="003A1240">
            <w:pPr>
              <w:spacing w:before="0" w:after="0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>DT001-1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st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42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Negative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 xml:space="preserve">80 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3412E" w:rsidRPr="003A1240" w:rsidTr="003A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3412E" w:rsidRPr="003A1240" w:rsidRDefault="00B3412E" w:rsidP="003A1240">
            <w:pPr>
              <w:spacing w:before="0" w:after="0"/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</w:pP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>DT001-3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rd</w:t>
            </w:r>
            <w:r w:rsidR="00402D9C"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242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2.8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5"/>
            <w:shd w:val="clear" w:color="auto" w:fill="E7E6E6" w:themeFill="background2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Re-initiation original DMARD regimen</w:t>
            </w:r>
          </w:p>
        </w:tc>
      </w:tr>
      <w:tr w:rsidR="00B3412E" w:rsidRPr="003A1240" w:rsidTr="003A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3412E" w:rsidRPr="003A1240" w:rsidRDefault="00B3412E" w:rsidP="003A1240">
            <w:pPr>
              <w:spacing w:before="0" w:after="0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>DT002-1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st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42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1.9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Positive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 xml:space="preserve">2,000 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3412E" w:rsidRPr="003A1240" w:rsidTr="003A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3412E" w:rsidRPr="003A1240" w:rsidRDefault="00B3412E" w:rsidP="003A1240">
            <w:pPr>
              <w:spacing w:before="0" w:after="0"/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</w:pP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>DT002-2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nda</w:t>
            </w:r>
          </w:p>
        </w:tc>
        <w:tc>
          <w:tcPr>
            <w:tcW w:w="1242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3.4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50.0</w:t>
            </w:r>
          </w:p>
        </w:tc>
        <w:tc>
          <w:tcPr>
            <w:tcW w:w="709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5"/>
            <w:shd w:val="clear" w:color="auto" w:fill="E7E6E6" w:themeFill="background2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B3412E" w:rsidRPr="003A1240" w:rsidTr="003A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3412E" w:rsidRPr="003A1240" w:rsidRDefault="00B3412E" w:rsidP="003A1240">
            <w:pPr>
              <w:spacing w:before="0" w:after="0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>DT003-1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st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42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Negative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3412E" w:rsidRPr="003A1240" w:rsidTr="003A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3412E" w:rsidRPr="003A1240" w:rsidRDefault="00B3412E" w:rsidP="003A1240">
            <w:pPr>
              <w:spacing w:before="0" w:after="0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>DT003-2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nd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42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 xml:space="preserve">250 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3412E" w:rsidRPr="003A1240" w:rsidTr="003A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3412E" w:rsidRPr="003A1240" w:rsidRDefault="00B3412E" w:rsidP="003A1240">
            <w:pPr>
              <w:spacing w:before="0" w:after="0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>DT003-3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rd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42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 xml:space="preserve">250 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3412E" w:rsidRPr="003A1240" w:rsidTr="003A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3412E" w:rsidRPr="003A1240" w:rsidRDefault="00B3412E" w:rsidP="003A1240">
            <w:pPr>
              <w:spacing w:before="0" w:after="0"/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</w:pP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>DT003-4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thb</w:t>
            </w:r>
          </w:p>
        </w:tc>
        <w:tc>
          <w:tcPr>
            <w:tcW w:w="1242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 xml:space="preserve">250 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3412E" w:rsidRPr="003A1240" w:rsidTr="003A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3412E" w:rsidRPr="003A1240" w:rsidRDefault="00B3412E" w:rsidP="003A1240">
            <w:pPr>
              <w:spacing w:before="0" w:after="0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>DT004-1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st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42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2.7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20.0</w:t>
            </w:r>
          </w:p>
        </w:tc>
        <w:tc>
          <w:tcPr>
            <w:tcW w:w="709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Positive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 xml:space="preserve">80 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3412E" w:rsidRPr="003A1240" w:rsidTr="003A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3412E" w:rsidRPr="003A1240" w:rsidRDefault="00B3412E" w:rsidP="003A1240">
            <w:pPr>
              <w:spacing w:before="0" w:after="0"/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</w:pP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>DT004-2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nda</w:t>
            </w:r>
          </w:p>
        </w:tc>
        <w:tc>
          <w:tcPr>
            <w:tcW w:w="1242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3.5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30.0</w:t>
            </w:r>
          </w:p>
        </w:tc>
        <w:tc>
          <w:tcPr>
            <w:tcW w:w="709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5"/>
            <w:shd w:val="clear" w:color="auto" w:fill="E7E6E6" w:themeFill="background2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Re-initiation original DMARD regimen</w:t>
            </w:r>
          </w:p>
        </w:tc>
      </w:tr>
      <w:tr w:rsidR="00B3412E" w:rsidRPr="003A1240" w:rsidTr="003A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3412E" w:rsidRPr="003A1240" w:rsidRDefault="00B3412E" w:rsidP="003A1240">
            <w:pPr>
              <w:spacing w:before="0" w:after="0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>DT005-1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st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42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Negative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 xml:space="preserve">80 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3412E" w:rsidRPr="003A1240" w:rsidTr="003A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3412E" w:rsidRPr="003A1240" w:rsidRDefault="00B3412E" w:rsidP="003A1240">
            <w:pPr>
              <w:spacing w:before="0" w:after="0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>DT005-2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nd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42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7.5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3412E" w:rsidRPr="003A1240" w:rsidTr="003A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3412E" w:rsidRPr="003A1240" w:rsidRDefault="00B3412E" w:rsidP="003A1240">
            <w:pPr>
              <w:spacing w:before="0" w:after="0"/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</w:pP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>DT005-3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rda</w:t>
            </w:r>
          </w:p>
        </w:tc>
        <w:tc>
          <w:tcPr>
            <w:tcW w:w="1242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3.0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50.0</w:t>
            </w:r>
          </w:p>
        </w:tc>
        <w:tc>
          <w:tcPr>
            <w:tcW w:w="709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5"/>
            <w:shd w:val="clear" w:color="auto" w:fill="E7E6E6" w:themeFill="background2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 xml:space="preserve">Re-initiation original DMARD regimen </w:t>
            </w:r>
          </w:p>
        </w:tc>
      </w:tr>
      <w:tr w:rsidR="00B3412E" w:rsidRPr="003A1240" w:rsidTr="003A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3412E" w:rsidRPr="003A1240" w:rsidRDefault="00B3412E" w:rsidP="003A1240">
            <w:pPr>
              <w:spacing w:before="0" w:after="0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>DT006-1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st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42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2.5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10.0</w:t>
            </w:r>
          </w:p>
        </w:tc>
        <w:tc>
          <w:tcPr>
            <w:tcW w:w="709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Positive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3412E" w:rsidRPr="003A1240" w:rsidTr="003A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3412E" w:rsidRPr="003A1240" w:rsidRDefault="00B3412E" w:rsidP="003A1240">
            <w:pPr>
              <w:spacing w:before="0" w:after="0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>DT006-2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nd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42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10.0</w:t>
            </w:r>
          </w:p>
        </w:tc>
        <w:tc>
          <w:tcPr>
            <w:tcW w:w="709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7.5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3412E" w:rsidRPr="003A1240" w:rsidTr="003A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3412E" w:rsidRPr="003A1240" w:rsidRDefault="00B3412E" w:rsidP="003A1240">
            <w:pPr>
              <w:spacing w:before="0" w:after="0"/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</w:pP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>DT006-3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rda</w:t>
            </w:r>
          </w:p>
        </w:tc>
        <w:tc>
          <w:tcPr>
            <w:tcW w:w="1242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30.0</w:t>
            </w:r>
          </w:p>
        </w:tc>
        <w:tc>
          <w:tcPr>
            <w:tcW w:w="709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5"/>
            <w:shd w:val="clear" w:color="auto" w:fill="E7E6E6" w:themeFill="background2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Re-initiation original DMARD regimen</w:t>
            </w:r>
          </w:p>
        </w:tc>
      </w:tr>
      <w:tr w:rsidR="00B3412E" w:rsidRPr="003A1240" w:rsidTr="003A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3412E" w:rsidRPr="003A1240" w:rsidRDefault="00B3412E" w:rsidP="003A1240">
            <w:pPr>
              <w:spacing w:before="0" w:after="0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>DT007-1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st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42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Positive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B3412E" w:rsidRPr="003A1240" w:rsidTr="003A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3412E" w:rsidRPr="003A1240" w:rsidRDefault="00B3412E" w:rsidP="003A1240">
            <w:pPr>
              <w:spacing w:before="0" w:after="0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>DT007-2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nd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42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1.7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10.0</w:t>
            </w:r>
          </w:p>
        </w:tc>
        <w:tc>
          <w:tcPr>
            <w:tcW w:w="709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2.5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 xml:space="preserve">250 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 xml:space="preserve">50 </w:t>
            </w:r>
          </w:p>
        </w:tc>
      </w:tr>
      <w:tr w:rsidR="00B3412E" w:rsidRPr="003A1240" w:rsidTr="003A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3412E" w:rsidRPr="003A1240" w:rsidRDefault="00B3412E" w:rsidP="003A1240">
            <w:pPr>
              <w:spacing w:before="0" w:after="0"/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</w:pP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>DT007-3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rda</w:t>
            </w:r>
          </w:p>
        </w:tc>
        <w:tc>
          <w:tcPr>
            <w:tcW w:w="1242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50.0</w:t>
            </w:r>
          </w:p>
        </w:tc>
        <w:tc>
          <w:tcPr>
            <w:tcW w:w="709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5"/>
            <w:shd w:val="clear" w:color="auto" w:fill="E7E6E6" w:themeFill="background2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Re-initiation original DMARD regimen</w:t>
            </w:r>
          </w:p>
        </w:tc>
      </w:tr>
      <w:tr w:rsidR="00B3412E" w:rsidRPr="003A1240" w:rsidTr="003A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3412E" w:rsidRPr="003A1240" w:rsidRDefault="00B3412E" w:rsidP="003A1240">
            <w:pPr>
              <w:spacing w:before="0" w:after="0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>DT008-1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st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42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Positive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 xml:space="preserve">80 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1,500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3412E" w:rsidRPr="003A1240" w:rsidTr="003A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3412E" w:rsidRPr="003A1240" w:rsidRDefault="00B3412E" w:rsidP="003A1240">
            <w:pPr>
              <w:spacing w:before="0" w:after="0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>DT008-2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nd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42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1.7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3412E" w:rsidRPr="003A1240" w:rsidTr="003A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3412E" w:rsidRPr="003A1240" w:rsidRDefault="00B3412E" w:rsidP="003A1240">
            <w:pPr>
              <w:spacing w:before="0" w:after="0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>DT008-3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rd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42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708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3412E" w:rsidRPr="003A1240" w:rsidTr="003A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3412E" w:rsidRPr="003A1240" w:rsidRDefault="00B3412E" w:rsidP="003A1240">
            <w:pPr>
              <w:spacing w:before="0" w:after="0"/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</w:pP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>DT008-4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thb</w:t>
            </w:r>
          </w:p>
        </w:tc>
        <w:tc>
          <w:tcPr>
            <w:tcW w:w="1242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708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20.0</w:t>
            </w:r>
          </w:p>
        </w:tc>
        <w:tc>
          <w:tcPr>
            <w:tcW w:w="709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7.5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 xml:space="preserve">750 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3412E" w:rsidRPr="003A1240" w:rsidTr="003A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3412E" w:rsidRPr="003A1240" w:rsidRDefault="00B3412E" w:rsidP="003A1240">
            <w:pPr>
              <w:spacing w:before="0" w:after="0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>DT009-1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st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42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Negative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 xml:space="preserve">2,000 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3412E" w:rsidRPr="003A1240" w:rsidTr="003A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3412E" w:rsidRPr="003A1240" w:rsidRDefault="00B3412E" w:rsidP="003A1240">
            <w:pPr>
              <w:spacing w:before="0" w:after="0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>DT009-2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nd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42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2.0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7.5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1,000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3412E" w:rsidRPr="003A1240" w:rsidTr="003A1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3412E" w:rsidRPr="003A1240" w:rsidRDefault="00B3412E" w:rsidP="003A1240">
            <w:pPr>
              <w:spacing w:before="0" w:after="0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>DT009-3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rd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42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25.0</w:t>
            </w:r>
          </w:p>
        </w:tc>
        <w:tc>
          <w:tcPr>
            <w:tcW w:w="993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7.5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1,000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-*</w:t>
            </w:r>
          </w:p>
        </w:tc>
      </w:tr>
      <w:tr w:rsidR="00B3412E" w:rsidRPr="003A1240" w:rsidTr="003A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3412E" w:rsidRPr="003A1240" w:rsidRDefault="00B3412E" w:rsidP="003A1240">
            <w:pPr>
              <w:spacing w:before="0" w:after="0"/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</w:pP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en-GB"/>
              </w:rPr>
              <w:t>DT009-4</w:t>
            </w:r>
            <w:r w:rsidRPr="003A1240">
              <w:rPr>
                <w:rFonts w:eastAsia="Times New Roman" w:cs="Times New Roman"/>
                <w:b w:val="0"/>
                <w:bCs w:val="0"/>
                <w:sz w:val="20"/>
                <w:szCs w:val="20"/>
                <w:vertAlign w:val="superscript"/>
                <w:lang w:eastAsia="en-GB"/>
              </w:rPr>
              <w:t>thb</w:t>
            </w:r>
          </w:p>
        </w:tc>
        <w:tc>
          <w:tcPr>
            <w:tcW w:w="1242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22.0</w:t>
            </w:r>
          </w:p>
        </w:tc>
        <w:tc>
          <w:tcPr>
            <w:tcW w:w="993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7.5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 xml:space="preserve">80 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851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412E" w:rsidRPr="003A1240" w:rsidRDefault="00B3412E" w:rsidP="003A12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A1240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15437B" w:rsidRDefault="00B3412E" w:rsidP="0015437B">
      <w:r w:rsidRPr="007A7E20">
        <w:t>*n</w:t>
      </w:r>
      <w:r w:rsidRPr="007A7E20">
        <w:rPr>
          <w:vertAlign w:val="superscript"/>
        </w:rPr>
        <w:t xml:space="preserve">th </w:t>
      </w:r>
      <w:r w:rsidRPr="007A7E20">
        <w:t xml:space="preserve">refers to </w:t>
      </w:r>
      <w:r w:rsidR="0015437B">
        <w:t xml:space="preserve">the </w:t>
      </w:r>
      <w:r w:rsidRPr="007A7E20">
        <w:t>visit following reduced DMARD dose regimen</w:t>
      </w:r>
    </w:p>
    <w:p w:rsidR="0015437B" w:rsidRDefault="00B3412E" w:rsidP="0015437B">
      <w:proofErr w:type="spellStart"/>
      <w:proofErr w:type="gramStart"/>
      <w:r w:rsidRPr="007A7E20">
        <w:rPr>
          <w:vertAlign w:val="superscript"/>
        </w:rPr>
        <w:t>a</w:t>
      </w:r>
      <w:r w:rsidRPr="00440C77">
        <w:t>Relapse</w:t>
      </w:r>
      <w:proofErr w:type="spellEnd"/>
      <w:proofErr w:type="gramEnd"/>
      <w:r w:rsidRPr="00440C77">
        <w:t xml:space="preserve"> after reduced DMARD dose regimen</w:t>
      </w:r>
    </w:p>
    <w:p w:rsidR="0015437B" w:rsidRDefault="00B3412E" w:rsidP="0015437B">
      <w:proofErr w:type="spellStart"/>
      <w:proofErr w:type="gramStart"/>
      <w:r w:rsidRPr="00440C77">
        <w:rPr>
          <w:vertAlign w:val="superscript"/>
        </w:rPr>
        <w:t>b</w:t>
      </w:r>
      <w:r w:rsidRPr="00CF4FDD">
        <w:t>Ongoing</w:t>
      </w:r>
      <w:proofErr w:type="spellEnd"/>
      <w:proofErr w:type="gramEnd"/>
      <w:r w:rsidRPr="00CF4FDD">
        <w:t xml:space="preserve"> remission on week 24 post-reduced DMARD dosage regimen</w:t>
      </w:r>
    </w:p>
    <w:p w:rsidR="0015437B" w:rsidRDefault="00B3412E" w:rsidP="0015437B">
      <w:r w:rsidRPr="00CF4FDD">
        <w:t xml:space="preserve">AZA, azathioprine; DAS28, disease activity score-28; ESR, erythrocyte sedimentation rate; HCQ, </w:t>
      </w:r>
      <w:proofErr w:type="spellStart"/>
      <w:r w:rsidRPr="00CF4FDD">
        <w:t>hydroxychloroquine</w:t>
      </w:r>
      <w:proofErr w:type="spellEnd"/>
      <w:r w:rsidRPr="00CF4FDD">
        <w:t xml:space="preserve">; LEF, </w:t>
      </w:r>
      <w:proofErr w:type="spellStart"/>
      <w:r w:rsidRPr="00CF4FDD">
        <w:t>leflunomide</w:t>
      </w:r>
      <w:proofErr w:type="spellEnd"/>
      <w:r w:rsidRPr="00CF4FDD">
        <w:t xml:space="preserve">; MTX, methotrexate; SSZ, sulfasalazine; VAS, visual analogue scale; Serology, </w:t>
      </w:r>
      <w:r w:rsidRPr="002743B3">
        <w:t>anti-</w:t>
      </w:r>
      <w:proofErr w:type="spellStart"/>
      <w:r w:rsidRPr="002743B3">
        <w:t>citrullinated</w:t>
      </w:r>
      <w:proofErr w:type="spellEnd"/>
      <w:r w:rsidRPr="002743B3">
        <w:t xml:space="preserve"> protein antibodies</w:t>
      </w:r>
      <w:r w:rsidRPr="007A7E20">
        <w:t xml:space="preserve"> and/or </w:t>
      </w:r>
      <w:r w:rsidRPr="002743B3">
        <w:t>rheumatoid factor</w:t>
      </w:r>
    </w:p>
    <w:p w:rsidR="00B3412E" w:rsidRPr="00440C77" w:rsidRDefault="00B3412E" w:rsidP="0015437B">
      <w:r w:rsidRPr="007A7E20">
        <w:t>Note: Suppressive activity of DT001</w:t>
      </w:r>
      <w:r w:rsidRPr="007A7E20">
        <w:rPr>
          <w:vertAlign w:val="superscript"/>
        </w:rPr>
        <w:t xml:space="preserve">2nd </w:t>
      </w:r>
      <w:r w:rsidRPr="007A7E20">
        <w:t xml:space="preserve">visit was not </w:t>
      </w:r>
      <w:r w:rsidR="0015437B">
        <w:t>assessed</w:t>
      </w:r>
      <w:r w:rsidRPr="007A7E20">
        <w:t>.</w:t>
      </w:r>
    </w:p>
    <w:p w:rsidR="0053573B" w:rsidRDefault="0053573B" w:rsidP="0053573B">
      <w:pPr>
        <w:tabs>
          <w:tab w:val="left" w:pos="10595"/>
        </w:tabs>
        <w:spacing w:before="240" w:line="480" w:lineRule="auto"/>
        <w:rPr>
          <w:rFonts w:cs="Times New Roman"/>
        </w:rPr>
      </w:pPr>
    </w:p>
    <w:p w:rsidR="00402D9C" w:rsidRDefault="00402D9C" w:rsidP="0053573B">
      <w:pPr>
        <w:tabs>
          <w:tab w:val="left" w:pos="10595"/>
        </w:tabs>
        <w:spacing w:before="240" w:line="480" w:lineRule="auto"/>
        <w:rPr>
          <w:rFonts w:cs="Times New Roman"/>
        </w:rPr>
        <w:sectPr w:rsidR="00402D9C" w:rsidSect="001C716C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Style w:val="PlainTable21"/>
        <w:tblpPr w:leftFromText="180" w:rightFromText="180" w:vertAnchor="page" w:horzAnchor="margin" w:tblpY="2135"/>
        <w:tblW w:w="8364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701"/>
        <w:gridCol w:w="1848"/>
      </w:tblGrid>
      <w:tr w:rsidR="0053573B" w:rsidRPr="002743B3" w:rsidTr="007A7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:rsidR="0053573B" w:rsidRPr="00CF4FDD" w:rsidRDefault="0053573B" w:rsidP="00CF4FDD">
            <w:r w:rsidRPr="007A7E20">
              <w:lastRenderedPageBreak/>
              <w:t>Cytokines</w:t>
            </w:r>
            <w:r w:rsidR="00843E8F">
              <w:t xml:space="preserve"> </w:t>
            </w:r>
          </w:p>
          <w:p w:rsidR="0053573B" w:rsidRPr="00CF4FDD" w:rsidRDefault="00843E8F" w:rsidP="00922F27">
            <w:r>
              <w:t>(</w:t>
            </w:r>
            <w:proofErr w:type="spellStart"/>
            <w:r w:rsidR="0053573B" w:rsidRPr="007A7E20">
              <w:t>pg</w:t>
            </w:r>
            <w:proofErr w:type="spellEnd"/>
            <w:r w:rsidR="0053573B" w:rsidRPr="007A7E20">
              <w:t>/m</w:t>
            </w:r>
            <w:r w:rsidR="00EA019B">
              <w:t>L</w:t>
            </w:r>
            <w:r>
              <w:t>),</w:t>
            </w:r>
            <w:r w:rsidR="0053573B" w:rsidRPr="007A7E20">
              <w:t xml:space="preserve"> </w:t>
            </w:r>
            <w:r>
              <w:t>m</w:t>
            </w:r>
            <w:r w:rsidR="0053573B" w:rsidRPr="007A7E20">
              <w:t>edian</w:t>
            </w:r>
            <w:r>
              <w:t xml:space="preserve"> </w:t>
            </w:r>
            <w:r w:rsidR="0053573B" w:rsidRPr="007A7E20">
              <w:t>±</w:t>
            </w:r>
            <w:r>
              <w:t xml:space="preserve"> </w:t>
            </w:r>
            <w:r w:rsidR="0053573B" w:rsidRPr="007A7E20">
              <w:t>IQR</w:t>
            </w:r>
          </w:p>
        </w:tc>
        <w:tc>
          <w:tcPr>
            <w:tcW w:w="1701" w:type="dxa"/>
            <w:shd w:val="clear" w:color="auto" w:fill="auto"/>
          </w:tcPr>
          <w:p w:rsidR="0053573B" w:rsidRPr="00CF4FDD" w:rsidRDefault="0053573B" w:rsidP="003B2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  <w:r w:rsidRPr="007A7E20">
              <w:t>Baseline</w:t>
            </w:r>
          </w:p>
        </w:tc>
        <w:tc>
          <w:tcPr>
            <w:tcW w:w="1701" w:type="dxa"/>
            <w:shd w:val="clear" w:color="auto" w:fill="auto"/>
          </w:tcPr>
          <w:p w:rsidR="0053573B" w:rsidRPr="00CF4FDD" w:rsidRDefault="0053573B" w:rsidP="003B2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A7E20">
              <w:t>Remission</w:t>
            </w:r>
          </w:p>
          <w:p w:rsidR="0053573B" w:rsidRPr="00CF4FDD" w:rsidRDefault="0053573B" w:rsidP="003B2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</w:p>
        </w:tc>
        <w:tc>
          <w:tcPr>
            <w:tcW w:w="1848" w:type="dxa"/>
            <w:shd w:val="clear" w:color="auto" w:fill="auto"/>
          </w:tcPr>
          <w:p w:rsidR="0053573B" w:rsidRPr="00CF4FDD" w:rsidRDefault="0053573B" w:rsidP="003B2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  <w:r w:rsidRPr="007A7E20">
              <w:rPr>
                <w:i/>
                <w:iCs/>
              </w:rPr>
              <w:t>p</w:t>
            </w:r>
            <w:r w:rsidRPr="007A7E20">
              <w:t>-values</w:t>
            </w:r>
          </w:p>
        </w:tc>
      </w:tr>
      <w:tr w:rsidR="0053573B" w:rsidRPr="002743B3" w:rsidTr="007A7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:rsidR="0053573B" w:rsidRPr="003A1240" w:rsidRDefault="0053573B" w:rsidP="00CF4FDD">
            <w:pPr>
              <w:rPr>
                <w:b w:val="0"/>
                <w:bCs w:val="0"/>
              </w:rPr>
            </w:pPr>
            <w:r w:rsidRPr="003A1240">
              <w:rPr>
                <w:b w:val="0"/>
                <w:bCs w:val="0"/>
                <w:lang w:val="fr-FR"/>
              </w:rPr>
              <w:t>IL-4</w:t>
            </w:r>
          </w:p>
        </w:tc>
        <w:tc>
          <w:tcPr>
            <w:tcW w:w="1701" w:type="dxa"/>
            <w:shd w:val="clear" w:color="auto" w:fill="auto"/>
          </w:tcPr>
          <w:p w:rsidR="0053573B" w:rsidRPr="00440C77" w:rsidRDefault="0053573B" w:rsidP="003B2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E20">
              <w:t>20.21</w:t>
            </w:r>
            <w:r w:rsidR="00843E8F">
              <w:t xml:space="preserve"> </w:t>
            </w:r>
            <w:r w:rsidRPr="007A7E20">
              <w:t>±</w:t>
            </w:r>
            <w:r w:rsidR="00843E8F">
              <w:t xml:space="preserve"> </w:t>
            </w:r>
            <w:r w:rsidRPr="007A7E20">
              <w:t>21.16</w:t>
            </w:r>
          </w:p>
        </w:tc>
        <w:tc>
          <w:tcPr>
            <w:tcW w:w="1701" w:type="dxa"/>
            <w:shd w:val="clear" w:color="auto" w:fill="auto"/>
          </w:tcPr>
          <w:p w:rsidR="0053573B" w:rsidRPr="00CF4FDD" w:rsidRDefault="0053573B" w:rsidP="003B2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440C77">
              <w:t>35.51</w:t>
            </w:r>
            <w:r w:rsidR="00843E8F">
              <w:t xml:space="preserve"> </w:t>
            </w:r>
            <w:r w:rsidRPr="00440C77">
              <w:t>±</w:t>
            </w:r>
            <w:r w:rsidR="00843E8F">
              <w:t xml:space="preserve"> </w:t>
            </w:r>
            <w:r w:rsidRPr="00440C77">
              <w:t>177.78</w:t>
            </w:r>
          </w:p>
        </w:tc>
        <w:tc>
          <w:tcPr>
            <w:tcW w:w="1848" w:type="dxa"/>
            <w:shd w:val="clear" w:color="auto" w:fill="auto"/>
          </w:tcPr>
          <w:p w:rsidR="0053573B" w:rsidRPr="00CF4FDD" w:rsidRDefault="0053573B" w:rsidP="003B2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CF4FDD">
              <w:t>0.309</w:t>
            </w:r>
          </w:p>
        </w:tc>
      </w:tr>
      <w:tr w:rsidR="0053573B" w:rsidRPr="002743B3" w:rsidTr="007A7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:rsidR="0053573B" w:rsidRPr="003A1240" w:rsidRDefault="0053573B" w:rsidP="00CF4FDD">
            <w:pPr>
              <w:rPr>
                <w:b w:val="0"/>
                <w:bCs w:val="0"/>
                <w:lang w:val="fr-FR"/>
              </w:rPr>
            </w:pPr>
            <w:r w:rsidRPr="003A1240">
              <w:rPr>
                <w:b w:val="0"/>
                <w:bCs w:val="0"/>
                <w:lang w:val="fr-FR"/>
              </w:rPr>
              <w:t>IL-6</w:t>
            </w:r>
          </w:p>
        </w:tc>
        <w:tc>
          <w:tcPr>
            <w:tcW w:w="1701" w:type="dxa"/>
            <w:shd w:val="clear" w:color="auto" w:fill="auto"/>
          </w:tcPr>
          <w:p w:rsidR="0053573B" w:rsidRPr="00440C77" w:rsidRDefault="0053573B" w:rsidP="003B2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A7E20">
              <w:t>4.01</w:t>
            </w:r>
            <w:r w:rsidR="009B6667">
              <w:t xml:space="preserve"> </w:t>
            </w:r>
            <w:r w:rsidRPr="007A7E20">
              <w:t>±</w:t>
            </w:r>
            <w:r w:rsidR="009B6667">
              <w:t xml:space="preserve"> </w:t>
            </w:r>
            <w:r w:rsidRPr="007A7E20">
              <w:t>4.02</w:t>
            </w:r>
          </w:p>
        </w:tc>
        <w:tc>
          <w:tcPr>
            <w:tcW w:w="1701" w:type="dxa"/>
            <w:shd w:val="clear" w:color="auto" w:fill="auto"/>
          </w:tcPr>
          <w:p w:rsidR="0053573B" w:rsidRPr="00CF4FDD" w:rsidRDefault="0053573B" w:rsidP="003B2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440C77">
              <w:t>6.52</w:t>
            </w:r>
            <w:r w:rsidR="00843E8F">
              <w:t xml:space="preserve"> </w:t>
            </w:r>
            <w:r w:rsidRPr="00440C77">
              <w:t>±</w:t>
            </w:r>
            <w:r w:rsidR="00843E8F">
              <w:t xml:space="preserve"> </w:t>
            </w:r>
            <w:r w:rsidRPr="00440C77">
              <w:t>3.94</w:t>
            </w:r>
          </w:p>
        </w:tc>
        <w:tc>
          <w:tcPr>
            <w:tcW w:w="1848" w:type="dxa"/>
            <w:shd w:val="clear" w:color="auto" w:fill="auto"/>
          </w:tcPr>
          <w:p w:rsidR="0053573B" w:rsidRPr="00CF4FDD" w:rsidRDefault="0053573B" w:rsidP="003B2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CF4FDD">
              <w:t>0.301</w:t>
            </w:r>
          </w:p>
        </w:tc>
      </w:tr>
      <w:tr w:rsidR="0053573B" w:rsidRPr="002743B3" w:rsidTr="007A7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:rsidR="0053573B" w:rsidRPr="003A1240" w:rsidRDefault="0053573B" w:rsidP="00CF4FDD">
            <w:pPr>
              <w:rPr>
                <w:b w:val="0"/>
                <w:bCs w:val="0"/>
              </w:rPr>
            </w:pPr>
            <w:r w:rsidRPr="003A1240">
              <w:rPr>
                <w:b w:val="0"/>
                <w:bCs w:val="0"/>
                <w:lang w:val="fr-FR"/>
              </w:rPr>
              <w:t>IL-9</w:t>
            </w:r>
          </w:p>
        </w:tc>
        <w:tc>
          <w:tcPr>
            <w:tcW w:w="1701" w:type="dxa"/>
            <w:shd w:val="clear" w:color="auto" w:fill="auto"/>
          </w:tcPr>
          <w:p w:rsidR="0053573B" w:rsidRPr="00CF4FDD" w:rsidRDefault="0053573B" w:rsidP="003B2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E20">
              <w:t>2.08</w:t>
            </w:r>
            <w:r w:rsidR="009B6667">
              <w:t xml:space="preserve"> </w:t>
            </w:r>
            <w:r w:rsidRPr="007A7E20">
              <w:t>±</w:t>
            </w:r>
            <w:r w:rsidR="009B6667">
              <w:t xml:space="preserve"> </w:t>
            </w:r>
            <w:r w:rsidRPr="007A7E20">
              <w:t>1.34</w:t>
            </w:r>
          </w:p>
        </w:tc>
        <w:tc>
          <w:tcPr>
            <w:tcW w:w="1701" w:type="dxa"/>
            <w:shd w:val="clear" w:color="auto" w:fill="auto"/>
          </w:tcPr>
          <w:p w:rsidR="0053573B" w:rsidRPr="00CF4FDD" w:rsidRDefault="0053573B" w:rsidP="003B2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440C77">
              <w:t>3.71</w:t>
            </w:r>
            <w:r w:rsidR="00843E8F">
              <w:t xml:space="preserve"> </w:t>
            </w:r>
            <w:r w:rsidRPr="00440C77">
              <w:t>±</w:t>
            </w:r>
            <w:r w:rsidR="00843E8F">
              <w:t xml:space="preserve"> </w:t>
            </w:r>
            <w:r w:rsidRPr="00440C77">
              <w:t>1.01</w:t>
            </w:r>
          </w:p>
        </w:tc>
        <w:tc>
          <w:tcPr>
            <w:tcW w:w="1848" w:type="dxa"/>
            <w:shd w:val="clear" w:color="auto" w:fill="auto"/>
          </w:tcPr>
          <w:p w:rsidR="0053573B" w:rsidRPr="00440C77" w:rsidRDefault="0053573B" w:rsidP="003B2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440C77">
              <w:t>0.051</w:t>
            </w:r>
          </w:p>
        </w:tc>
      </w:tr>
      <w:tr w:rsidR="0053573B" w:rsidRPr="002743B3" w:rsidTr="007A7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:rsidR="0053573B" w:rsidRPr="003A1240" w:rsidRDefault="0053573B" w:rsidP="00CF4FDD">
            <w:pPr>
              <w:rPr>
                <w:b w:val="0"/>
                <w:bCs w:val="0"/>
              </w:rPr>
            </w:pPr>
            <w:r w:rsidRPr="003A1240">
              <w:rPr>
                <w:b w:val="0"/>
                <w:bCs w:val="0"/>
              </w:rPr>
              <w:t>IL-10</w:t>
            </w:r>
          </w:p>
        </w:tc>
        <w:tc>
          <w:tcPr>
            <w:tcW w:w="1701" w:type="dxa"/>
            <w:shd w:val="clear" w:color="auto" w:fill="auto"/>
          </w:tcPr>
          <w:p w:rsidR="0053573B" w:rsidRPr="00CF4FDD" w:rsidRDefault="0053573B" w:rsidP="003B2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E20">
              <w:t>35.90</w:t>
            </w:r>
            <w:r w:rsidR="009B6667">
              <w:t xml:space="preserve"> </w:t>
            </w:r>
            <w:r w:rsidRPr="007A7E20">
              <w:t>±</w:t>
            </w:r>
            <w:r w:rsidR="009B6667">
              <w:t xml:space="preserve"> </w:t>
            </w:r>
            <w:r w:rsidRPr="007A7E20">
              <w:t>23.11</w:t>
            </w:r>
          </w:p>
        </w:tc>
        <w:tc>
          <w:tcPr>
            <w:tcW w:w="1701" w:type="dxa"/>
            <w:shd w:val="clear" w:color="auto" w:fill="auto"/>
          </w:tcPr>
          <w:p w:rsidR="0053573B" w:rsidRPr="00CF4FDD" w:rsidRDefault="0053573B" w:rsidP="003B2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440C77">
              <w:t>42.02</w:t>
            </w:r>
            <w:r w:rsidR="009B6667">
              <w:t xml:space="preserve"> </w:t>
            </w:r>
            <w:r w:rsidRPr="00440C77">
              <w:t>±</w:t>
            </w:r>
            <w:r w:rsidR="009B6667">
              <w:t xml:space="preserve"> </w:t>
            </w:r>
            <w:r w:rsidRPr="00440C77">
              <w:t>3.94</w:t>
            </w:r>
          </w:p>
        </w:tc>
        <w:tc>
          <w:tcPr>
            <w:tcW w:w="1848" w:type="dxa"/>
            <w:shd w:val="clear" w:color="auto" w:fill="auto"/>
          </w:tcPr>
          <w:p w:rsidR="0053573B" w:rsidRPr="00440C77" w:rsidRDefault="0053573B" w:rsidP="003B2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440C77">
              <w:t>0.782</w:t>
            </w:r>
          </w:p>
        </w:tc>
      </w:tr>
      <w:tr w:rsidR="0053573B" w:rsidRPr="002743B3" w:rsidTr="007A7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3573B" w:rsidRPr="003A1240" w:rsidRDefault="0053573B" w:rsidP="00CF4FDD">
            <w:pPr>
              <w:rPr>
                <w:b w:val="0"/>
                <w:bCs w:val="0"/>
                <w:lang w:val="fr-FR"/>
              </w:rPr>
            </w:pPr>
            <w:r w:rsidRPr="003A1240">
              <w:rPr>
                <w:b w:val="0"/>
                <w:bCs w:val="0"/>
                <w:lang w:val="fr-FR"/>
              </w:rPr>
              <w:t>IL-17F</w:t>
            </w:r>
          </w:p>
        </w:tc>
        <w:tc>
          <w:tcPr>
            <w:tcW w:w="1701" w:type="dxa"/>
          </w:tcPr>
          <w:p w:rsidR="0053573B" w:rsidRPr="00440C77" w:rsidRDefault="0053573B" w:rsidP="003B2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7A7E20">
              <w:t>2.42</w:t>
            </w:r>
            <w:r w:rsidR="009B6667">
              <w:t xml:space="preserve"> </w:t>
            </w:r>
            <w:r w:rsidRPr="007A7E20">
              <w:t>±</w:t>
            </w:r>
            <w:r w:rsidR="009B6667">
              <w:t xml:space="preserve"> </w:t>
            </w:r>
            <w:r w:rsidRPr="007A7E20">
              <w:t>5.65</w:t>
            </w:r>
          </w:p>
        </w:tc>
        <w:tc>
          <w:tcPr>
            <w:tcW w:w="1701" w:type="dxa"/>
          </w:tcPr>
          <w:p w:rsidR="0053573B" w:rsidRPr="00CF4FDD" w:rsidRDefault="0053573B" w:rsidP="003B2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440C77">
              <w:t>6.46</w:t>
            </w:r>
            <w:r w:rsidR="009B6667">
              <w:t xml:space="preserve"> </w:t>
            </w:r>
            <w:r w:rsidRPr="00440C77">
              <w:t>±</w:t>
            </w:r>
            <w:r w:rsidR="009B6667">
              <w:t xml:space="preserve"> </w:t>
            </w:r>
            <w:r w:rsidRPr="00440C77">
              <w:t>3.50</w:t>
            </w:r>
          </w:p>
        </w:tc>
        <w:tc>
          <w:tcPr>
            <w:tcW w:w="1848" w:type="dxa"/>
          </w:tcPr>
          <w:p w:rsidR="0053573B" w:rsidRPr="00CF4FDD" w:rsidRDefault="0053573B" w:rsidP="003B2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CF4FDD">
              <w:t>0.301</w:t>
            </w:r>
          </w:p>
        </w:tc>
      </w:tr>
      <w:tr w:rsidR="0053573B" w:rsidRPr="002743B3" w:rsidTr="007A7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3573B" w:rsidRPr="003A1240" w:rsidRDefault="0053573B" w:rsidP="00CF4FDD">
            <w:pPr>
              <w:rPr>
                <w:b w:val="0"/>
                <w:bCs w:val="0"/>
                <w:lang w:val="fr-FR"/>
              </w:rPr>
            </w:pPr>
            <w:r w:rsidRPr="003A1240">
              <w:rPr>
                <w:b w:val="0"/>
                <w:bCs w:val="0"/>
                <w:lang w:val="fr-FR"/>
              </w:rPr>
              <w:t>IL-21</w:t>
            </w:r>
          </w:p>
        </w:tc>
        <w:tc>
          <w:tcPr>
            <w:tcW w:w="1701" w:type="dxa"/>
          </w:tcPr>
          <w:p w:rsidR="0053573B" w:rsidRPr="00440C77" w:rsidRDefault="0053573B" w:rsidP="003B2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A7E20">
              <w:t>5.46</w:t>
            </w:r>
            <w:r w:rsidR="009B6667">
              <w:t xml:space="preserve"> </w:t>
            </w:r>
            <w:r w:rsidRPr="007A7E20">
              <w:t>±</w:t>
            </w:r>
            <w:r w:rsidR="009B6667">
              <w:t xml:space="preserve"> </w:t>
            </w:r>
            <w:r w:rsidRPr="007A7E20">
              <w:t>10.18</w:t>
            </w:r>
          </w:p>
        </w:tc>
        <w:tc>
          <w:tcPr>
            <w:tcW w:w="1701" w:type="dxa"/>
          </w:tcPr>
          <w:p w:rsidR="0053573B" w:rsidRPr="00CF4FDD" w:rsidRDefault="0053573B" w:rsidP="003B2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440C77">
              <w:t>13.33</w:t>
            </w:r>
            <w:r w:rsidR="009B6667">
              <w:t xml:space="preserve"> </w:t>
            </w:r>
            <w:r w:rsidRPr="00440C77">
              <w:t>±</w:t>
            </w:r>
            <w:r w:rsidR="009B6667">
              <w:t xml:space="preserve"> </w:t>
            </w:r>
            <w:r w:rsidRPr="00440C77">
              <w:t>8.61</w:t>
            </w:r>
          </w:p>
        </w:tc>
        <w:tc>
          <w:tcPr>
            <w:tcW w:w="1848" w:type="dxa"/>
          </w:tcPr>
          <w:p w:rsidR="0053573B" w:rsidRPr="00CF4FDD" w:rsidRDefault="0053573B" w:rsidP="003B2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CF4FDD">
              <w:t>0.405</w:t>
            </w:r>
          </w:p>
        </w:tc>
      </w:tr>
      <w:tr w:rsidR="0053573B" w:rsidRPr="002743B3" w:rsidTr="007A7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3573B" w:rsidRPr="003A1240" w:rsidRDefault="0053573B" w:rsidP="00CF4FDD">
            <w:pPr>
              <w:rPr>
                <w:b w:val="0"/>
                <w:bCs w:val="0"/>
                <w:lang w:val="fr-FR"/>
              </w:rPr>
            </w:pPr>
            <w:r w:rsidRPr="003A1240">
              <w:rPr>
                <w:b w:val="0"/>
                <w:bCs w:val="0"/>
              </w:rPr>
              <w:t>IL-22</w:t>
            </w:r>
          </w:p>
        </w:tc>
        <w:tc>
          <w:tcPr>
            <w:tcW w:w="1701" w:type="dxa"/>
          </w:tcPr>
          <w:p w:rsidR="0053573B" w:rsidRPr="00440C77" w:rsidRDefault="0053573B" w:rsidP="003B2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7A7E20">
              <w:t>28.27</w:t>
            </w:r>
            <w:r w:rsidR="009B6667">
              <w:t xml:space="preserve"> </w:t>
            </w:r>
            <w:r w:rsidRPr="007A7E20">
              <w:t>±</w:t>
            </w:r>
            <w:r w:rsidR="009B6667">
              <w:t xml:space="preserve"> </w:t>
            </w:r>
            <w:r w:rsidRPr="007A7E20">
              <w:t>14.98</w:t>
            </w:r>
          </w:p>
        </w:tc>
        <w:tc>
          <w:tcPr>
            <w:tcW w:w="1701" w:type="dxa"/>
          </w:tcPr>
          <w:p w:rsidR="0053573B" w:rsidRPr="00CF4FDD" w:rsidRDefault="0053573B" w:rsidP="003B2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440C77">
              <w:t>42.68</w:t>
            </w:r>
            <w:r w:rsidR="009B6667">
              <w:t xml:space="preserve"> </w:t>
            </w:r>
            <w:r w:rsidRPr="00440C77">
              <w:t>±</w:t>
            </w:r>
            <w:r w:rsidR="009B6667">
              <w:t xml:space="preserve"> </w:t>
            </w:r>
            <w:r w:rsidRPr="00440C77">
              <w:t>103.77</w:t>
            </w:r>
          </w:p>
        </w:tc>
        <w:tc>
          <w:tcPr>
            <w:tcW w:w="1848" w:type="dxa"/>
          </w:tcPr>
          <w:p w:rsidR="0053573B" w:rsidRPr="00CF4FDD" w:rsidRDefault="0053573B" w:rsidP="003B2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CF4FDD">
              <w:t>0.167</w:t>
            </w:r>
          </w:p>
        </w:tc>
      </w:tr>
      <w:tr w:rsidR="0053573B" w:rsidRPr="002743B3" w:rsidTr="007A7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3573B" w:rsidRPr="003A1240" w:rsidRDefault="0053573B" w:rsidP="00CF4FDD">
            <w:pPr>
              <w:rPr>
                <w:b w:val="0"/>
                <w:bCs w:val="0"/>
                <w:lang w:val="fr-FR"/>
              </w:rPr>
            </w:pPr>
            <w:r w:rsidRPr="003A1240">
              <w:rPr>
                <w:b w:val="0"/>
                <w:bCs w:val="0"/>
                <w:lang w:val="fr-FR"/>
              </w:rPr>
              <w:t>IFN-</w:t>
            </w:r>
            <w:r w:rsidRPr="003A1240">
              <w:rPr>
                <w:b w:val="0"/>
                <w:bCs w:val="0"/>
              </w:rPr>
              <w:t>γ</w:t>
            </w:r>
          </w:p>
        </w:tc>
        <w:tc>
          <w:tcPr>
            <w:tcW w:w="1701" w:type="dxa"/>
          </w:tcPr>
          <w:p w:rsidR="0053573B" w:rsidRPr="00440C77" w:rsidRDefault="0053573B" w:rsidP="003B2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440C77">
              <w:t>8.27</w:t>
            </w:r>
            <w:r w:rsidR="009B6667">
              <w:t xml:space="preserve"> </w:t>
            </w:r>
            <w:r w:rsidRPr="00440C77">
              <w:t>±</w:t>
            </w:r>
            <w:r w:rsidR="009B6667">
              <w:t xml:space="preserve"> </w:t>
            </w:r>
            <w:r w:rsidRPr="00440C77">
              <w:t>12.13</w:t>
            </w:r>
          </w:p>
        </w:tc>
        <w:tc>
          <w:tcPr>
            <w:tcW w:w="1701" w:type="dxa"/>
          </w:tcPr>
          <w:p w:rsidR="0053573B" w:rsidRPr="00CF4FDD" w:rsidRDefault="0053573B" w:rsidP="003B2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CF4FDD">
              <w:t>14.44</w:t>
            </w:r>
            <w:r w:rsidR="009B6667">
              <w:t xml:space="preserve"> </w:t>
            </w:r>
            <w:r w:rsidRPr="00CF4FDD">
              <w:t>±</w:t>
            </w:r>
            <w:r w:rsidR="009B6667">
              <w:t xml:space="preserve"> </w:t>
            </w:r>
            <w:r w:rsidRPr="00CF4FDD">
              <w:t>6.55</w:t>
            </w:r>
          </w:p>
        </w:tc>
        <w:tc>
          <w:tcPr>
            <w:tcW w:w="1848" w:type="dxa"/>
          </w:tcPr>
          <w:p w:rsidR="0053573B" w:rsidRPr="00CF4FDD" w:rsidRDefault="0053573B" w:rsidP="003B2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CF4FDD">
              <w:t>0.309</w:t>
            </w:r>
          </w:p>
        </w:tc>
      </w:tr>
      <w:tr w:rsidR="0053573B" w:rsidRPr="002743B3" w:rsidTr="007A7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3573B" w:rsidRPr="003A1240" w:rsidRDefault="0053573B" w:rsidP="00CF4FDD">
            <w:pPr>
              <w:rPr>
                <w:b w:val="0"/>
                <w:bCs w:val="0"/>
                <w:lang w:val="fr-FR"/>
              </w:rPr>
            </w:pPr>
            <w:r w:rsidRPr="003A1240">
              <w:rPr>
                <w:b w:val="0"/>
                <w:bCs w:val="0"/>
                <w:lang w:val="fr-FR"/>
              </w:rPr>
              <w:t>TNF-</w:t>
            </w:r>
            <w:r w:rsidRPr="003A1240">
              <w:rPr>
                <w:b w:val="0"/>
                <w:bCs w:val="0"/>
              </w:rPr>
              <w:t>α</w:t>
            </w:r>
          </w:p>
        </w:tc>
        <w:tc>
          <w:tcPr>
            <w:tcW w:w="1701" w:type="dxa"/>
          </w:tcPr>
          <w:p w:rsidR="0053573B" w:rsidRPr="00440C77" w:rsidRDefault="0053573B" w:rsidP="003B2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440C77">
              <w:t>16.21±29.18</w:t>
            </w:r>
          </w:p>
        </w:tc>
        <w:tc>
          <w:tcPr>
            <w:tcW w:w="1701" w:type="dxa"/>
          </w:tcPr>
          <w:p w:rsidR="0053573B" w:rsidRPr="00CF4FDD" w:rsidRDefault="0053573B" w:rsidP="003B2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CF4FDD">
              <w:t>34.53</w:t>
            </w:r>
            <w:r w:rsidR="009B6667">
              <w:t xml:space="preserve"> </w:t>
            </w:r>
            <w:r w:rsidRPr="00CF4FDD">
              <w:t>±</w:t>
            </w:r>
            <w:r w:rsidR="009B6667">
              <w:t xml:space="preserve"> </w:t>
            </w:r>
            <w:r w:rsidRPr="00CF4FDD">
              <w:t>9.02</w:t>
            </w:r>
          </w:p>
        </w:tc>
        <w:tc>
          <w:tcPr>
            <w:tcW w:w="1848" w:type="dxa"/>
          </w:tcPr>
          <w:p w:rsidR="0053573B" w:rsidRPr="00CF4FDD" w:rsidRDefault="0053573B" w:rsidP="003B2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CF4FDD">
              <w:t>0.165</w:t>
            </w:r>
          </w:p>
        </w:tc>
      </w:tr>
      <w:tr w:rsidR="0053573B" w:rsidRPr="002743B3" w:rsidTr="007A7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3573B" w:rsidRPr="003A1240" w:rsidRDefault="0053573B" w:rsidP="00CF4FDD">
            <w:pPr>
              <w:rPr>
                <w:b w:val="0"/>
                <w:bCs w:val="0"/>
              </w:rPr>
            </w:pPr>
            <w:r w:rsidRPr="003A1240">
              <w:rPr>
                <w:b w:val="0"/>
                <w:bCs w:val="0"/>
              </w:rPr>
              <w:t xml:space="preserve"> TGF-β, </w:t>
            </w:r>
            <w:proofErr w:type="spellStart"/>
            <w:r w:rsidRPr="003A1240">
              <w:rPr>
                <w:b w:val="0"/>
                <w:bCs w:val="0"/>
              </w:rPr>
              <w:t>ng</w:t>
            </w:r>
            <w:proofErr w:type="spellEnd"/>
            <w:r w:rsidRPr="003A1240">
              <w:rPr>
                <w:b w:val="0"/>
                <w:bCs w:val="0"/>
              </w:rPr>
              <w:t>/m</w:t>
            </w:r>
            <w:r w:rsidR="00EA019B" w:rsidRPr="003A1240">
              <w:rPr>
                <w:b w:val="0"/>
                <w:bCs w:val="0"/>
              </w:rPr>
              <w:t>L</w:t>
            </w:r>
            <w:r w:rsidRPr="003A1240">
              <w:rPr>
                <w:b w:val="0"/>
                <w:bCs w:val="0"/>
              </w:rPr>
              <w:t xml:space="preserve"> (mean ± SD)</w:t>
            </w:r>
          </w:p>
        </w:tc>
        <w:tc>
          <w:tcPr>
            <w:tcW w:w="1701" w:type="dxa"/>
          </w:tcPr>
          <w:p w:rsidR="0053573B" w:rsidRPr="00440C77" w:rsidRDefault="0053573B" w:rsidP="003B2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E20">
              <w:t>321.04</w:t>
            </w:r>
            <w:r w:rsidR="009B6667">
              <w:t xml:space="preserve"> </w:t>
            </w:r>
            <w:r w:rsidRPr="007A7E20">
              <w:t>±</w:t>
            </w:r>
            <w:r w:rsidR="009B6667">
              <w:t xml:space="preserve"> </w:t>
            </w:r>
            <w:r w:rsidRPr="007A7E20">
              <w:t>210.82</w:t>
            </w:r>
          </w:p>
        </w:tc>
        <w:tc>
          <w:tcPr>
            <w:tcW w:w="1701" w:type="dxa"/>
          </w:tcPr>
          <w:p w:rsidR="0053573B" w:rsidRPr="00440C77" w:rsidRDefault="0053573B" w:rsidP="003B2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C77">
              <w:t>283.57</w:t>
            </w:r>
            <w:r w:rsidR="009B6667">
              <w:t xml:space="preserve"> </w:t>
            </w:r>
            <w:r w:rsidRPr="00440C77">
              <w:t>±</w:t>
            </w:r>
            <w:r w:rsidR="009B6667">
              <w:t xml:space="preserve"> </w:t>
            </w:r>
            <w:r w:rsidRPr="00440C77">
              <w:t>248.54</w:t>
            </w:r>
          </w:p>
        </w:tc>
        <w:tc>
          <w:tcPr>
            <w:tcW w:w="1848" w:type="dxa"/>
          </w:tcPr>
          <w:p w:rsidR="0053573B" w:rsidRPr="00CF4FDD" w:rsidRDefault="0053573B" w:rsidP="003B2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FDD">
              <w:t>0.803</w:t>
            </w:r>
          </w:p>
        </w:tc>
      </w:tr>
    </w:tbl>
    <w:p w:rsidR="00B3412E" w:rsidRPr="00653A5A" w:rsidRDefault="0053573B" w:rsidP="00CF4FDD">
      <w:pPr>
        <w:pStyle w:val="Heading1"/>
      </w:pPr>
      <w:r w:rsidRPr="003A1240">
        <w:rPr>
          <w:sz w:val="22"/>
          <w:szCs w:val="22"/>
        </w:rPr>
        <w:t xml:space="preserve">Table S2. Cytokine levels </w:t>
      </w:r>
      <w:r w:rsidR="00843E8F" w:rsidRPr="003A1240">
        <w:rPr>
          <w:sz w:val="22"/>
          <w:szCs w:val="22"/>
        </w:rPr>
        <w:t xml:space="preserve">in </w:t>
      </w:r>
      <w:r w:rsidRPr="003A1240">
        <w:rPr>
          <w:sz w:val="22"/>
          <w:szCs w:val="22"/>
        </w:rPr>
        <w:t>rheumatoid arthritis patients with ongoing remission (n = 3)</w:t>
      </w:r>
    </w:p>
    <w:p w:rsidR="00B3412E" w:rsidRPr="00653A5A" w:rsidRDefault="00B3412E" w:rsidP="00B3412E">
      <w:pPr>
        <w:rPr>
          <w:rFonts w:cs="Times New Roman"/>
        </w:rPr>
      </w:pPr>
    </w:p>
    <w:p w:rsidR="00B3412E" w:rsidRPr="00653A5A" w:rsidRDefault="00B3412E" w:rsidP="00B3412E">
      <w:pPr>
        <w:rPr>
          <w:rFonts w:cs="Times New Roman"/>
        </w:rPr>
      </w:pPr>
    </w:p>
    <w:p w:rsidR="00B3412E" w:rsidRPr="00653A5A" w:rsidRDefault="00B3412E" w:rsidP="00B3412E">
      <w:pPr>
        <w:rPr>
          <w:rFonts w:cs="Times New Roman"/>
        </w:rPr>
      </w:pPr>
    </w:p>
    <w:p w:rsidR="00B3412E" w:rsidRPr="00653A5A" w:rsidRDefault="00B3412E" w:rsidP="00B3412E">
      <w:pPr>
        <w:rPr>
          <w:rFonts w:cs="Times New Roman"/>
        </w:rPr>
      </w:pPr>
    </w:p>
    <w:p w:rsidR="00B3412E" w:rsidRPr="00653A5A" w:rsidRDefault="00B3412E" w:rsidP="00B3412E">
      <w:pPr>
        <w:rPr>
          <w:rFonts w:cs="Times New Roman"/>
          <w:b/>
          <w:bCs/>
        </w:rPr>
      </w:pPr>
    </w:p>
    <w:p w:rsidR="00B3412E" w:rsidRPr="00653A5A" w:rsidRDefault="00B3412E" w:rsidP="00B3412E">
      <w:pPr>
        <w:rPr>
          <w:rFonts w:cs="Times New Roman"/>
          <w:b/>
          <w:bCs/>
        </w:rPr>
      </w:pPr>
    </w:p>
    <w:p w:rsidR="00B3412E" w:rsidRDefault="00B3412E" w:rsidP="00B3412E">
      <w:pPr>
        <w:rPr>
          <w:rFonts w:cs="Times New Roman"/>
          <w:b/>
          <w:bCs/>
        </w:rPr>
      </w:pPr>
    </w:p>
    <w:p w:rsidR="0053573B" w:rsidRDefault="0053573B" w:rsidP="00B3412E">
      <w:pPr>
        <w:rPr>
          <w:rFonts w:cs="Times New Roman"/>
          <w:b/>
          <w:bCs/>
        </w:rPr>
      </w:pPr>
    </w:p>
    <w:p w:rsidR="0053573B" w:rsidRDefault="0053573B" w:rsidP="00B3412E">
      <w:pPr>
        <w:rPr>
          <w:rFonts w:cs="Times New Roman"/>
          <w:b/>
          <w:bCs/>
        </w:rPr>
      </w:pPr>
    </w:p>
    <w:p w:rsidR="0053573B" w:rsidRDefault="0053573B" w:rsidP="00B3412E">
      <w:pPr>
        <w:rPr>
          <w:rFonts w:cs="Times New Roman"/>
          <w:b/>
          <w:bCs/>
        </w:rPr>
      </w:pPr>
    </w:p>
    <w:p w:rsidR="0053573B" w:rsidRDefault="0053573B" w:rsidP="00B3412E">
      <w:pPr>
        <w:rPr>
          <w:rFonts w:cs="Times New Roman"/>
          <w:b/>
          <w:bCs/>
        </w:rPr>
      </w:pPr>
    </w:p>
    <w:p w:rsidR="0053573B" w:rsidRDefault="0053573B" w:rsidP="00B3412E">
      <w:pPr>
        <w:rPr>
          <w:rFonts w:cs="Times New Roman"/>
          <w:b/>
          <w:bCs/>
        </w:rPr>
      </w:pPr>
    </w:p>
    <w:p w:rsidR="00440C77" w:rsidRDefault="00440C77" w:rsidP="00B3412E">
      <w:pPr>
        <w:rPr>
          <w:rFonts w:cs="Times New Roman"/>
          <w:b/>
          <w:bCs/>
        </w:rPr>
      </w:pPr>
    </w:p>
    <w:p w:rsidR="00440C77" w:rsidRDefault="00440C77" w:rsidP="00B3412E">
      <w:pPr>
        <w:rPr>
          <w:rFonts w:cs="Times New Roman"/>
          <w:b/>
          <w:bCs/>
        </w:rPr>
      </w:pPr>
    </w:p>
    <w:p w:rsidR="00440C77" w:rsidRDefault="00440C77" w:rsidP="00B3412E">
      <w:pPr>
        <w:tabs>
          <w:tab w:val="left" w:pos="10595"/>
        </w:tabs>
        <w:spacing w:before="240" w:line="480" w:lineRule="auto"/>
        <w:rPr>
          <w:rFonts w:cs="Times New Roman"/>
          <w:szCs w:val="24"/>
        </w:rPr>
      </w:pPr>
    </w:p>
    <w:p w:rsidR="003A1240" w:rsidRDefault="003A1240" w:rsidP="00CF4FDD">
      <w:pPr>
        <w:rPr>
          <w:rFonts w:cs="Times New Roman"/>
          <w:szCs w:val="24"/>
        </w:rPr>
      </w:pPr>
    </w:p>
    <w:p w:rsidR="0083450B" w:rsidRDefault="00B3412E" w:rsidP="00CF4FDD">
      <w:r w:rsidRPr="00653A5A">
        <w:rPr>
          <w:rFonts w:cs="Times New Roman"/>
          <w:szCs w:val="24"/>
        </w:rPr>
        <w:t>*</w:t>
      </w:r>
      <w:r w:rsidRPr="00440C77">
        <w:t xml:space="preserve">Significance at </w:t>
      </w:r>
      <w:r w:rsidRPr="00CF4FDD">
        <w:t>p</w:t>
      </w:r>
      <w:r w:rsidRPr="00440C77">
        <w:t>-value&lt;0.05. IFN-γ, interferon-γ</w:t>
      </w:r>
      <w:r w:rsidRPr="00CF4FDD">
        <w:t xml:space="preserve">; IL, interleukin; IQR, interquartile range; TGF-β, transforming growth factor β; TNF-α, </w:t>
      </w:r>
      <w:proofErr w:type="spellStart"/>
      <w:r w:rsidRPr="00CF4FDD">
        <w:t>tumo</w:t>
      </w:r>
      <w:r w:rsidR="001A5568">
        <w:t>u</w:t>
      </w:r>
      <w:r w:rsidRPr="00CF4FDD">
        <w:t>r</w:t>
      </w:r>
      <w:proofErr w:type="spellEnd"/>
      <w:r w:rsidRPr="00CF4FDD">
        <w:t xml:space="preserve"> necrosis factor-α</w:t>
      </w:r>
    </w:p>
    <w:p w:rsidR="00B3412E" w:rsidRPr="00653A5A" w:rsidRDefault="00B3412E" w:rsidP="00CF4FDD">
      <w:pPr>
        <w:rPr>
          <w:rFonts w:cs="Times New Roman"/>
        </w:rPr>
      </w:pPr>
      <w:r w:rsidRPr="00CF4FDD">
        <w:t xml:space="preserve">Note: IL-2, IL-5, IL-13 and IL-17A </w:t>
      </w:r>
      <w:r w:rsidR="009B6667">
        <w:t xml:space="preserve">levels </w:t>
      </w:r>
      <w:r w:rsidR="0083450B">
        <w:t>we</w:t>
      </w:r>
      <w:r w:rsidRPr="00CF4FDD">
        <w:t>re</w:t>
      </w:r>
      <w:r w:rsidR="009B6667">
        <w:t xml:space="preserve"> lower </w:t>
      </w:r>
      <w:r w:rsidRPr="00CF4FDD">
        <w:t xml:space="preserve">than </w:t>
      </w:r>
      <w:r w:rsidR="009B6667">
        <w:t xml:space="preserve">the </w:t>
      </w:r>
      <w:r w:rsidRPr="00CF4FDD">
        <w:t xml:space="preserve">limit of detection </w:t>
      </w:r>
      <w:r w:rsidR="009B6667">
        <w:t>at</w:t>
      </w:r>
      <w:r w:rsidR="009B6667" w:rsidRPr="00CF4FDD">
        <w:t xml:space="preserve"> </w:t>
      </w:r>
      <w:r w:rsidRPr="00CF4FDD">
        <w:t>all visits (data not show)</w:t>
      </w:r>
    </w:p>
    <w:p w:rsidR="003A1240" w:rsidRDefault="003A1240" w:rsidP="003A1240">
      <w:pPr>
        <w:spacing w:before="0" w:after="160" w:line="259" w:lineRule="auto"/>
        <w:rPr>
          <w:rFonts w:cs="Times New Roman"/>
        </w:rPr>
      </w:pPr>
    </w:p>
    <w:p w:rsidR="003A1240" w:rsidRDefault="003A1240" w:rsidP="003A1240">
      <w:pPr>
        <w:spacing w:before="0" w:after="160" w:line="259" w:lineRule="auto"/>
        <w:rPr>
          <w:rFonts w:cs="Times New Roman"/>
        </w:rPr>
      </w:pPr>
    </w:p>
    <w:p w:rsidR="003A1240" w:rsidRDefault="003A1240" w:rsidP="003A1240">
      <w:pPr>
        <w:spacing w:before="0" w:after="160" w:line="259" w:lineRule="auto"/>
        <w:rPr>
          <w:rFonts w:cs="Times New Roman"/>
        </w:rPr>
      </w:pPr>
    </w:p>
    <w:p w:rsidR="003A1240" w:rsidRDefault="003A1240" w:rsidP="003A1240">
      <w:pPr>
        <w:spacing w:before="0" w:after="160" w:line="259" w:lineRule="auto"/>
        <w:rPr>
          <w:rFonts w:cs="Times New Roman"/>
        </w:rPr>
      </w:pPr>
    </w:p>
    <w:p w:rsidR="00B3412E" w:rsidRPr="00653A5A" w:rsidRDefault="00B3412E" w:rsidP="003A1240">
      <w:pPr>
        <w:spacing w:before="0" w:after="160" w:line="259" w:lineRule="auto"/>
        <w:rPr>
          <w:rFonts w:cs="Times New Roman"/>
        </w:rPr>
      </w:pPr>
    </w:p>
    <w:p w:rsidR="00247161" w:rsidRDefault="00247161" w:rsidP="00247161">
      <w:pPr>
        <w:jc w:val="center"/>
        <w:rPr>
          <w:b/>
          <w:bCs/>
        </w:rPr>
      </w:pPr>
    </w:p>
    <w:p w:rsidR="00247161" w:rsidRPr="002743B3" w:rsidRDefault="00247161" w:rsidP="00CF4FDD">
      <w:pPr>
        <w:pStyle w:val="Heading1"/>
      </w:pPr>
      <w:r w:rsidRPr="002743B3">
        <w:lastRenderedPageBreak/>
        <w:t xml:space="preserve">Table S3 </w:t>
      </w:r>
      <w:proofErr w:type="spellStart"/>
      <w:r w:rsidRPr="002743B3">
        <w:t>Univariate</w:t>
      </w:r>
      <w:proofErr w:type="spellEnd"/>
      <w:r w:rsidRPr="002743B3">
        <w:t xml:space="preserve"> analysis: potential variables associated with a flare during DMARDs reduction</w:t>
      </w:r>
    </w:p>
    <w:tbl>
      <w:tblPr>
        <w:tblStyle w:val="PlainTable21"/>
        <w:tblW w:w="8906" w:type="dxa"/>
        <w:tblLayout w:type="fixed"/>
        <w:tblLook w:val="0600" w:firstRow="0" w:lastRow="0" w:firstColumn="0" w:lastColumn="0" w:noHBand="1" w:noVBand="1"/>
      </w:tblPr>
      <w:tblGrid>
        <w:gridCol w:w="3397"/>
        <w:gridCol w:w="1843"/>
        <w:gridCol w:w="1833"/>
        <w:gridCol w:w="1833"/>
      </w:tblGrid>
      <w:tr w:rsidR="00247161" w:rsidRPr="002743B3" w:rsidTr="00247161">
        <w:tc>
          <w:tcPr>
            <w:tcW w:w="3397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Parameters/Markers</w:t>
            </w:r>
          </w:p>
        </w:tc>
        <w:tc>
          <w:tcPr>
            <w:tcW w:w="184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OR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95% CI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P-value</w:t>
            </w:r>
          </w:p>
        </w:tc>
      </w:tr>
      <w:tr w:rsidR="00247161" w:rsidRPr="002743B3" w:rsidTr="00247161">
        <w:tc>
          <w:tcPr>
            <w:tcW w:w="7073" w:type="dxa"/>
            <w:gridSpan w:val="3"/>
          </w:tcPr>
          <w:p w:rsidR="00247161" w:rsidRPr="002743B3" w:rsidRDefault="00247161" w:rsidP="003A1240">
            <w:pPr>
              <w:spacing w:before="0" w:after="0"/>
              <w:rPr>
                <w:i/>
                <w:iCs/>
              </w:rPr>
            </w:pPr>
            <w:r w:rsidRPr="002743B3">
              <w:rPr>
                <w:i/>
                <w:iCs/>
              </w:rPr>
              <w:t>T cell properties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  <w:rPr>
                <w:i/>
                <w:iCs/>
              </w:rPr>
            </w:pPr>
          </w:p>
        </w:tc>
      </w:tr>
      <w:tr w:rsidR="00247161" w:rsidRPr="002743B3" w:rsidTr="00247161">
        <w:tc>
          <w:tcPr>
            <w:tcW w:w="3397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Foxp3+Treg</w:t>
            </w:r>
            <w:r w:rsidR="0056449E">
              <w:t>s</w:t>
            </w:r>
            <w:r w:rsidRPr="002743B3">
              <w:t xml:space="preserve"> </w:t>
            </w:r>
          </w:p>
        </w:tc>
        <w:tc>
          <w:tcPr>
            <w:tcW w:w="184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0.282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0.047</w:t>
            </w:r>
            <w:r w:rsidR="0083450B">
              <w:t>–</w:t>
            </w:r>
            <w:r w:rsidRPr="002743B3">
              <w:t>1.699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0.167</w:t>
            </w:r>
          </w:p>
        </w:tc>
      </w:tr>
      <w:tr w:rsidR="00247161" w:rsidRPr="002743B3" w:rsidTr="00247161">
        <w:tc>
          <w:tcPr>
            <w:tcW w:w="3397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CD4+CD25high+CD127low</w:t>
            </w:r>
            <w:r w:rsidR="0083450B">
              <w:t>−</w:t>
            </w:r>
            <w:r w:rsidRPr="002743B3">
              <w:t xml:space="preserve"> </w:t>
            </w:r>
          </w:p>
        </w:tc>
        <w:tc>
          <w:tcPr>
            <w:tcW w:w="184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0.359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0.050</w:t>
            </w:r>
            <w:r w:rsidR="0083450B">
              <w:t>–</w:t>
            </w:r>
            <w:r w:rsidRPr="002743B3">
              <w:t>2.156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0.263</w:t>
            </w:r>
          </w:p>
        </w:tc>
      </w:tr>
      <w:tr w:rsidR="00247161" w:rsidRPr="002743B3" w:rsidTr="00247161">
        <w:tc>
          <w:tcPr>
            <w:tcW w:w="3397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 xml:space="preserve">CD4+CD25+CD127+ </w:t>
            </w:r>
          </w:p>
        </w:tc>
        <w:tc>
          <w:tcPr>
            <w:tcW w:w="184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1.175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0.684</w:t>
            </w:r>
            <w:r w:rsidR="0083450B">
              <w:t>–</w:t>
            </w:r>
            <w:r w:rsidRPr="002743B3">
              <w:t>2.017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0.560</w:t>
            </w:r>
          </w:p>
        </w:tc>
      </w:tr>
      <w:tr w:rsidR="00247161" w:rsidRPr="002743B3" w:rsidTr="00247161">
        <w:tc>
          <w:tcPr>
            <w:tcW w:w="3397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CD4+CD25+</w:t>
            </w:r>
          </w:p>
        </w:tc>
        <w:tc>
          <w:tcPr>
            <w:tcW w:w="184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1.166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0.708</w:t>
            </w:r>
            <w:r w:rsidR="0083450B">
              <w:t>–</w:t>
            </w:r>
            <w:r w:rsidRPr="002743B3">
              <w:t>1.922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0.546</w:t>
            </w:r>
          </w:p>
        </w:tc>
      </w:tr>
      <w:tr w:rsidR="00247161" w:rsidRPr="002743B3" w:rsidTr="00247161">
        <w:tc>
          <w:tcPr>
            <w:tcW w:w="3397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Foxp3+Treg intracellular ratio</w:t>
            </w:r>
          </w:p>
        </w:tc>
        <w:tc>
          <w:tcPr>
            <w:tcW w:w="184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8.150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0.003</w:t>
            </w:r>
            <w:r w:rsidR="0083450B">
              <w:t>–</w:t>
            </w:r>
            <w:r w:rsidRPr="002743B3">
              <w:t>2.638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0.611</w:t>
            </w:r>
          </w:p>
        </w:tc>
      </w:tr>
      <w:tr w:rsidR="00247161" w:rsidRPr="002743B3" w:rsidTr="00247161">
        <w:tc>
          <w:tcPr>
            <w:tcW w:w="3397" w:type="dxa"/>
          </w:tcPr>
          <w:p w:rsidR="00247161" w:rsidRPr="002743B3" w:rsidRDefault="00247161" w:rsidP="003A1240">
            <w:pPr>
              <w:spacing w:before="0" w:after="0"/>
            </w:pPr>
            <w:proofErr w:type="spellStart"/>
            <w:r w:rsidRPr="002743B3">
              <w:t>Treg</w:t>
            </w:r>
            <w:proofErr w:type="spellEnd"/>
            <w:r w:rsidRPr="002743B3">
              <w:t xml:space="preserve"> extracellular ratio</w:t>
            </w:r>
          </w:p>
        </w:tc>
        <w:tc>
          <w:tcPr>
            <w:tcW w:w="184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0.007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0.000</w:t>
            </w:r>
            <w:r w:rsidR="0083450B">
              <w:t>–</w:t>
            </w:r>
            <w:r w:rsidRPr="002743B3">
              <w:t>1.185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0.058</w:t>
            </w:r>
          </w:p>
        </w:tc>
      </w:tr>
      <w:tr w:rsidR="00247161" w:rsidRPr="002743B3" w:rsidTr="00247161">
        <w:tc>
          <w:tcPr>
            <w:tcW w:w="3397" w:type="dxa"/>
          </w:tcPr>
          <w:p w:rsidR="00247161" w:rsidRPr="002743B3" w:rsidRDefault="00247161" w:rsidP="003A1240">
            <w:pPr>
              <w:spacing w:before="0" w:after="0"/>
            </w:pPr>
            <w:proofErr w:type="spellStart"/>
            <w:r w:rsidRPr="002743B3">
              <w:t>Treg</w:t>
            </w:r>
            <w:proofErr w:type="spellEnd"/>
            <w:r w:rsidRPr="002743B3">
              <w:t xml:space="preserve"> suppressive activity</w:t>
            </w:r>
          </w:p>
        </w:tc>
        <w:tc>
          <w:tcPr>
            <w:tcW w:w="184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0.841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0.731</w:t>
            </w:r>
            <w:r w:rsidR="0083450B">
              <w:t>–</w:t>
            </w:r>
            <w:r w:rsidRPr="002743B3">
              <w:t>0.968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0.016*</w:t>
            </w:r>
          </w:p>
        </w:tc>
      </w:tr>
      <w:tr w:rsidR="00247161" w:rsidRPr="002743B3" w:rsidTr="00247161">
        <w:tc>
          <w:tcPr>
            <w:tcW w:w="7073" w:type="dxa"/>
            <w:gridSpan w:val="3"/>
          </w:tcPr>
          <w:p w:rsidR="00247161" w:rsidRPr="002743B3" w:rsidRDefault="00247161" w:rsidP="003A1240">
            <w:pPr>
              <w:spacing w:before="0" w:after="0"/>
              <w:rPr>
                <w:i/>
                <w:iCs/>
              </w:rPr>
            </w:pPr>
            <w:r w:rsidRPr="002743B3">
              <w:rPr>
                <w:i/>
                <w:iCs/>
              </w:rPr>
              <w:t>Plasma cytokines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  <w:rPr>
                <w:i/>
                <w:iCs/>
              </w:rPr>
            </w:pPr>
          </w:p>
        </w:tc>
      </w:tr>
      <w:tr w:rsidR="00247161" w:rsidRPr="002743B3" w:rsidTr="00247161">
        <w:tc>
          <w:tcPr>
            <w:tcW w:w="3397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IL-2</w:t>
            </w:r>
          </w:p>
        </w:tc>
        <w:tc>
          <w:tcPr>
            <w:tcW w:w="184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0.248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0.035</w:t>
            </w:r>
            <w:r w:rsidR="0083450B">
              <w:t>–</w:t>
            </w:r>
            <w:r w:rsidRPr="002743B3">
              <w:t>1.777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0.165</w:t>
            </w:r>
          </w:p>
        </w:tc>
      </w:tr>
      <w:tr w:rsidR="00247161" w:rsidRPr="002743B3" w:rsidTr="00247161">
        <w:tc>
          <w:tcPr>
            <w:tcW w:w="3397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IL</w:t>
            </w:r>
            <w:r w:rsidR="0083450B">
              <w:t>-</w:t>
            </w:r>
            <w:r w:rsidRPr="002743B3">
              <w:t>4</w:t>
            </w:r>
          </w:p>
        </w:tc>
        <w:tc>
          <w:tcPr>
            <w:tcW w:w="184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0.934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0.726</w:t>
            </w:r>
            <w:r w:rsidR="0083450B">
              <w:t>–</w:t>
            </w:r>
            <w:r w:rsidRPr="002743B3">
              <w:t>1.201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0.595</w:t>
            </w:r>
          </w:p>
        </w:tc>
      </w:tr>
      <w:tr w:rsidR="00247161" w:rsidRPr="002743B3" w:rsidTr="00247161">
        <w:tc>
          <w:tcPr>
            <w:tcW w:w="3397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IL-6</w:t>
            </w:r>
          </w:p>
        </w:tc>
        <w:tc>
          <w:tcPr>
            <w:tcW w:w="184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1.204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0.931</w:t>
            </w:r>
            <w:r w:rsidR="0083450B">
              <w:t>–</w:t>
            </w:r>
            <w:r w:rsidRPr="002743B3">
              <w:t>1.556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0.157</w:t>
            </w:r>
          </w:p>
        </w:tc>
      </w:tr>
      <w:tr w:rsidR="00247161" w:rsidRPr="002743B3" w:rsidTr="00247161">
        <w:tc>
          <w:tcPr>
            <w:tcW w:w="3397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IL-9</w:t>
            </w:r>
          </w:p>
        </w:tc>
        <w:tc>
          <w:tcPr>
            <w:tcW w:w="184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1.206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0.689</w:t>
            </w:r>
            <w:r w:rsidR="0083450B">
              <w:t>–</w:t>
            </w:r>
            <w:r w:rsidRPr="002743B3">
              <w:t>2.110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0.512</w:t>
            </w:r>
          </w:p>
        </w:tc>
      </w:tr>
      <w:tr w:rsidR="00247161" w:rsidRPr="002743B3" w:rsidTr="00247161">
        <w:tc>
          <w:tcPr>
            <w:tcW w:w="3397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IL-10</w:t>
            </w:r>
          </w:p>
        </w:tc>
        <w:tc>
          <w:tcPr>
            <w:tcW w:w="184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1.058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0.998</w:t>
            </w:r>
            <w:r w:rsidR="0083450B">
              <w:t>–</w:t>
            </w:r>
            <w:r w:rsidRPr="002743B3">
              <w:t>1.116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0.058</w:t>
            </w:r>
          </w:p>
        </w:tc>
      </w:tr>
      <w:tr w:rsidR="00247161" w:rsidRPr="002743B3" w:rsidTr="00247161">
        <w:tc>
          <w:tcPr>
            <w:tcW w:w="3397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IL-13</w:t>
            </w:r>
          </w:p>
        </w:tc>
        <w:tc>
          <w:tcPr>
            <w:tcW w:w="184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3.161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0.734</w:t>
            </w:r>
            <w:r w:rsidR="0083450B">
              <w:t>–</w:t>
            </w:r>
            <w:r w:rsidRPr="002743B3">
              <w:t>13.606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0.122</w:t>
            </w:r>
          </w:p>
        </w:tc>
      </w:tr>
      <w:tr w:rsidR="00247161" w:rsidRPr="002743B3" w:rsidTr="00247161">
        <w:tc>
          <w:tcPr>
            <w:tcW w:w="3397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IL-17A</w:t>
            </w:r>
          </w:p>
        </w:tc>
        <w:tc>
          <w:tcPr>
            <w:tcW w:w="184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11.542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0.562</w:t>
            </w:r>
            <w:r w:rsidR="0083450B">
              <w:t>–</w:t>
            </w:r>
            <w:r w:rsidRPr="002743B3">
              <w:t>237.023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0.113</w:t>
            </w:r>
          </w:p>
        </w:tc>
      </w:tr>
      <w:tr w:rsidR="00247161" w:rsidRPr="002743B3" w:rsidTr="00247161">
        <w:tc>
          <w:tcPr>
            <w:tcW w:w="3397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IL-17F</w:t>
            </w:r>
          </w:p>
        </w:tc>
        <w:tc>
          <w:tcPr>
            <w:tcW w:w="184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0.614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0.113</w:t>
            </w:r>
            <w:r w:rsidR="0083450B">
              <w:t>–</w:t>
            </w:r>
            <w:r w:rsidRPr="002743B3">
              <w:t>2.830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0.532</w:t>
            </w:r>
          </w:p>
        </w:tc>
      </w:tr>
      <w:tr w:rsidR="00247161" w:rsidRPr="002743B3" w:rsidTr="00247161">
        <w:tc>
          <w:tcPr>
            <w:tcW w:w="3397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IL</w:t>
            </w:r>
            <w:r w:rsidR="0083450B">
              <w:t>-</w:t>
            </w:r>
            <w:r w:rsidRPr="002743B3">
              <w:t>21</w:t>
            </w:r>
          </w:p>
        </w:tc>
        <w:tc>
          <w:tcPr>
            <w:tcW w:w="184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1.120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0.795</w:t>
            </w:r>
            <w:r w:rsidR="0083450B">
              <w:t>–</w:t>
            </w:r>
            <w:r w:rsidRPr="002743B3">
              <w:t>1.579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0.517</w:t>
            </w:r>
          </w:p>
        </w:tc>
      </w:tr>
      <w:tr w:rsidR="00247161" w:rsidRPr="002743B3" w:rsidTr="00247161">
        <w:tc>
          <w:tcPr>
            <w:tcW w:w="3397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IL</w:t>
            </w:r>
            <w:r w:rsidR="0083450B">
              <w:t>-</w:t>
            </w:r>
            <w:r w:rsidRPr="002743B3">
              <w:t>22</w:t>
            </w:r>
          </w:p>
        </w:tc>
        <w:tc>
          <w:tcPr>
            <w:tcW w:w="184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1.095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0.788</w:t>
            </w:r>
            <w:r w:rsidR="0083450B">
              <w:t>–</w:t>
            </w:r>
            <w:r w:rsidRPr="002743B3">
              <w:t>1.521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0.590</w:t>
            </w:r>
          </w:p>
        </w:tc>
      </w:tr>
      <w:tr w:rsidR="00247161" w:rsidRPr="002743B3" w:rsidTr="00247161">
        <w:tc>
          <w:tcPr>
            <w:tcW w:w="3397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IFN-Ƴ</w:t>
            </w:r>
          </w:p>
        </w:tc>
        <w:tc>
          <w:tcPr>
            <w:tcW w:w="184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1.078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0.859</w:t>
            </w:r>
            <w:r w:rsidR="0083450B">
              <w:t>–</w:t>
            </w:r>
            <w:r w:rsidRPr="002743B3">
              <w:t>1.352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0.517</w:t>
            </w:r>
          </w:p>
        </w:tc>
      </w:tr>
      <w:tr w:rsidR="00247161" w:rsidRPr="002743B3" w:rsidTr="00247161">
        <w:tc>
          <w:tcPr>
            <w:tcW w:w="3397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TNF-α</w:t>
            </w:r>
          </w:p>
        </w:tc>
        <w:tc>
          <w:tcPr>
            <w:tcW w:w="184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0.991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0.923</w:t>
            </w:r>
            <w:r w:rsidR="0083450B">
              <w:t>–</w:t>
            </w:r>
            <w:r w:rsidRPr="002743B3">
              <w:t>1.064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0.805</w:t>
            </w:r>
          </w:p>
        </w:tc>
      </w:tr>
      <w:tr w:rsidR="00247161" w:rsidRPr="002743B3" w:rsidTr="00247161">
        <w:tc>
          <w:tcPr>
            <w:tcW w:w="3397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 xml:space="preserve">TGF-β </w:t>
            </w:r>
          </w:p>
        </w:tc>
        <w:tc>
          <w:tcPr>
            <w:tcW w:w="184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1.003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0.997</w:t>
            </w:r>
            <w:r w:rsidR="0083450B">
              <w:t>–</w:t>
            </w:r>
            <w:r w:rsidRPr="002743B3">
              <w:t>1.008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0.373</w:t>
            </w:r>
          </w:p>
        </w:tc>
      </w:tr>
      <w:tr w:rsidR="00247161" w:rsidRPr="002743B3" w:rsidTr="00247161">
        <w:tc>
          <w:tcPr>
            <w:tcW w:w="7073" w:type="dxa"/>
            <w:gridSpan w:val="3"/>
          </w:tcPr>
          <w:p w:rsidR="00247161" w:rsidRPr="002743B3" w:rsidRDefault="00247161" w:rsidP="003A1240">
            <w:pPr>
              <w:spacing w:before="0" w:after="0"/>
              <w:rPr>
                <w:i/>
                <w:iCs/>
              </w:rPr>
            </w:pPr>
            <w:r w:rsidRPr="002743B3">
              <w:rPr>
                <w:i/>
                <w:iCs/>
              </w:rPr>
              <w:t>Others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  <w:rPr>
                <w:i/>
                <w:iCs/>
              </w:rPr>
            </w:pPr>
          </w:p>
        </w:tc>
      </w:tr>
      <w:tr w:rsidR="00247161" w:rsidRPr="002743B3" w:rsidTr="00247161">
        <w:tc>
          <w:tcPr>
            <w:tcW w:w="3397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Age</w:t>
            </w:r>
          </w:p>
        </w:tc>
        <w:tc>
          <w:tcPr>
            <w:tcW w:w="184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1.049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0.946</w:t>
            </w:r>
            <w:r w:rsidR="0083450B">
              <w:t>–</w:t>
            </w:r>
            <w:r w:rsidRPr="002743B3">
              <w:t>1.162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0.366</w:t>
            </w:r>
          </w:p>
        </w:tc>
      </w:tr>
      <w:tr w:rsidR="00247161" w:rsidRPr="002743B3" w:rsidTr="00247161">
        <w:tc>
          <w:tcPr>
            <w:tcW w:w="3397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WBC</w:t>
            </w:r>
          </w:p>
        </w:tc>
        <w:tc>
          <w:tcPr>
            <w:tcW w:w="184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1.320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0.745</w:t>
            </w:r>
            <w:r w:rsidR="0083450B">
              <w:t>–</w:t>
            </w:r>
            <w:r w:rsidRPr="002743B3">
              <w:t>2.341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0.342</w:t>
            </w:r>
          </w:p>
        </w:tc>
      </w:tr>
      <w:tr w:rsidR="00247161" w:rsidRPr="002743B3" w:rsidTr="00247161">
        <w:tc>
          <w:tcPr>
            <w:tcW w:w="3397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Lymphocyte</w:t>
            </w:r>
          </w:p>
        </w:tc>
        <w:tc>
          <w:tcPr>
            <w:tcW w:w="184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0.882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0.756</w:t>
            </w:r>
            <w:r w:rsidR="0083450B">
              <w:t>–</w:t>
            </w:r>
            <w:r w:rsidRPr="002743B3">
              <w:t>1.028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0.108</w:t>
            </w:r>
          </w:p>
        </w:tc>
      </w:tr>
      <w:tr w:rsidR="00247161" w:rsidRPr="002743B3" w:rsidTr="00247161">
        <w:tc>
          <w:tcPr>
            <w:tcW w:w="3397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ESR</w:t>
            </w:r>
          </w:p>
        </w:tc>
        <w:tc>
          <w:tcPr>
            <w:tcW w:w="184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0.965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0.862</w:t>
            </w:r>
            <w:r w:rsidR="0083450B">
              <w:t>–</w:t>
            </w:r>
            <w:r w:rsidRPr="002743B3">
              <w:t>1.081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0.539</w:t>
            </w:r>
          </w:p>
        </w:tc>
      </w:tr>
      <w:tr w:rsidR="00247161" w:rsidRPr="002743B3" w:rsidTr="00247161">
        <w:tc>
          <w:tcPr>
            <w:tcW w:w="3397" w:type="dxa"/>
          </w:tcPr>
          <w:p w:rsidR="00247161" w:rsidRPr="002743B3" w:rsidRDefault="00AF4FBE" w:rsidP="003A1240">
            <w:pPr>
              <w:spacing w:before="0" w:after="0"/>
            </w:pPr>
            <w:r w:rsidRPr="002743B3">
              <w:t>ACPA/RF</w:t>
            </w:r>
            <w:r w:rsidR="00247161" w:rsidRPr="002743B3">
              <w:t xml:space="preserve"> positive</w:t>
            </w:r>
          </w:p>
        </w:tc>
        <w:tc>
          <w:tcPr>
            <w:tcW w:w="184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1.183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0.891</w:t>
            </w:r>
            <w:r w:rsidR="0083450B">
              <w:t>–</w:t>
            </w:r>
            <w:r w:rsidRPr="002743B3">
              <w:t>1.573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0.246</w:t>
            </w:r>
          </w:p>
        </w:tc>
      </w:tr>
      <w:tr w:rsidR="00247161" w:rsidRPr="002743B3" w:rsidTr="00247161">
        <w:tc>
          <w:tcPr>
            <w:tcW w:w="3397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DAS28</w:t>
            </w:r>
          </w:p>
        </w:tc>
        <w:tc>
          <w:tcPr>
            <w:tcW w:w="184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1.201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1.051</w:t>
            </w:r>
            <w:r w:rsidR="0083450B">
              <w:t>–</w:t>
            </w:r>
            <w:r w:rsidRPr="002743B3">
              <w:t>9.543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0.037*</w:t>
            </w:r>
          </w:p>
        </w:tc>
      </w:tr>
      <w:tr w:rsidR="00247161" w:rsidRPr="002743B3" w:rsidTr="00247161">
        <w:tc>
          <w:tcPr>
            <w:tcW w:w="3397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VAS</w:t>
            </w:r>
          </w:p>
        </w:tc>
        <w:tc>
          <w:tcPr>
            <w:tcW w:w="184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1.164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1.034</w:t>
            </w:r>
            <w:r w:rsidR="0083450B">
              <w:t>–</w:t>
            </w:r>
            <w:r w:rsidRPr="002743B3">
              <w:t>1.210</w:t>
            </w:r>
          </w:p>
        </w:tc>
        <w:tc>
          <w:tcPr>
            <w:tcW w:w="1833" w:type="dxa"/>
          </w:tcPr>
          <w:p w:rsidR="00247161" w:rsidRPr="002743B3" w:rsidRDefault="00247161" w:rsidP="003A1240">
            <w:pPr>
              <w:spacing w:before="0" w:after="0"/>
            </w:pPr>
            <w:r w:rsidRPr="002743B3">
              <w:t>0.012*</w:t>
            </w:r>
          </w:p>
        </w:tc>
      </w:tr>
    </w:tbl>
    <w:p w:rsidR="00440C77" w:rsidRDefault="00CA0D0B" w:rsidP="003A1240">
      <w:pPr>
        <w:spacing w:line="480" w:lineRule="auto"/>
      </w:pPr>
      <w:r w:rsidRPr="002743B3">
        <w:t xml:space="preserve">*Significance at </w:t>
      </w:r>
      <w:r w:rsidRPr="002743B3">
        <w:rPr>
          <w:i/>
          <w:iCs/>
        </w:rPr>
        <w:t>p</w:t>
      </w:r>
      <w:r w:rsidRPr="002743B3">
        <w:t xml:space="preserve">-value&lt;0.05. </w:t>
      </w:r>
      <w:proofErr w:type="spellStart"/>
      <w:r w:rsidR="0056449E">
        <w:t>Tregs</w:t>
      </w:r>
      <w:proofErr w:type="spellEnd"/>
      <w:r w:rsidR="0056449E">
        <w:t xml:space="preserve">: </w:t>
      </w:r>
      <w:r w:rsidR="0056449E" w:rsidRPr="0056449E">
        <w:rPr>
          <w:lang w:val="en-GB"/>
        </w:rPr>
        <w:t xml:space="preserve">regulatory </w:t>
      </w:r>
      <w:r w:rsidR="0056449E">
        <w:rPr>
          <w:lang w:val="en-GB"/>
        </w:rPr>
        <w:t xml:space="preserve">T cells, </w:t>
      </w:r>
      <w:r w:rsidR="00247161" w:rsidRPr="00AC1A82">
        <w:t>WBC: white blood cell count, ESR: erythrocyte sedimentation rate, ACPA: anti-</w:t>
      </w:r>
      <w:proofErr w:type="spellStart"/>
      <w:r w:rsidR="00247161" w:rsidRPr="00AC1A82">
        <w:t>citrullinated</w:t>
      </w:r>
      <w:proofErr w:type="spellEnd"/>
      <w:r w:rsidR="00247161" w:rsidRPr="00AC1A82">
        <w:t xml:space="preserve"> protein antibodies, RF: rheumatoid factor, VAS: visual analogue scale, DAS28: disease activity score-28</w:t>
      </w:r>
    </w:p>
    <w:p w:rsidR="003A1240" w:rsidRDefault="003A1240" w:rsidP="003A1240">
      <w:pPr>
        <w:pStyle w:val="Title"/>
      </w:pPr>
    </w:p>
    <w:p w:rsidR="003A1240" w:rsidRDefault="003A1240" w:rsidP="003A1240">
      <w:pPr>
        <w:pStyle w:val="Title"/>
      </w:pPr>
    </w:p>
    <w:p w:rsidR="00CA0D0B" w:rsidRPr="002743B3" w:rsidRDefault="00CA0D0B" w:rsidP="003A1240">
      <w:pPr>
        <w:pStyle w:val="Title"/>
      </w:pPr>
    </w:p>
    <w:p w:rsidR="00247161" w:rsidRPr="002743B3" w:rsidRDefault="00247161" w:rsidP="00CF4FDD">
      <w:pPr>
        <w:pStyle w:val="Heading1"/>
      </w:pPr>
      <w:r w:rsidRPr="002743B3">
        <w:t xml:space="preserve">Table S4 Multivariable predictors </w:t>
      </w:r>
      <w:r w:rsidR="00B80CA9" w:rsidRPr="002743B3">
        <w:t>associated with a flare during DMARDs reduction</w:t>
      </w:r>
    </w:p>
    <w:tbl>
      <w:tblPr>
        <w:tblStyle w:val="PlainTable21"/>
        <w:tblW w:w="8906" w:type="dxa"/>
        <w:tblLayout w:type="fixed"/>
        <w:tblLook w:val="0600" w:firstRow="0" w:lastRow="0" w:firstColumn="0" w:lastColumn="0" w:noHBand="1" w:noVBand="1"/>
      </w:tblPr>
      <w:tblGrid>
        <w:gridCol w:w="3397"/>
        <w:gridCol w:w="1843"/>
        <w:gridCol w:w="1833"/>
        <w:gridCol w:w="1833"/>
      </w:tblGrid>
      <w:tr w:rsidR="00DE140F" w:rsidRPr="002743B3" w:rsidTr="00247161">
        <w:tc>
          <w:tcPr>
            <w:tcW w:w="3397" w:type="dxa"/>
          </w:tcPr>
          <w:p w:rsidR="00DE140F" w:rsidRPr="002743B3" w:rsidRDefault="00DE140F" w:rsidP="00440C77">
            <w:r w:rsidRPr="002743B3">
              <w:t>Parameters/Markers</w:t>
            </w:r>
          </w:p>
        </w:tc>
        <w:tc>
          <w:tcPr>
            <w:tcW w:w="1843" w:type="dxa"/>
          </w:tcPr>
          <w:p w:rsidR="00DE140F" w:rsidRPr="002743B3" w:rsidRDefault="00DE140F" w:rsidP="00440C77">
            <w:r w:rsidRPr="002743B3">
              <w:t>OR</w:t>
            </w:r>
          </w:p>
        </w:tc>
        <w:tc>
          <w:tcPr>
            <w:tcW w:w="1833" w:type="dxa"/>
          </w:tcPr>
          <w:p w:rsidR="00DE140F" w:rsidRPr="002743B3" w:rsidRDefault="00DE140F" w:rsidP="00440C77">
            <w:r w:rsidRPr="002743B3">
              <w:t>95% CI</w:t>
            </w:r>
          </w:p>
        </w:tc>
        <w:tc>
          <w:tcPr>
            <w:tcW w:w="1833" w:type="dxa"/>
          </w:tcPr>
          <w:p w:rsidR="00DE140F" w:rsidRPr="002743B3" w:rsidRDefault="00DE140F" w:rsidP="00440C77">
            <w:r w:rsidRPr="002743B3">
              <w:t>P-value</w:t>
            </w:r>
          </w:p>
        </w:tc>
      </w:tr>
      <w:tr w:rsidR="00DE140F" w:rsidRPr="002743B3" w:rsidTr="00247161">
        <w:tc>
          <w:tcPr>
            <w:tcW w:w="3397" w:type="dxa"/>
          </w:tcPr>
          <w:p w:rsidR="00DE140F" w:rsidRPr="002743B3" w:rsidRDefault="00DE140F" w:rsidP="00440C77">
            <w:proofErr w:type="spellStart"/>
            <w:r w:rsidRPr="002743B3">
              <w:t>Treg</w:t>
            </w:r>
            <w:proofErr w:type="spellEnd"/>
            <w:r w:rsidRPr="002743B3">
              <w:t xml:space="preserve"> suppressive activity</w:t>
            </w:r>
          </w:p>
        </w:tc>
        <w:tc>
          <w:tcPr>
            <w:tcW w:w="1843" w:type="dxa"/>
          </w:tcPr>
          <w:p w:rsidR="00DE140F" w:rsidRPr="002743B3" w:rsidRDefault="00DE140F" w:rsidP="00440C77">
            <w:r w:rsidRPr="002743B3">
              <w:t>0.843</w:t>
            </w:r>
          </w:p>
        </w:tc>
        <w:tc>
          <w:tcPr>
            <w:tcW w:w="1833" w:type="dxa"/>
          </w:tcPr>
          <w:p w:rsidR="00DE140F" w:rsidRPr="002743B3" w:rsidRDefault="00DE140F" w:rsidP="00440C77">
            <w:r w:rsidRPr="002743B3">
              <w:t>0.726</w:t>
            </w:r>
            <w:r w:rsidR="00D41A22">
              <w:t>–</w:t>
            </w:r>
            <w:r w:rsidRPr="002743B3">
              <w:t>0.978</w:t>
            </w:r>
          </w:p>
        </w:tc>
        <w:tc>
          <w:tcPr>
            <w:tcW w:w="1833" w:type="dxa"/>
          </w:tcPr>
          <w:p w:rsidR="00DE140F" w:rsidRPr="002743B3" w:rsidRDefault="00DE140F" w:rsidP="00440C77">
            <w:r w:rsidRPr="002743B3">
              <w:t>0.025*</w:t>
            </w:r>
          </w:p>
        </w:tc>
      </w:tr>
      <w:tr w:rsidR="00DE140F" w:rsidRPr="002743B3" w:rsidTr="00247161">
        <w:tc>
          <w:tcPr>
            <w:tcW w:w="3397" w:type="dxa"/>
          </w:tcPr>
          <w:p w:rsidR="00DE140F" w:rsidRPr="002743B3" w:rsidRDefault="00DE140F" w:rsidP="00440C77">
            <w:r w:rsidRPr="002743B3">
              <w:t xml:space="preserve">DAS28 </w:t>
            </w:r>
          </w:p>
        </w:tc>
        <w:tc>
          <w:tcPr>
            <w:tcW w:w="1843" w:type="dxa"/>
          </w:tcPr>
          <w:p w:rsidR="00DE140F" w:rsidRPr="002743B3" w:rsidRDefault="00DE140F" w:rsidP="00440C77">
            <w:r w:rsidRPr="002743B3">
              <w:t>2.213</w:t>
            </w:r>
          </w:p>
        </w:tc>
        <w:tc>
          <w:tcPr>
            <w:tcW w:w="1833" w:type="dxa"/>
          </w:tcPr>
          <w:p w:rsidR="00DE140F" w:rsidRPr="002743B3" w:rsidRDefault="00DE140F" w:rsidP="00440C77">
            <w:r w:rsidRPr="002743B3">
              <w:t>0.006</w:t>
            </w:r>
            <w:r w:rsidR="00D41A22">
              <w:t>–</w:t>
            </w:r>
            <w:r w:rsidRPr="002743B3">
              <w:t>7.747</w:t>
            </w:r>
          </w:p>
        </w:tc>
        <w:tc>
          <w:tcPr>
            <w:tcW w:w="1833" w:type="dxa"/>
          </w:tcPr>
          <w:p w:rsidR="00DE140F" w:rsidRPr="002743B3" w:rsidRDefault="00DE140F" w:rsidP="00440C77">
            <w:r w:rsidRPr="002743B3">
              <w:t>0.197</w:t>
            </w:r>
          </w:p>
        </w:tc>
      </w:tr>
      <w:tr w:rsidR="00DE140F" w:rsidRPr="002743B3" w:rsidTr="00247161">
        <w:tc>
          <w:tcPr>
            <w:tcW w:w="3397" w:type="dxa"/>
          </w:tcPr>
          <w:p w:rsidR="00DE140F" w:rsidRPr="002743B3" w:rsidRDefault="00DE140F" w:rsidP="00440C77">
            <w:r w:rsidRPr="002743B3">
              <w:t xml:space="preserve">VAS </w:t>
            </w:r>
          </w:p>
        </w:tc>
        <w:tc>
          <w:tcPr>
            <w:tcW w:w="1843" w:type="dxa"/>
          </w:tcPr>
          <w:p w:rsidR="00DE140F" w:rsidRPr="002743B3" w:rsidRDefault="00DE140F" w:rsidP="00440C77">
            <w:r w:rsidRPr="002743B3">
              <w:t>1.122</w:t>
            </w:r>
          </w:p>
        </w:tc>
        <w:tc>
          <w:tcPr>
            <w:tcW w:w="1833" w:type="dxa"/>
          </w:tcPr>
          <w:p w:rsidR="00DE140F" w:rsidRPr="002743B3" w:rsidRDefault="00DE140F" w:rsidP="00440C77">
            <w:r w:rsidRPr="002743B3">
              <w:t>0.979</w:t>
            </w:r>
            <w:r w:rsidR="00D41A22">
              <w:t>–</w:t>
            </w:r>
            <w:r w:rsidRPr="002743B3">
              <w:t>1.285</w:t>
            </w:r>
          </w:p>
        </w:tc>
        <w:tc>
          <w:tcPr>
            <w:tcW w:w="1833" w:type="dxa"/>
          </w:tcPr>
          <w:p w:rsidR="00DE140F" w:rsidRPr="002743B3" w:rsidRDefault="00DE140F" w:rsidP="00440C77">
            <w:r w:rsidRPr="002743B3">
              <w:t>0.098</w:t>
            </w:r>
          </w:p>
        </w:tc>
      </w:tr>
    </w:tbl>
    <w:p w:rsidR="004444E5" w:rsidRPr="00CF4FDD" w:rsidRDefault="00CA0D0B" w:rsidP="00CA0D0B">
      <w:pPr>
        <w:spacing w:line="360" w:lineRule="auto"/>
      </w:pPr>
      <w:r w:rsidRPr="002743B3">
        <w:rPr>
          <w:rFonts w:cs="Times New Roman"/>
          <w:szCs w:val="24"/>
        </w:rPr>
        <w:t>*</w:t>
      </w:r>
      <w:r w:rsidRPr="00440C77">
        <w:t xml:space="preserve">Significance at </w:t>
      </w:r>
      <w:r w:rsidRPr="00CF4FDD">
        <w:t>p</w:t>
      </w:r>
      <w:r w:rsidRPr="00440C77">
        <w:t xml:space="preserve">-value&lt;0.05. </w:t>
      </w:r>
      <w:r w:rsidR="00247161" w:rsidRPr="00440C77">
        <w:t>VAS: visual analogue scale, DAS28: disease activity score-28</w:t>
      </w:r>
    </w:p>
    <w:p w:rsidR="00440C77" w:rsidRDefault="00440C77">
      <w:pPr>
        <w:spacing w:before="0"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444E5" w:rsidRPr="007A7E20" w:rsidRDefault="00247161" w:rsidP="00440C77">
      <w:pPr>
        <w:pStyle w:val="Heading1"/>
      </w:pPr>
      <w:r w:rsidRPr="007A7E20">
        <w:t>Table S5</w:t>
      </w:r>
      <w:r w:rsidR="004444E5" w:rsidRPr="007A7E20">
        <w:t xml:space="preserve"> Clinical course of 9 patients regarding to symptom onset, disease duration, bone erosion and extra-articular manifestation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1694"/>
        <w:gridCol w:w="1739"/>
        <w:gridCol w:w="1430"/>
        <w:gridCol w:w="1799"/>
      </w:tblGrid>
      <w:tr w:rsidR="00FD71F5" w:rsidRPr="002743B3" w:rsidTr="00FD71F5">
        <w:tc>
          <w:tcPr>
            <w:tcW w:w="1370" w:type="dxa"/>
          </w:tcPr>
          <w:p w:rsidR="00FD71F5" w:rsidRPr="00440C77" w:rsidRDefault="00FD71F5" w:rsidP="00440C77">
            <w:r w:rsidRPr="007A7E20">
              <w:t>Patient/Code</w:t>
            </w:r>
          </w:p>
        </w:tc>
        <w:tc>
          <w:tcPr>
            <w:tcW w:w="1694" w:type="dxa"/>
          </w:tcPr>
          <w:p w:rsidR="00FD71F5" w:rsidRPr="00440C77" w:rsidRDefault="00FD71F5" w:rsidP="00440C77">
            <w:r w:rsidRPr="00440C77">
              <w:t>Symptom onset</w:t>
            </w:r>
          </w:p>
        </w:tc>
        <w:tc>
          <w:tcPr>
            <w:tcW w:w="1739" w:type="dxa"/>
          </w:tcPr>
          <w:p w:rsidR="00FD71F5" w:rsidRPr="00440C77" w:rsidRDefault="00FD71F5" w:rsidP="00440C77">
            <w:r w:rsidRPr="00440C77">
              <w:t>Disease duration</w:t>
            </w:r>
          </w:p>
        </w:tc>
        <w:tc>
          <w:tcPr>
            <w:tcW w:w="1430" w:type="dxa"/>
          </w:tcPr>
          <w:p w:rsidR="00FD71F5" w:rsidRPr="00CF4FDD" w:rsidRDefault="00FD71F5" w:rsidP="00440C77">
            <w:r w:rsidRPr="00CF4FDD">
              <w:t>Bone erosion</w:t>
            </w:r>
          </w:p>
        </w:tc>
        <w:tc>
          <w:tcPr>
            <w:tcW w:w="1799" w:type="dxa"/>
          </w:tcPr>
          <w:p w:rsidR="00FD71F5" w:rsidRPr="00CF4FDD" w:rsidRDefault="00FD71F5" w:rsidP="00440C77">
            <w:r w:rsidRPr="00CF4FDD">
              <w:t>Extra-articular</w:t>
            </w:r>
          </w:p>
        </w:tc>
      </w:tr>
      <w:tr w:rsidR="00FD71F5" w:rsidRPr="002743B3" w:rsidTr="00FD71F5">
        <w:tc>
          <w:tcPr>
            <w:tcW w:w="1370" w:type="dxa"/>
          </w:tcPr>
          <w:p w:rsidR="00FD71F5" w:rsidRPr="002743B3" w:rsidRDefault="00FD71F5" w:rsidP="00440C77">
            <w:r w:rsidRPr="002743B3">
              <w:t>DT001</w:t>
            </w:r>
          </w:p>
        </w:tc>
        <w:tc>
          <w:tcPr>
            <w:tcW w:w="1694" w:type="dxa"/>
          </w:tcPr>
          <w:p w:rsidR="00FD71F5" w:rsidRPr="007A7E20" w:rsidRDefault="00FD71F5" w:rsidP="00440C77">
            <w:r w:rsidRPr="007A7E20">
              <w:t>1 month</w:t>
            </w:r>
          </w:p>
        </w:tc>
        <w:tc>
          <w:tcPr>
            <w:tcW w:w="1739" w:type="dxa"/>
          </w:tcPr>
          <w:p w:rsidR="00FD71F5" w:rsidRPr="007A7E20" w:rsidRDefault="00FD71F5" w:rsidP="00440C77">
            <w:r w:rsidRPr="007A7E20">
              <w:t>6 years</w:t>
            </w:r>
          </w:p>
        </w:tc>
        <w:tc>
          <w:tcPr>
            <w:tcW w:w="1430" w:type="dxa"/>
          </w:tcPr>
          <w:p w:rsidR="00FD71F5" w:rsidRPr="00440C77" w:rsidRDefault="00FD71F5" w:rsidP="00440C77">
            <w:r w:rsidRPr="00440C77">
              <w:t>no</w:t>
            </w:r>
          </w:p>
        </w:tc>
        <w:tc>
          <w:tcPr>
            <w:tcW w:w="1799" w:type="dxa"/>
          </w:tcPr>
          <w:p w:rsidR="00FD71F5" w:rsidRPr="00440C77" w:rsidRDefault="00FD71F5" w:rsidP="00440C77">
            <w:r w:rsidRPr="00440C77">
              <w:t>no</w:t>
            </w:r>
          </w:p>
        </w:tc>
      </w:tr>
      <w:tr w:rsidR="00FD71F5" w:rsidRPr="002743B3" w:rsidTr="00FD71F5">
        <w:tc>
          <w:tcPr>
            <w:tcW w:w="1370" w:type="dxa"/>
          </w:tcPr>
          <w:p w:rsidR="00FD71F5" w:rsidRPr="007A7E20" w:rsidRDefault="00FD71F5" w:rsidP="00440C77">
            <w:r w:rsidRPr="002743B3">
              <w:t>DT002</w:t>
            </w:r>
          </w:p>
        </w:tc>
        <w:tc>
          <w:tcPr>
            <w:tcW w:w="1694" w:type="dxa"/>
          </w:tcPr>
          <w:p w:rsidR="00FD71F5" w:rsidRPr="002743B3" w:rsidRDefault="00FD71F5" w:rsidP="00440C77">
            <w:r w:rsidRPr="002743B3">
              <w:t>1 year</w:t>
            </w:r>
          </w:p>
        </w:tc>
        <w:tc>
          <w:tcPr>
            <w:tcW w:w="1739" w:type="dxa"/>
          </w:tcPr>
          <w:p w:rsidR="00FD71F5" w:rsidRPr="007A7E20" w:rsidRDefault="00FD71F5" w:rsidP="00440C77">
            <w:r w:rsidRPr="007A7E20">
              <w:t>11 years</w:t>
            </w:r>
          </w:p>
        </w:tc>
        <w:tc>
          <w:tcPr>
            <w:tcW w:w="1430" w:type="dxa"/>
          </w:tcPr>
          <w:p w:rsidR="00FD71F5" w:rsidRPr="007A7E20" w:rsidRDefault="00FD71F5" w:rsidP="00440C77">
            <w:r w:rsidRPr="007A7E20">
              <w:t>yes</w:t>
            </w:r>
          </w:p>
        </w:tc>
        <w:tc>
          <w:tcPr>
            <w:tcW w:w="1799" w:type="dxa"/>
          </w:tcPr>
          <w:p w:rsidR="00FD71F5" w:rsidRPr="00440C77" w:rsidRDefault="00FD71F5" w:rsidP="00440C77">
            <w:r w:rsidRPr="00440C77">
              <w:t>no</w:t>
            </w:r>
          </w:p>
        </w:tc>
      </w:tr>
      <w:tr w:rsidR="00FD71F5" w:rsidRPr="002743B3" w:rsidTr="00FD71F5">
        <w:tc>
          <w:tcPr>
            <w:tcW w:w="1370" w:type="dxa"/>
          </w:tcPr>
          <w:p w:rsidR="00FD71F5" w:rsidRPr="007A7E20" w:rsidRDefault="00FD71F5" w:rsidP="00440C77">
            <w:r w:rsidRPr="002743B3">
              <w:t>DT003</w:t>
            </w:r>
          </w:p>
        </w:tc>
        <w:tc>
          <w:tcPr>
            <w:tcW w:w="1694" w:type="dxa"/>
          </w:tcPr>
          <w:p w:rsidR="00FD71F5" w:rsidRPr="002743B3" w:rsidRDefault="00FD71F5" w:rsidP="00440C77">
            <w:r w:rsidRPr="002743B3">
              <w:t>3 months</w:t>
            </w:r>
          </w:p>
        </w:tc>
        <w:tc>
          <w:tcPr>
            <w:tcW w:w="1739" w:type="dxa"/>
          </w:tcPr>
          <w:p w:rsidR="00FD71F5" w:rsidRPr="007A7E20" w:rsidRDefault="00FD71F5" w:rsidP="00440C77">
            <w:r w:rsidRPr="007A7E20">
              <w:t>7 years</w:t>
            </w:r>
          </w:p>
        </w:tc>
        <w:tc>
          <w:tcPr>
            <w:tcW w:w="1430" w:type="dxa"/>
          </w:tcPr>
          <w:p w:rsidR="00FD71F5" w:rsidRPr="007A7E20" w:rsidRDefault="00FD71F5" w:rsidP="00440C77">
            <w:r w:rsidRPr="007A7E20">
              <w:t>yes</w:t>
            </w:r>
          </w:p>
        </w:tc>
        <w:tc>
          <w:tcPr>
            <w:tcW w:w="1799" w:type="dxa"/>
          </w:tcPr>
          <w:p w:rsidR="00FD71F5" w:rsidRPr="00440C77" w:rsidRDefault="00FD71F5" w:rsidP="00440C77">
            <w:r w:rsidRPr="00440C77">
              <w:t>no</w:t>
            </w:r>
          </w:p>
        </w:tc>
      </w:tr>
      <w:tr w:rsidR="00FD71F5" w:rsidRPr="002743B3" w:rsidTr="00FD71F5">
        <w:tc>
          <w:tcPr>
            <w:tcW w:w="1370" w:type="dxa"/>
          </w:tcPr>
          <w:p w:rsidR="00FD71F5" w:rsidRPr="007A7E20" w:rsidRDefault="00FD71F5" w:rsidP="00440C77">
            <w:r w:rsidRPr="002743B3">
              <w:t>DT004</w:t>
            </w:r>
          </w:p>
        </w:tc>
        <w:tc>
          <w:tcPr>
            <w:tcW w:w="1694" w:type="dxa"/>
          </w:tcPr>
          <w:p w:rsidR="00FD71F5" w:rsidRPr="002743B3" w:rsidRDefault="00FD71F5" w:rsidP="00440C77">
            <w:r w:rsidRPr="002743B3">
              <w:t>2 months</w:t>
            </w:r>
          </w:p>
        </w:tc>
        <w:tc>
          <w:tcPr>
            <w:tcW w:w="1739" w:type="dxa"/>
          </w:tcPr>
          <w:p w:rsidR="00FD71F5" w:rsidRPr="007A7E20" w:rsidRDefault="00FD71F5" w:rsidP="00440C77">
            <w:r w:rsidRPr="007A7E20">
              <w:t>11 year</w:t>
            </w:r>
          </w:p>
        </w:tc>
        <w:tc>
          <w:tcPr>
            <w:tcW w:w="1430" w:type="dxa"/>
          </w:tcPr>
          <w:p w:rsidR="00FD71F5" w:rsidRPr="007A7E20" w:rsidRDefault="00FD71F5" w:rsidP="00440C77">
            <w:r w:rsidRPr="007A7E20">
              <w:t>no</w:t>
            </w:r>
          </w:p>
        </w:tc>
        <w:tc>
          <w:tcPr>
            <w:tcW w:w="1799" w:type="dxa"/>
          </w:tcPr>
          <w:p w:rsidR="00FD71F5" w:rsidRPr="00440C77" w:rsidRDefault="00FD71F5" w:rsidP="00440C77">
            <w:r w:rsidRPr="00440C77">
              <w:t>no</w:t>
            </w:r>
          </w:p>
        </w:tc>
      </w:tr>
      <w:tr w:rsidR="00FD71F5" w:rsidRPr="002743B3" w:rsidTr="00FD71F5">
        <w:tc>
          <w:tcPr>
            <w:tcW w:w="1370" w:type="dxa"/>
          </w:tcPr>
          <w:p w:rsidR="00FD71F5" w:rsidRPr="007A7E20" w:rsidRDefault="00FD71F5" w:rsidP="00440C77">
            <w:r w:rsidRPr="002743B3">
              <w:t>DT005</w:t>
            </w:r>
          </w:p>
        </w:tc>
        <w:tc>
          <w:tcPr>
            <w:tcW w:w="1694" w:type="dxa"/>
          </w:tcPr>
          <w:p w:rsidR="00FD71F5" w:rsidRPr="002743B3" w:rsidRDefault="00FD71F5" w:rsidP="00440C77">
            <w:r w:rsidRPr="002743B3">
              <w:t>2 months</w:t>
            </w:r>
          </w:p>
        </w:tc>
        <w:tc>
          <w:tcPr>
            <w:tcW w:w="1739" w:type="dxa"/>
          </w:tcPr>
          <w:p w:rsidR="00FD71F5" w:rsidRPr="007A7E20" w:rsidRDefault="00FD71F5" w:rsidP="00440C77">
            <w:r w:rsidRPr="007A7E20">
              <w:t>5 years</w:t>
            </w:r>
          </w:p>
        </w:tc>
        <w:tc>
          <w:tcPr>
            <w:tcW w:w="1430" w:type="dxa"/>
          </w:tcPr>
          <w:p w:rsidR="00FD71F5" w:rsidRPr="007A7E20" w:rsidRDefault="00FD71F5" w:rsidP="00440C77">
            <w:r w:rsidRPr="007A7E20">
              <w:t>yes</w:t>
            </w:r>
          </w:p>
        </w:tc>
        <w:tc>
          <w:tcPr>
            <w:tcW w:w="1799" w:type="dxa"/>
          </w:tcPr>
          <w:p w:rsidR="00FD71F5" w:rsidRPr="00440C77" w:rsidRDefault="00FD71F5" w:rsidP="00440C77">
            <w:r w:rsidRPr="00440C77">
              <w:t>yes</w:t>
            </w:r>
          </w:p>
        </w:tc>
      </w:tr>
      <w:tr w:rsidR="00FD71F5" w:rsidRPr="002743B3" w:rsidTr="00FD71F5">
        <w:tc>
          <w:tcPr>
            <w:tcW w:w="1370" w:type="dxa"/>
          </w:tcPr>
          <w:p w:rsidR="00FD71F5" w:rsidRPr="007A7E20" w:rsidRDefault="00FD71F5" w:rsidP="00440C77">
            <w:r w:rsidRPr="002743B3">
              <w:t>DT006</w:t>
            </w:r>
          </w:p>
        </w:tc>
        <w:tc>
          <w:tcPr>
            <w:tcW w:w="1694" w:type="dxa"/>
          </w:tcPr>
          <w:p w:rsidR="00FD71F5" w:rsidRPr="002743B3" w:rsidRDefault="00FD71F5" w:rsidP="00440C77">
            <w:r w:rsidRPr="002743B3">
              <w:t>1 month</w:t>
            </w:r>
          </w:p>
        </w:tc>
        <w:tc>
          <w:tcPr>
            <w:tcW w:w="1739" w:type="dxa"/>
          </w:tcPr>
          <w:p w:rsidR="00FD71F5" w:rsidRPr="007A7E20" w:rsidRDefault="00FD71F5" w:rsidP="00440C77">
            <w:r w:rsidRPr="007A7E20">
              <w:t>7 years</w:t>
            </w:r>
          </w:p>
        </w:tc>
        <w:tc>
          <w:tcPr>
            <w:tcW w:w="1430" w:type="dxa"/>
          </w:tcPr>
          <w:p w:rsidR="00FD71F5" w:rsidRPr="007A7E20" w:rsidRDefault="00FD71F5" w:rsidP="00440C77">
            <w:r w:rsidRPr="007A7E20">
              <w:t>no</w:t>
            </w:r>
          </w:p>
        </w:tc>
        <w:tc>
          <w:tcPr>
            <w:tcW w:w="1799" w:type="dxa"/>
          </w:tcPr>
          <w:p w:rsidR="00FD71F5" w:rsidRPr="00440C77" w:rsidRDefault="00FD71F5" w:rsidP="00440C77">
            <w:r w:rsidRPr="00440C77">
              <w:t>no</w:t>
            </w:r>
          </w:p>
        </w:tc>
      </w:tr>
      <w:tr w:rsidR="00FD71F5" w:rsidRPr="002743B3" w:rsidTr="00FD71F5">
        <w:tc>
          <w:tcPr>
            <w:tcW w:w="1370" w:type="dxa"/>
          </w:tcPr>
          <w:p w:rsidR="00FD71F5" w:rsidRPr="007A7E20" w:rsidRDefault="00FD71F5" w:rsidP="00440C77">
            <w:r w:rsidRPr="002743B3">
              <w:t>DT007</w:t>
            </w:r>
          </w:p>
        </w:tc>
        <w:tc>
          <w:tcPr>
            <w:tcW w:w="1694" w:type="dxa"/>
          </w:tcPr>
          <w:p w:rsidR="00FD71F5" w:rsidRPr="002743B3" w:rsidRDefault="00FD71F5" w:rsidP="00440C77">
            <w:r w:rsidRPr="002743B3">
              <w:t>10 years</w:t>
            </w:r>
          </w:p>
        </w:tc>
        <w:tc>
          <w:tcPr>
            <w:tcW w:w="1739" w:type="dxa"/>
          </w:tcPr>
          <w:p w:rsidR="00FD71F5" w:rsidRPr="007A7E20" w:rsidRDefault="00FD71F5" w:rsidP="00440C77">
            <w:r w:rsidRPr="007A7E20">
              <w:t>11 years</w:t>
            </w:r>
          </w:p>
        </w:tc>
        <w:tc>
          <w:tcPr>
            <w:tcW w:w="1430" w:type="dxa"/>
          </w:tcPr>
          <w:p w:rsidR="00FD71F5" w:rsidRPr="007A7E20" w:rsidRDefault="00FD71F5" w:rsidP="00440C77">
            <w:r w:rsidRPr="007A7E20">
              <w:t>yes</w:t>
            </w:r>
          </w:p>
        </w:tc>
        <w:tc>
          <w:tcPr>
            <w:tcW w:w="1799" w:type="dxa"/>
          </w:tcPr>
          <w:p w:rsidR="00FD71F5" w:rsidRPr="00440C77" w:rsidRDefault="00FD71F5" w:rsidP="00440C77">
            <w:r w:rsidRPr="00440C77">
              <w:t>yes</w:t>
            </w:r>
          </w:p>
        </w:tc>
      </w:tr>
      <w:tr w:rsidR="00FD71F5" w:rsidRPr="002743B3" w:rsidTr="00FD71F5">
        <w:tc>
          <w:tcPr>
            <w:tcW w:w="1370" w:type="dxa"/>
          </w:tcPr>
          <w:p w:rsidR="00FD71F5" w:rsidRPr="007A7E20" w:rsidRDefault="00FD71F5" w:rsidP="00440C77">
            <w:r w:rsidRPr="002743B3">
              <w:t>DT008</w:t>
            </w:r>
          </w:p>
        </w:tc>
        <w:tc>
          <w:tcPr>
            <w:tcW w:w="1694" w:type="dxa"/>
          </w:tcPr>
          <w:p w:rsidR="00FD71F5" w:rsidRPr="002743B3" w:rsidRDefault="00FD71F5" w:rsidP="00440C77">
            <w:r w:rsidRPr="002743B3">
              <w:t>6 months</w:t>
            </w:r>
          </w:p>
        </w:tc>
        <w:tc>
          <w:tcPr>
            <w:tcW w:w="1739" w:type="dxa"/>
          </w:tcPr>
          <w:p w:rsidR="00FD71F5" w:rsidRPr="007A7E20" w:rsidRDefault="00FD71F5" w:rsidP="00440C77">
            <w:r w:rsidRPr="007A7E20">
              <w:t>4 years</w:t>
            </w:r>
          </w:p>
        </w:tc>
        <w:tc>
          <w:tcPr>
            <w:tcW w:w="1430" w:type="dxa"/>
          </w:tcPr>
          <w:p w:rsidR="00FD71F5" w:rsidRPr="007A7E20" w:rsidRDefault="00FD71F5" w:rsidP="00440C77">
            <w:r w:rsidRPr="007A7E20">
              <w:t>no</w:t>
            </w:r>
          </w:p>
        </w:tc>
        <w:tc>
          <w:tcPr>
            <w:tcW w:w="1799" w:type="dxa"/>
          </w:tcPr>
          <w:p w:rsidR="00FD71F5" w:rsidRPr="00440C77" w:rsidRDefault="00FD71F5" w:rsidP="00440C77">
            <w:r w:rsidRPr="00440C77">
              <w:t>no</w:t>
            </w:r>
          </w:p>
        </w:tc>
      </w:tr>
      <w:tr w:rsidR="00FD71F5" w:rsidRPr="002743B3" w:rsidTr="00FD71F5">
        <w:tc>
          <w:tcPr>
            <w:tcW w:w="1370" w:type="dxa"/>
          </w:tcPr>
          <w:p w:rsidR="00FD71F5" w:rsidRPr="007A7E20" w:rsidRDefault="00FD71F5" w:rsidP="00440C77">
            <w:r w:rsidRPr="002743B3">
              <w:t>DT009</w:t>
            </w:r>
          </w:p>
        </w:tc>
        <w:tc>
          <w:tcPr>
            <w:tcW w:w="1694" w:type="dxa"/>
          </w:tcPr>
          <w:p w:rsidR="00FD71F5" w:rsidRPr="002743B3" w:rsidRDefault="00FD71F5" w:rsidP="00440C77">
            <w:r w:rsidRPr="002743B3">
              <w:t>3 months</w:t>
            </w:r>
          </w:p>
        </w:tc>
        <w:tc>
          <w:tcPr>
            <w:tcW w:w="1739" w:type="dxa"/>
          </w:tcPr>
          <w:p w:rsidR="00FD71F5" w:rsidRPr="007A7E20" w:rsidRDefault="00FD71F5" w:rsidP="00440C77">
            <w:r w:rsidRPr="007A7E20">
              <w:t>7 years</w:t>
            </w:r>
          </w:p>
        </w:tc>
        <w:tc>
          <w:tcPr>
            <w:tcW w:w="1430" w:type="dxa"/>
          </w:tcPr>
          <w:p w:rsidR="00FD71F5" w:rsidRPr="007A7E20" w:rsidRDefault="00FD71F5" w:rsidP="00440C77">
            <w:r w:rsidRPr="007A7E20">
              <w:t>no</w:t>
            </w:r>
          </w:p>
        </w:tc>
        <w:tc>
          <w:tcPr>
            <w:tcW w:w="1799" w:type="dxa"/>
          </w:tcPr>
          <w:p w:rsidR="00FD71F5" w:rsidRPr="00440C77" w:rsidRDefault="00FD71F5" w:rsidP="00440C77">
            <w:r w:rsidRPr="00440C77">
              <w:t>no</w:t>
            </w:r>
          </w:p>
        </w:tc>
      </w:tr>
    </w:tbl>
    <w:p w:rsidR="004444E5" w:rsidRPr="002743B3" w:rsidRDefault="004444E5">
      <w:pPr>
        <w:rPr>
          <w:rFonts w:cs="Times New Roman"/>
          <w:b/>
          <w:bCs/>
          <w:szCs w:val="24"/>
        </w:rPr>
      </w:pPr>
    </w:p>
    <w:p w:rsidR="00440C77" w:rsidRDefault="00440C77">
      <w:pPr>
        <w:spacing w:before="0"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40C77" w:rsidRDefault="00440C77" w:rsidP="00CF4FDD">
      <w:r>
        <w:rPr>
          <w:noProof/>
        </w:rPr>
        <w:drawing>
          <wp:inline distT="0" distB="0" distL="0" distR="0" wp14:anchorId="3B4441D8" wp14:editId="449EC606">
            <wp:extent cx="5179060" cy="5544820"/>
            <wp:effectExtent l="0" t="0" r="2540" b="0"/>
            <wp:docPr id="1" name="Picture 1" descr="Supplementary 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lementary Fig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554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28" w:rsidRPr="007A7E20" w:rsidRDefault="00440C77" w:rsidP="005E1AA8">
      <w:pPr>
        <w:spacing w:line="360" w:lineRule="auto"/>
        <w:rPr>
          <w:rFonts w:cs="Times New Roman"/>
          <w:szCs w:val="24"/>
        </w:rPr>
      </w:pPr>
      <w:r>
        <w:rPr>
          <w:b/>
          <w:bCs/>
        </w:rPr>
        <w:t>Supplementary Figure 1</w:t>
      </w:r>
      <w:r w:rsidRPr="00792E40">
        <w:rPr>
          <w:b/>
          <w:bCs/>
        </w:rPr>
        <w:t xml:space="preserve">. </w:t>
      </w:r>
      <w:r w:rsidRPr="00792E40">
        <w:t xml:space="preserve">Plasma cytokine levels </w:t>
      </w:r>
      <w:r w:rsidR="00922F27">
        <w:t>in the</w:t>
      </w:r>
      <w:r w:rsidR="00922F27" w:rsidRPr="00792E40">
        <w:t xml:space="preserve"> </w:t>
      </w:r>
      <w:r w:rsidRPr="00792E40">
        <w:t xml:space="preserve">peripheral blood of </w:t>
      </w:r>
      <w:r w:rsidR="00922F27">
        <w:t>r</w:t>
      </w:r>
      <w:r w:rsidR="00922F27" w:rsidRPr="00922F27">
        <w:t xml:space="preserve">heumatoid arthritis </w:t>
      </w:r>
      <w:r w:rsidR="00922F27">
        <w:t>(</w:t>
      </w:r>
      <w:r w:rsidRPr="00792E40">
        <w:t>RA</w:t>
      </w:r>
      <w:r w:rsidR="00922F27">
        <w:t>)</w:t>
      </w:r>
      <w:r w:rsidRPr="00792E40">
        <w:t xml:space="preserve"> patients with </w:t>
      </w:r>
      <w:r w:rsidR="00922F27" w:rsidRPr="002743B3">
        <w:t>disease-modifying anti-rheumatic drug</w:t>
      </w:r>
      <w:r w:rsidR="00922F27" w:rsidRPr="00792E40">
        <w:t xml:space="preserve"> </w:t>
      </w:r>
      <w:r w:rsidR="00922F27">
        <w:t>(</w:t>
      </w:r>
      <w:r w:rsidRPr="00792E40">
        <w:t>DMARD</w:t>
      </w:r>
      <w:r w:rsidR="00922F27">
        <w:t>) do</w:t>
      </w:r>
      <w:r w:rsidRPr="00792E40">
        <w:t>s</w:t>
      </w:r>
      <w:r w:rsidR="00922F27">
        <w:t>e</w:t>
      </w:r>
      <w:r w:rsidRPr="00792E40">
        <w:t xml:space="preserve"> reduction. (A) IL-10, (B) TGF-β, (C) IFN-γ, (D) TNF-α, (E) IL-21 and (F) IL-17A </w:t>
      </w:r>
      <w:r w:rsidR="00947E9C">
        <w:t xml:space="preserve">levels </w:t>
      </w:r>
      <w:r w:rsidRPr="00792E40">
        <w:t xml:space="preserve">were determined at baseline and </w:t>
      </w:r>
      <w:r w:rsidR="00947E9C">
        <w:t xml:space="preserve">at </w:t>
      </w:r>
      <w:r w:rsidRPr="00792E40">
        <w:t>relapse visits as well as during</w:t>
      </w:r>
      <w:r w:rsidRPr="00792E40">
        <w:rPr>
          <w:color w:val="D32B2B"/>
        </w:rPr>
        <w:t xml:space="preserve"> </w:t>
      </w:r>
      <w:r w:rsidRPr="00792E40">
        <w:t>ongoing remission (at 24 weeks). These cytokine levels were</w:t>
      </w:r>
      <w:r w:rsidRPr="00792E40">
        <w:rPr>
          <w:color w:val="D32B2B"/>
        </w:rPr>
        <w:t xml:space="preserve"> </w:t>
      </w:r>
      <w:r w:rsidRPr="00792E40">
        <w:t xml:space="preserve">compared between baseline and </w:t>
      </w:r>
      <w:r w:rsidR="00947E9C">
        <w:t xml:space="preserve">at </w:t>
      </w:r>
      <w:r w:rsidRPr="00792E40">
        <w:t>disease relapse</w:t>
      </w:r>
      <w:r w:rsidRPr="00792E40">
        <w:rPr>
          <w:strike/>
        </w:rPr>
        <w:t>d</w:t>
      </w:r>
      <w:r w:rsidRPr="00792E40">
        <w:t xml:space="preserve"> (left-hand side of each figure) and </w:t>
      </w:r>
      <w:r w:rsidR="00947E9C">
        <w:t xml:space="preserve">between </w:t>
      </w:r>
      <w:r w:rsidRPr="00792E40">
        <w:t>baseline and ongoing remission (right-hand side of each figure). (G) IL-17A level</w:t>
      </w:r>
      <w:r w:rsidR="00947E9C">
        <w:t>s</w:t>
      </w:r>
      <w:r w:rsidRPr="00792E40">
        <w:t xml:space="preserve"> at different visits of patients </w:t>
      </w:r>
      <w:r w:rsidR="00F34EFD">
        <w:t xml:space="preserve">with relapse </w:t>
      </w:r>
      <w:r w:rsidRPr="00792E40">
        <w:t xml:space="preserve">at 6 and 12 weeks and of </w:t>
      </w:r>
      <w:r w:rsidR="00F34EFD">
        <w:t xml:space="preserve">patients with </w:t>
      </w:r>
      <w:r w:rsidRPr="00792E40">
        <w:t>ongoing</w:t>
      </w:r>
      <w:r w:rsidR="0061299A">
        <w:rPr>
          <w:color w:val="D32B2B"/>
        </w:rPr>
        <w:t xml:space="preserve"> </w:t>
      </w:r>
      <w:r w:rsidRPr="00792E40">
        <w:t>remission at 24 weeks after DMARD</w:t>
      </w:r>
      <w:r w:rsidR="00F34EFD">
        <w:t xml:space="preserve"> dose</w:t>
      </w:r>
      <w:r w:rsidRPr="00792E40">
        <w:t xml:space="preserve"> reduction. Paired sample </w:t>
      </w:r>
      <w:r w:rsidRPr="00792E40">
        <w:rPr>
          <w:i/>
          <w:iCs/>
        </w:rPr>
        <w:t>t-</w:t>
      </w:r>
      <w:r w:rsidRPr="00792E40">
        <w:t>test analysis for TGF-β and Wilcoxon signed-rank test for other cytokines were conducted</w:t>
      </w:r>
      <w:r>
        <w:t xml:space="preserve">. </w:t>
      </w:r>
      <w:r w:rsidRPr="0021719C">
        <w:t>Mann–Whitney U</w:t>
      </w:r>
      <w:r w:rsidR="00F34EFD">
        <w:t>-</w:t>
      </w:r>
      <w:r w:rsidRPr="0021719C">
        <w:t>test</w:t>
      </w:r>
      <w:r w:rsidRPr="00792E40">
        <w:t xml:space="preserve"> </w:t>
      </w:r>
      <w:r w:rsidR="00F34EFD" w:rsidRPr="00792E40">
        <w:t xml:space="preserve">was used </w:t>
      </w:r>
      <w:r w:rsidRPr="00792E40">
        <w:t xml:space="preserve">for IL-17A </w:t>
      </w:r>
      <w:r w:rsidR="00F34EFD">
        <w:t xml:space="preserve">at </w:t>
      </w:r>
      <w:r w:rsidRPr="00792E40">
        <w:t xml:space="preserve">different visits. </w:t>
      </w:r>
      <w:proofErr w:type="gramStart"/>
      <w:r w:rsidRPr="00792E40">
        <w:t>*</w:t>
      </w:r>
      <w:r w:rsidRPr="00792E40">
        <w:rPr>
          <w:i/>
          <w:iCs/>
        </w:rPr>
        <w:t>p</w:t>
      </w:r>
      <w:r w:rsidR="00F34EFD">
        <w:rPr>
          <w:i/>
          <w:iCs/>
        </w:rPr>
        <w:t xml:space="preserve"> </w:t>
      </w:r>
      <w:r w:rsidRPr="00792E40">
        <w:t>&lt;</w:t>
      </w:r>
      <w:r w:rsidR="00F34EFD">
        <w:t xml:space="preserve"> </w:t>
      </w:r>
      <w:r w:rsidRPr="00792E40">
        <w:t>0.05.</w:t>
      </w:r>
      <w:bookmarkStart w:id="0" w:name="_GoBack"/>
      <w:bookmarkEnd w:id="0"/>
      <w:proofErr w:type="gramEnd"/>
    </w:p>
    <w:sectPr w:rsidR="005A0428" w:rsidRPr="007A7E20" w:rsidSect="001C716C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>
    <w:nsid w:val="6C70436B"/>
    <w:multiLevelType w:val="hybridMultilevel"/>
    <w:tmpl w:val="FD4CD7C2"/>
    <w:lvl w:ilvl="0" w:tplc="97C28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n Korawit RamaPathology">
    <w15:presenceInfo w15:providerId="Windows Live" w15:userId="8f0b5b5d517d49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2E"/>
    <w:rsid w:val="00136347"/>
    <w:rsid w:val="0015437B"/>
    <w:rsid w:val="001A5568"/>
    <w:rsid w:val="001B6191"/>
    <w:rsid w:val="001C716C"/>
    <w:rsid w:val="002430B6"/>
    <w:rsid w:val="00247161"/>
    <w:rsid w:val="002743B3"/>
    <w:rsid w:val="003A1240"/>
    <w:rsid w:val="003B2974"/>
    <w:rsid w:val="00402D9C"/>
    <w:rsid w:val="00440C77"/>
    <w:rsid w:val="004444E5"/>
    <w:rsid w:val="0045111B"/>
    <w:rsid w:val="0053573B"/>
    <w:rsid w:val="0056449E"/>
    <w:rsid w:val="005A0428"/>
    <w:rsid w:val="005E1AA8"/>
    <w:rsid w:val="0061299A"/>
    <w:rsid w:val="00625D09"/>
    <w:rsid w:val="00661963"/>
    <w:rsid w:val="007A7E20"/>
    <w:rsid w:val="0083450B"/>
    <w:rsid w:val="00843E8F"/>
    <w:rsid w:val="008B678E"/>
    <w:rsid w:val="00922F27"/>
    <w:rsid w:val="00947E9C"/>
    <w:rsid w:val="009654FA"/>
    <w:rsid w:val="0097460F"/>
    <w:rsid w:val="009B6667"/>
    <w:rsid w:val="009C0244"/>
    <w:rsid w:val="00A807D0"/>
    <w:rsid w:val="00AC1A82"/>
    <w:rsid w:val="00AF4FBE"/>
    <w:rsid w:val="00B3412E"/>
    <w:rsid w:val="00B80CA9"/>
    <w:rsid w:val="00BA18F5"/>
    <w:rsid w:val="00CA0D0B"/>
    <w:rsid w:val="00CF4FDD"/>
    <w:rsid w:val="00D04DDC"/>
    <w:rsid w:val="00D41A22"/>
    <w:rsid w:val="00D67115"/>
    <w:rsid w:val="00DE140F"/>
    <w:rsid w:val="00E92E4C"/>
    <w:rsid w:val="00EA019B"/>
    <w:rsid w:val="00F34EFD"/>
    <w:rsid w:val="00FC4998"/>
    <w:rsid w:val="00F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91"/>
    <w:pPr>
      <w:spacing w:before="120" w:after="240" w:line="240" w:lineRule="auto"/>
    </w:pPr>
    <w:rPr>
      <w:rFonts w:ascii="Times New Roman" w:hAnsi="Times New Roman"/>
      <w:sz w:val="24"/>
      <w:szCs w:val="22"/>
      <w:lang w:val="en-US" w:bidi="ar-SA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1B6191"/>
    <w:pPr>
      <w:numPr>
        <w:numId w:val="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1B6191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1B6191"/>
    <w:pPr>
      <w:keepNext/>
      <w:keepLines/>
      <w:numPr>
        <w:ilvl w:val="2"/>
        <w:numId w:val="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1B6191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1B6191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"/>
    <w:qFormat/>
    <w:rsid w:val="001B6191"/>
    <w:pPr>
      <w:numPr>
        <w:numId w:val="7"/>
      </w:numPr>
      <w:contextualSpacing/>
    </w:pPr>
    <w:rPr>
      <w:rFonts w:eastAsia="Cambria" w:cs="Times New Roman"/>
      <w:szCs w:val="24"/>
    </w:rPr>
  </w:style>
  <w:style w:type="table" w:customStyle="1" w:styleId="PlainTable21">
    <w:name w:val="Plain Table 21"/>
    <w:basedOn w:val="TableNormal"/>
    <w:uiPriority w:val="42"/>
    <w:rsid w:val="00B341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61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91"/>
    <w:rPr>
      <w:rFonts w:ascii="Tahoma" w:hAnsi="Tahoma" w:cs="Tahoma"/>
      <w:sz w:val="16"/>
      <w:szCs w:val="16"/>
      <w:lang w:val="en-US" w:bidi="ar-SA"/>
    </w:rPr>
  </w:style>
  <w:style w:type="table" w:styleId="TableGrid">
    <w:name w:val="Table Grid"/>
    <w:basedOn w:val="TableNormal"/>
    <w:uiPriority w:val="59"/>
    <w:rsid w:val="001B6191"/>
    <w:pPr>
      <w:spacing w:after="0" w:line="240" w:lineRule="auto"/>
    </w:pPr>
    <w:rPr>
      <w:rFonts w:asciiTheme="majorHAnsi" w:hAnsiTheme="majorHAnsi"/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2471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2"/>
    <w:rsid w:val="001B6191"/>
    <w:rPr>
      <w:rFonts w:ascii="Times New Roman" w:eastAsia="Cambria" w:hAnsi="Times New Roman" w:cs="Times New Roman"/>
      <w:b/>
      <w:sz w:val="24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2"/>
    <w:rsid w:val="001B6191"/>
    <w:rPr>
      <w:rFonts w:ascii="Times New Roman" w:eastAsia="Cambria" w:hAnsi="Times New Roman" w:cs="Times New Roman"/>
      <w:b/>
      <w:sz w:val="24"/>
      <w:szCs w:val="24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2"/>
    <w:rsid w:val="001B6191"/>
    <w:rPr>
      <w:rFonts w:ascii="Times New Roman" w:eastAsiaTheme="majorEastAsia" w:hAnsi="Times New Roman" w:cstheme="majorBidi"/>
      <w:b/>
      <w:sz w:val="24"/>
      <w:szCs w:val="24"/>
      <w:lang w:val="en-US" w:bidi="ar-SA"/>
    </w:rPr>
  </w:style>
  <w:style w:type="character" w:customStyle="1" w:styleId="Heading4Char">
    <w:name w:val="Heading 4 Char"/>
    <w:basedOn w:val="DefaultParagraphFont"/>
    <w:link w:val="Heading4"/>
    <w:uiPriority w:val="2"/>
    <w:rsid w:val="001B6191"/>
    <w:rPr>
      <w:rFonts w:ascii="Times New Roman" w:eastAsiaTheme="majorEastAsia" w:hAnsi="Times New Roman" w:cstheme="majorBidi"/>
      <w:b/>
      <w:iCs/>
      <w:sz w:val="24"/>
      <w:szCs w:val="24"/>
      <w:lang w:val="en-US" w:bidi="ar-SA"/>
    </w:rPr>
  </w:style>
  <w:style w:type="character" w:customStyle="1" w:styleId="Heading5Char">
    <w:name w:val="Heading 5 Char"/>
    <w:basedOn w:val="DefaultParagraphFont"/>
    <w:link w:val="Heading5"/>
    <w:uiPriority w:val="2"/>
    <w:rsid w:val="001B6191"/>
    <w:rPr>
      <w:rFonts w:ascii="Times New Roman" w:eastAsiaTheme="majorEastAsia" w:hAnsi="Times New Roman" w:cstheme="majorBidi"/>
      <w:b/>
      <w:iCs/>
      <w:sz w:val="24"/>
      <w:szCs w:val="24"/>
      <w:lang w:val="en-US" w:bidi="ar-SA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1B6191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1B6191"/>
    <w:rPr>
      <w:rFonts w:ascii="Times New Roman" w:hAnsi="Times New Roman" w:cs="Times New Roman"/>
      <w:b/>
      <w:sz w:val="24"/>
      <w:szCs w:val="24"/>
      <w:lang w:val="en-US" w:bidi="ar-SA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1B6191"/>
  </w:style>
  <w:style w:type="character" w:styleId="BookTitle">
    <w:name w:val="Book Title"/>
    <w:basedOn w:val="DefaultParagraphFont"/>
    <w:uiPriority w:val="33"/>
    <w:qFormat/>
    <w:rsid w:val="001B6191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1B6191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1B6191"/>
    <w:pPr>
      <w:spacing w:after="0" w:line="240" w:lineRule="auto"/>
    </w:pPr>
    <w:rPr>
      <w:rFonts w:ascii="Times New Roman" w:hAnsi="Times New Roman"/>
      <w:sz w:val="24"/>
      <w:szCs w:val="22"/>
      <w:lang w:val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B6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191"/>
    <w:rPr>
      <w:rFonts w:ascii="Times New Roman" w:hAnsi="Times New Roman"/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191"/>
    <w:rPr>
      <w:rFonts w:ascii="Times New Roman" w:hAnsi="Times New Roman"/>
      <w:b/>
      <w:bCs/>
      <w:sz w:val="20"/>
      <w:szCs w:val="20"/>
      <w:lang w:val="en-US" w:bidi="ar-SA"/>
    </w:rPr>
  </w:style>
  <w:style w:type="character" w:styleId="Emphasis">
    <w:name w:val="Emphasis"/>
    <w:basedOn w:val="DefaultParagraphFont"/>
    <w:uiPriority w:val="20"/>
    <w:qFormat/>
    <w:rsid w:val="001B6191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B61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619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6191"/>
    <w:rPr>
      <w:rFonts w:ascii="Times New Roman" w:hAnsi="Times New Roman"/>
      <w:sz w:val="20"/>
      <w:szCs w:val="20"/>
      <w:lang w:val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B619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B6191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6191"/>
    <w:rPr>
      <w:rFonts w:ascii="Times New Roman" w:hAnsi="Times New Roman"/>
      <w:sz w:val="24"/>
      <w:szCs w:val="22"/>
      <w:lang w:val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B61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19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191"/>
    <w:rPr>
      <w:rFonts w:ascii="Times New Roman" w:hAnsi="Times New Roman"/>
      <w:sz w:val="20"/>
      <w:szCs w:val="20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1B6191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1B6191"/>
    <w:rPr>
      <w:rFonts w:ascii="Times New Roman" w:hAnsi="Times New Roman"/>
      <w:b/>
      <w:sz w:val="24"/>
      <w:szCs w:val="22"/>
      <w:lang w:val="en-US" w:bidi="ar-SA"/>
    </w:rPr>
  </w:style>
  <w:style w:type="numbering" w:customStyle="1" w:styleId="Headings">
    <w:name w:val="Headings"/>
    <w:uiPriority w:val="99"/>
    <w:rsid w:val="001B6191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1B6191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1B6191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1B6191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1B6191"/>
  </w:style>
  <w:style w:type="paragraph" w:styleId="NormalWeb">
    <w:name w:val="Normal (Web)"/>
    <w:basedOn w:val="Normal"/>
    <w:uiPriority w:val="99"/>
    <w:unhideWhenUsed/>
    <w:rsid w:val="001B619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B61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6191"/>
    <w:rPr>
      <w:rFonts w:ascii="Times New Roman" w:hAnsi="Times New Roman"/>
      <w:i/>
      <w:iCs/>
      <w:color w:val="404040" w:themeColor="text1" w:themeTint="BF"/>
      <w:sz w:val="24"/>
      <w:szCs w:val="22"/>
      <w:lang w:val="en-US" w:bidi="ar-SA"/>
    </w:rPr>
  </w:style>
  <w:style w:type="character" w:styleId="Strong">
    <w:name w:val="Strong"/>
    <w:basedOn w:val="DefaultParagraphFont"/>
    <w:uiPriority w:val="22"/>
    <w:qFormat/>
    <w:rsid w:val="001B6191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1B6191"/>
    <w:rPr>
      <w:rFonts w:ascii="Times New Roman" w:hAnsi="Times New Roman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1B6191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B6191"/>
    <w:rPr>
      <w:rFonts w:ascii="Times New Roman" w:hAnsi="Times New Roman" w:cs="Times New Roman"/>
      <w:b/>
      <w:sz w:val="32"/>
      <w:szCs w:val="32"/>
      <w:lang w:val="en-US" w:bidi="ar-SA"/>
    </w:rPr>
  </w:style>
  <w:style w:type="paragraph" w:customStyle="1" w:styleId="SupplementaryMaterial">
    <w:name w:val="Supplementary Material"/>
    <w:basedOn w:val="Title"/>
    <w:next w:val="Title"/>
    <w:qFormat/>
    <w:rsid w:val="001B6191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91"/>
    <w:pPr>
      <w:spacing w:before="120" w:after="240" w:line="240" w:lineRule="auto"/>
    </w:pPr>
    <w:rPr>
      <w:rFonts w:ascii="Times New Roman" w:hAnsi="Times New Roman"/>
      <w:sz w:val="24"/>
      <w:szCs w:val="22"/>
      <w:lang w:val="en-US" w:bidi="ar-SA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1B6191"/>
    <w:pPr>
      <w:numPr>
        <w:numId w:val="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1B6191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1B6191"/>
    <w:pPr>
      <w:keepNext/>
      <w:keepLines/>
      <w:numPr>
        <w:ilvl w:val="2"/>
        <w:numId w:val="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1B6191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1B6191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"/>
    <w:qFormat/>
    <w:rsid w:val="001B6191"/>
    <w:pPr>
      <w:numPr>
        <w:numId w:val="7"/>
      </w:numPr>
      <w:contextualSpacing/>
    </w:pPr>
    <w:rPr>
      <w:rFonts w:eastAsia="Cambria" w:cs="Times New Roman"/>
      <w:szCs w:val="24"/>
    </w:rPr>
  </w:style>
  <w:style w:type="table" w:customStyle="1" w:styleId="PlainTable21">
    <w:name w:val="Plain Table 21"/>
    <w:basedOn w:val="TableNormal"/>
    <w:uiPriority w:val="42"/>
    <w:rsid w:val="00B341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61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91"/>
    <w:rPr>
      <w:rFonts w:ascii="Tahoma" w:hAnsi="Tahoma" w:cs="Tahoma"/>
      <w:sz w:val="16"/>
      <w:szCs w:val="16"/>
      <w:lang w:val="en-US" w:bidi="ar-SA"/>
    </w:rPr>
  </w:style>
  <w:style w:type="table" w:styleId="TableGrid">
    <w:name w:val="Table Grid"/>
    <w:basedOn w:val="TableNormal"/>
    <w:uiPriority w:val="59"/>
    <w:rsid w:val="001B6191"/>
    <w:pPr>
      <w:spacing w:after="0" w:line="240" w:lineRule="auto"/>
    </w:pPr>
    <w:rPr>
      <w:rFonts w:asciiTheme="majorHAnsi" w:hAnsiTheme="majorHAnsi"/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2471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2"/>
    <w:rsid w:val="001B6191"/>
    <w:rPr>
      <w:rFonts w:ascii="Times New Roman" w:eastAsia="Cambria" w:hAnsi="Times New Roman" w:cs="Times New Roman"/>
      <w:b/>
      <w:sz w:val="24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2"/>
    <w:rsid w:val="001B6191"/>
    <w:rPr>
      <w:rFonts w:ascii="Times New Roman" w:eastAsia="Cambria" w:hAnsi="Times New Roman" w:cs="Times New Roman"/>
      <w:b/>
      <w:sz w:val="24"/>
      <w:szCs w:val="24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2"/>
    <w:rsid w:val="001B6191"/>
    <w:rPr>
      <w:rFonts w:ascii="Times New Roman" w:eastAsiaTheme="majorEastAsia" w:hAnsi="Times New Roman" w:cstheme="majorBidi"/>
      <w:b/>
      <w:sz w:val="24"/>
      <w:szCs w:val="24"/>
      <w:lang w:val="en-US" w:bidi="ar-SA"/>
    </w:rPr>
  </w:style>
  <w:style w:type="character" w:customStyle="1" w:styleId="Heading4Char">
    <w:name w:val="Heading 4 Char"/>
    <w:basedOn w:val="DefaultParagraphFont"/>
    <w:link w:val="Heading4"/>
    <w:uiPriority w:val="2"/>
    <w:rsid w:val="001B6191"/>
    <w:rPr>
      <w:rFonts w:ascii="Times New Roman" w:eastAsiaTheme="majorEastAsia" w:hAnsi="Times New Roman" w:cstheme="majorBidi"/>
      <w:b/>
      <w:iCs/>
      <w:sz w:val="24"/>
      <w:szCs w:val="24"/>
      <w:lang w:val="en-US" w:bidi="ar-SA"/>
    </w:rPr>
  </w:style>
  <w:style w:type="character" w:customStyle="1" w:styleId="Heading5Char">
    <w:name w:val="Heading 5 Char"/>
    <w:basedOn w:val="DefaultParagraphFont"/>
    <w:link w:val="Heading5"/>
    <w:uiPriority w:val="2"/>
    <w:rsid w:val="001B6191"/>
    <w:rPr>
      <w:rFonts w:ascii="Times New Roman" w:eastAsiaTheme="majorEastAsia" w:hAnsi="Times New Roman" w:cstheme="majorBidi"/>
      <w:b/>
      <w:iCs/>
      <w:sz w:val="24"/>
      <w:szCs w:val="24"/>
      <w:lang w:val="en-US" w:bidi="ar-SA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1B6191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1B6191"/>
    <w:rPr>
      <w:rFonts w:ascii="Times New Roman" w:hAnsi="Times New Roman" w:cs="Times New Roman"/>
      <w:b/>
      <w:sz w:val="24"/>
      <w:szCs w:val="24"/>
      <w:lang w:val="en-US" w:bidi="ar-SA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1B6191"/>
  </w:style>
  <w:style w:type="character" w:styleId="BookTitle">
    <w:name w:val="Book Title"/>
    <w:basedOn w:val="DefaultParagraphFont"/>
    <w:uiPriority w:val="33"/>
    <w:qFormat/>
    <w:rsid w:val="001B6191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1B6191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1B6191"/>
    <w:pPr>
      <w:spacing w:after="0" w:line="240" w:lineRule="auto"/>
    </w:pPr>
    <w:rPr>
      <w:rFonts w:ascii="Times New Roman" w:hAnsi="Times New Roman"/>
      <w:sz w:val="24"/>
      <w:szCs w:val="22"/>
      <w:lang w:val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B6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191"/>
    <w:rPr>
      <w:rFonts w:ascii="Times New Roman" w:hAnsi="Times New Roman"/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191"/>
    <w:rPr>
      <w:rFonts w:ascii="Times New Roman" w:hAnsi="Times New Roman"/>
      <w:b/>
      <w:bCs/>
      <w:sz w:val="20"/>
      <w:szCs w:val="20"/>
      <w:lang w:val="en-US" w:bidi="ar-SA"/>
    </w:rPr>
  </w:style>
  <w:style w:type="character" w:styleId="Emphasis">
    <w:name w:val="Emphasis"/>
    <w:basedOn w:val="DefaultParagraphFont"/>
    <w:uiPriority w:val="20"/>
    <w:qFormat/>
    <w:rsid w:val="001B6191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B61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619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6191"/>
    <w:rPr>
      <w:rFonts w:ascii="Times New Roman" w:hAnsi="Times New Roman"/>
      <w:sz w:val="20"/>
      <w:szCs w:val="20"/>
      <w:lang w:val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B619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B6191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6191"/>
    <w:rPr>
      <w:rFonts w:ascii="Times New Roman" w:hAnsi="Times New Roman"/>
      <w:sz w:val="24"/>
      <w:szCs w:val="22"/>
      <w:lang w:val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B61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19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191"/>
    <w:rPr>
      <w:rFonts w:ascii="Times New Roman" w:hAnsi="Times New Roman"/>
      <w:sz w:val="20"/>
      <w:szCs w:val="20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1B6191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1B6191"/>
    <w:rPr>
      <w:rFonts w:ascii="Times New Roman" w:hAnsi="Times New Roman"/>
      <w:b/>
      <w:sz w:val="24"/>
      <w:szCs w:val="22"/>
      <w:lang w:val="en-US" w:bidi="ar-SA"/>
    </w:rPr>
  </w:style>
  <w:style w:type="numbering" w:customStyle="1" w:styleId="Headings">
    <w:name w:val="Headings"/>
    <w:uiPriority w:val="99"/>
    <w:rsid w:val="001B6191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1B6191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1B6191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1B6191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1B6191"/>
  </w:style>
  <w:style w:type="paragraph" w:styleId="NormalWeb">
    <w:name w:val="Normal (Web)"/>
    <w:basedOn w:val="Normal"/>
    <w:uiPriority w:val="99"/>
    <w:unhideWhenUsed/>
    <w:rsid w:val="001B619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B61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6191"/>
    <w:rPr>
      <w:rFonts w:ascii="Times New Roman" w:hAnsi="Times New Roman"/>
      <w:i/>
      <w:iCs/>
      <w:color w:val="404040" w:themeColor="text1" w:themeTint="BF"/>
      <w:sz w:val="24"/>
      <w:szCs w:val="22"/>
      <w:lang w:val="en-US" w:bidi="ar-SA"/>
    </w:rPr>
  </w:style>
  <w:style w:type="character" w:styleId="Strong">
    <w:name w:val="Strong"/>
    <w:basedOn w:val="DefaultParagraphFont"/>
    <w:uiPriority w:val="22"/>
    <w:qFormat/>
    <w:rsid w:val="001B6191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1B6191"/>
    <w:rPr>
      <w:rFonts w:ascii="Times New Roman" w:hAnsi="Times New Roman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1B6191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B6191"/>
    <w:rPr>
      <w:rFonts w:ascii="Times New Roman" w:hAnsi="Times New Roman" w:cs="Times New Roman"/>
      <w:b/>
      <w:sz w:val="32"/>
      <w:szCs w:val="32"/>
      <w:lang w:val="en-US" w:bidi="ar-SA"/>
    </w:rPr>
  </w:style>
  <w:style w:type="paragraph" w:customStyle="1" w:styleId="SupplementaryMaterial">
    <w:name w:val="Supplementary Material"/>
    <w:basedOn w:val="Title"/>
    <w:next w:val="Title"/>
    <w:qFormat/>
    <w:rsid w:val="001B6191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.sharma\Deskto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6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 Korawit RamaPathology</dc:creator>
  <cp:lastModifiedBy>Anitha R</cp:lastModifiedBy>
  <cp:revision>4</cp:revision>
  <dcterms:created xsi:type="dcterms:W3CDTF">2020-02-01T14:39:00Z</dcterms:created>
  <dcterms:modified xsi:type="dcterms:W3CDTF">2020-02-03T01:31:00Z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4qDMShIsyVOW</vt:lpwstr>
  </property>
</Properties>
</file>