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4ED3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3B2ACFF" w14:textId="77777777" w:rsidR="00DE23E8" w:rsidRDefault="00DE23E8" w:rsidP="00654E8F">
      <w:pPr>
        <w:spacing w:before="240"/>
      </w:pPr>
    </w:p>
    <w:p w14:paraId="08A3A342" w14:textId="77777777" w:rsidR="00285791" w:rsidRPr="0079364D" w:rsidRDefault="00285791" w:rsidP="00285791">
      <w:pPr>
        <w:rPr>
          <w:rFonts w:cs="Times New Roman"/>
          <w:b/>
          <w:sz w:val="20"/>
          <w:szCs w:val="20"/>
        </w:rPr>
      </w:pPr>
      <w:proofErr w:type="gramStart"/>
      <w:r w:rsidRPr="0079364D">
        <w:rPr>
          <w:rFonts w:cs="Times New Roman"/>
          <w:b/>
          <w:sz w:val="20"/>
          <w:szCs w:val="20"/>
        </w:rPr>
        <w:t xml:space="preserve">Supplementary </w:t>
      </w:r>
      <w:r w:rsidR="00AA3D06">
        <w:rPr>
          <w:rFonts w:cs="Times New Roman"/>
          <w:b/>
          <w:sz w:val="20"/>
          <w:szCs w:val="20"/>
        </w:rPr>
        <w:t>Table</w:t>
      </w:r>
      <w:r w:rsidRPr="0079364D">
        <w:rPr>
          <w:rFonts w:cs="Times New Roman"/>
          <w:b/>
          <w:sz w:val="20"/>
          <w:szCs w:val="20"/>
        </w:rPr>
        <w:t xml:space="preserve"> 1.</w:t>
      </w:r>
      <w:proofErr w:type="gramEnd"/>
      <w:r w:rsidRPr="008A6E87">
        <w:rPr>
          <w:rFonts w:cs="Times New Roman"/>
          <w:sz w:val="20"/>
          <w:szCs w:val="20"/>
        </w:rPr>
        <w:t xml:space="preserve"> </w:t>
      </w:r>
      <w:r w:rsidR="0079364D">
        <w:rPr>
          <w:rFonts w:cs="Times New Roman"/>
          <w:b/>
          <w:sz w:val="20"/>
          <w:szCs w:val="20"/>
        </w:rPr>
        <w:t xml:space="preserve"> </w:t>
      </w:r>
      <w:r w:rsidR="00DC28E7">
        <w:rPr>
          <w:rFonts w:cs="Times New Roman"/>
          <w:sz w:val="20"/>
          <w:szCs w:val="20"/>
        </w:rPr>
        <w:t>The list of the network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285791" w14:paraId="664A1902" w14:textId="77777777" w:rsidTr="00285791">
        <w:tc>
          <w:tcPr>
            <w:tcW w:w="2660" w:type="dxa"/>
          </w:tcPr>
          <w:p w14:paraId="08BACEAE" w14:textId="77777777" w:rsidR="00285791" w:rsidRPr="008A6E87" w:rsidRDefault="00285791" w:rsidP="00285791">
            <w:pPr>
              <w:rPr>
                <w:rFonts w:cs="Times New Roman"/>
                <w:b/>
                <w:sz w:val="20"/>
                <w:szCs w:val="20"/>
              </w:rPr>
            </w:pPr>
            <w:r w:rsidRPr="008A6E87">
              <w:rPr>
                <w:rFonts w:cs="Times New Roman"/>
                <w:b/>
                <w:sz w:val="20"/>
                <w:szCs w:val="20"/>
              </w:rPr>
              <w:t>Path Length</w:t>
            </w:r>
            <w:r>
              <w:rPr>
                <w:rFonts w:cs="Times New Roman"/>
                <w:b/>
                <w:sz w:val="20"/>
                <w:szCs w:val="20"/>
              </w:rPr>
              <w:t xml:space="preserve"> (Average and Characteristic)</w:t>
            </w:r>
          </w:p>
          <w:p w14:paraId="0197A96E" w14:textId="77777777" w:rsidR="00285791" w:rsidRDefault="00285791" w:rsidP="00285791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24B87A0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 xml:space="preserve">Path length is the minimum distance (number of edges) between two vertices. Those distances form a distribution, where </w:t>
            </w:r>
            <w:r w:rsidRPr="00285791">
              <w:rPr>
                <w:rFonts w:cs="Times New Roman"/>
                <w:b/>
                <w:sz w:val="20"/>
                <w:szCs w:val="20"/>
              </w:rPr>
              <w:t>average</w:t>
            </w:r>
            <w:r w:rsidRPr="008A6E87">
              <w:rPr>
                <w:rFonts w:cs="Times New Roman"/>
                <w:sz w:val="20"/>
                <w:szCs w:val="20"/>
              </w:rPr>
              <w:t xml:space="preserve"> path length and </w:t>
            </w:r>
            <w:r w:rsidRPr="00285791">
              <w:rPr>
                <w:rFonts w:cs="Times New Roman"/>
                <w:b/>
                <w:sz w:val="20"/>
                <w:szCs w:val="20"/>
              </w:rPr>
              <w:t>characteristic</w:t>
            </w:r>
            <w:r w:rsidRPr="008A6E87">
              <w:rPr>
                <w:rFonts w:cs="Times New Roman"/>
                <w:sz w:val="20"/>
                <w:szCs w:val="20"/>
              </w:rPr>
              <w:t xml:space="preserve"> path length are mean and median of this distribution</w:t>
            </w:r>
          </w:p>
          <w:p w14:paraId="169ED47A" w14:textId="77777777" w:rsidR="00285791" w:rsidRPr="00285791" w:rsidRDefault="00B3175F" w:rsidP="00285791">
            <w:pPr>
              <w:rPr>
                <w:rFonts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w:rPr>
                  <w:rFonts w:asci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</m:t>
                      </m:r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1</m:t>
                      </m:r>
                    </m:e>
                  </m:d>
                </m:den>
              </m:f>
              <m:r>
                <w:rPr>
                  <w:rFonts w:hAnsi="Cambria Math" w:cs="Times New Roman"/>
                  <w:sz w:val="20"/>
                  <w:szCs w:val="20"/>
                </w:rPr>
                <m:t>*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i≠j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, where n – the number of vertices, and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cs="Times New Roman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 – shortest path from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cs="Times New Roman"/>
                  <w:sz w:val="20"/>
                  <w:szCs w:val="20"/>
                </w:rPr>
                <m:t>.</m:t>
              </m:r>
            </m:oMath>
          </w:p>
        </w:tc>
      </w:tr>
      <w:tr w:rsidR="00285791" w14:paraId="7C70AEFB" w14:textId="77777777" w:rsidTr="00285791">
        <w:tc>
          <w:tcPr>
            <w:tcW w:w="2660" w:type="dxa"/>
          </w:tcPr>
          <w:p w14:paraId="43AE4B43" w14:textId="77777777" w:rsidR="00285791" w:rsidRPr="008A6E87" w:rsidRDefault="00285791" w:rsidP="00285791">
            <w:pPr>
              <w:rPr>
                <w:rFonts w:cs="Times New Roman"/>
                <w:b/>
                <w:sz w:val="20"/>
                <w:szCs w:val="20"/>
              </w:rPr>
            </w:pPr>
            <w:r w:rsidRPr="008A6E87">
              <w:rPr>
                <w:rFonts w:cs="Times New Roman"/>
                <w:b/>
                <w:sz w:val="20"/>
                <w:szCs w:val="20"/>
              </w:rPr>
              <w:t>Closeness centrality</w:t>
            </w:r>
          </w:p>
          <w:p w14:paraId="108A304B" w14:textId="77777777" w:rsidR="00285791" w:rsidRDefault="00285791" w:rsidP="00285791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06B76C1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>Closeness centrality is another measure of the centrality, based on the idea than central node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8A6E87">
              <w:rPr>
                <w:rFonts w:cs="Times New Roman"/>
                <w:sz w:val="20"/>
                <w:szCs w:val="20"/>
              </w:rPr>
              <w:t xml:space="preserve"> have shorter distances to other nodes. Closeness of the node is the inverse of the average path length from this node to all the others.</w:t>
            </w:r>
          </w:p>
          <w:p w14:paraId="55B784DB" w14:textId="77777777" w:rsidR="00285791" w:rsidRPr="00285791" w:rsidRDefault="00B3175F" w:rsidP="00285791">
            <w:pPr>
              <w:rPr>
                <w:rFonts w:cs="Times New Roman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  <m:r>
                              <w:rPr>
                                <w:rFonts w:ascii="Cambria Math" w:cs="Times New Roman"/>
                                <w:sz w:val="20"/>
                                <w:szCs w:val="20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e>
                        </m:d>
                      </m:e>
                    </m:nary>
                  </m:den>
                </m:f>
                <m:r>
                  <w:rPr>
                    <w:rFonts w:ascii="Cambria Math" w:cs="Times New Roman"/>
                    <w:sz w:val="20"/>
                    <w:szCs w:val="20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  <m:r>
                  <w:rPr>
                    <w:rFonts w:hAnsi="Cambria Math" w:cs="Times New Roman"/>
                    <w:sz w:val="20"/>
                    <w:szCs w:val="20"/>
                  </w:rPr>
                  <m:t>h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ere 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-distance from node i to node j</m:t>
                </m:r>
              </m:oMath>
            </m:oMathPara>
          </w:p>
        </w:tc>
      </w:tr>
      <w:tr w:rsidR="00285791" w14:paraId="66E6C097" w14:textId="77777777" w:rsidTr="00285791">
        <w:tc>
          <w:tcPr>
            <w:tcW w:w="2660" w:type="dxa"/>
          </w:tcPr>
          <w:p w14:paraId="09F5C2D5" w14:textId="77777777" w:rsidR="00285791" w:rsidRPr="008A6E87" w:rsidRDefault="00285791" w:rsidP="00285791">
            <w:pPr>
              <w:rPr>
                <w:rFonts w:cs="Times New Roman"/>
                <w:b/>
                <w:sz w:val="20"/>
                <w:szCs w:val="20"/>
              </w:rPr>
            </w:pPr>
            <w:r w:rsidRPr="008A6E87">
              <w:rPr>
                <w:rFonts w:cs="Times New Roman"/>
                <w:b/>
                <w:sz w:val="20"/>
                <w:szCs w:val="20"/>
              </w:rPr>
              <w:t>Modularity</w:t>
            </w:r>
          </w:p>
          <w:p w14:paraId="34400B5E" w14:textId="77777777" w:rsidR="00285791" w:rsidRDefault="00285791" w:rsidP="00285791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800F283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 xml:space="preserve">Modularity is a measure of a division of a network into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subgraphs</w:t>
            </w:r>
            <w:proofErr w:type="spellEnd"/>
            <w:r w:rsidRPr="008A6E87">
              <w:rPr>
                <w:rFonts w:cs="Times New Roman"/>
                <w:sz w:val="20"/>
                <w:szCs w:val="20"/>
              </w:rPr>
              <w:t xml:space="preserve"> (modules), which are characterized by more dense connections inside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subgraphs</w:t>
            </w:r>
            <w:proofErr w:type="spellEnd"/>
            <w:r w:rsidRPr="008A6E87">
              <w:rPr>
                <w:rFonts w:cs="Times New Roman"/>
                <w:sz w:val="20"/>
                <w:szCs w:val="20"/>
              </w:rPr>
              <w:t xml:space="preserve"> than between them. For a defined number of clusters, modularity is:</w:t>
            </w:r>
          </w:p>
          <w:p w14:paraId="77644B80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cs="Times New Roman"/>
                  <w:sz w:val="20"/>
                  <w:szCs w:val="20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r>
                    <w:rPr>
                      <w:rFonts w:ascii="Cambria Math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cs="Times New Roman"/>
                      <w:sz w:val="20"/>
                      <w:szCs w:val="20"/>
                    </w:rPr>
                    <m:t>)</m:t>
                  </m:r>
                </m:e>
              </m:nary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, где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ii</m:t>
                  </m:r>
                </m:sub>
              </m:sSub>
            </m:oMath>
            <w:r w:rsidRPr="008A6E87">
              <w:rPr>
                <w:rFonts w:cs="Times New Roman"/>
                <w:sz w:val="20"/>
                <w:szCs w:val="20"/>
              </w:rPr>
              <w:t>probability edge is in module i</w:t>
            </w:r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cs="Times New Roman"/>
                      <w:sz w:val="20"/>
                      <w:szCs w:val="20"/>
                    </w:rPr>
                    <m:t>2</m:t>
                  </m:r>
                </m:sup>
              </m:sSubSup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 – </w:t>
            </w:r>
            <w:r w:rsidRPr="008A6E87">
              <w:rPr>
                <w:rFonts w:cs="Times New Roman"/>
                <w:sz w:val="20"/>
                <w:szCs w:val="20"/>
              </w:rPr>
              <w:t xml:space="preserve">probability of a random edge in the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module</w:t>
            </w:r>
            <w:r w:rsidRPr="008A6E87">
              <w:rPr>
                <w:rFonts w:eastAsiaTheme="minorEastAsia" w:cs="Times New Roman"/>
                <w:sz w:val="20"/>
                <w:szCs w:val="20"/>
              </w:rPr>
              <w:t>i</w:t>
            </w:r>
            <w:proofErr w:type="spellEnd"/>
          </w:p>
          <w:p w14:paraId="5DB16B61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>For undefined number of clusters:</w:t>
            </w:r>
          </w:p>
          <w:p w14:paraId="7A714811" w14:textId="77777777" w:rsidR="00285791" w:rsidRPr="00285791" w:rsidRDefault="00285791" w:rsidP="00285791">
            <w:pPr>
              <w:rPr>
                <w:rFonts w:cs="Times New Roman"/>
                <w:i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m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cs="Times New Roman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  <m:sup/>
                <m:e>
                  <m:r>
                    <w:rPr>
                      <w:rFonts w:ascii="Cambria Math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nary>
              <m:r>
                <w:rPr>
                  <w:rFonts w:ascii="Cambria Math" w:cs="Times New Roman"/>
                  <w:sz w:val="20"/>
                  <w:szCs w:val="20"/>
                </w:rPr>
                <m:t>)</m:t>
              </m:r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>, where m – the number of vertices</w:t>
            </w:r>
            <w:proofErr w:type="gramStart"/>
            <w:r w:rsidRPr="008A6E87">
              <w:rPr>
                <w:rFonts w:eastAsiaTheme="minorEastAsia" w:cs="Times New Roman"/>
                <w:sz w:val="20"/>
                <w:szCs w:val="20"/>
              </w:rPr>
              <w:t>,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and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degree of i and j nodes respectively,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 – adjacency matrix.</w:t>
            </w:r>
          </w:p>
        </w:tc>
      </w:tr>
      <w:tr w:rsidR="00285791" w14:paraId="1C5154B6" w14:textId="77777777" w:rsidTr="00285791">
        <w:tc>
          <w:tcPr>
            <w:tcW w:w="2660" w:type="dxa"/>
          </w:tcPr>
          <w:p w14:paraId="3D7749FB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</w:p>
          <w:p w14:paraId="245DF5F5" w14:textId="77777777" w:rsidR="00285791" w:rsidRPr="008A6E87" w:rsidRDefault="00285791" w:rsidP="00285791">
            <w:pPr>
              <w:rPr>
                <w:rFonts w:cs="Times New Roman"/>
                <w:b/>
                <w:sz w:val="20"/>
                <w:szCs w:val="20"/>
              </w:rPr>
            </w:pPr>
            <w:r w:rsidRPr="008A6E87">
              <w:rPr>
                <w:rFonts w:cs="Times New Roman"/>
                <w:b/>
                <w:sz w:val="20"/>
                <w:szCs w:val="20"/>
              </w:rPr>
              <w:t>Cluster Coefficient</w:t>
            </w:r>
          </w:p>
          <w:p w14:paraId="43B16E54" w14:textId="77777777" w:rsidR="00285791" w:rsidRDefault="00285791" w:rsidP="00285791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8E25A72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 xml:space="preserve">Cluster coefficient is a measure of the tendency of graph nodes to create interconnected groups. For each node, cluster coefficient is a probability of two closest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neighbours</w:t>
            </w:r>
            <w:proofErr w:type="spellEnd"/>
            <w:r w:rsidRPr="008A6E87">
              <w:rPr>
                <w:rFonts w:cs="Times New Roman"/>
                <w:sz w:val="20"/>
                <w:szCs w:val="20"/>
              </w:rPr>
              <w:t xml:space="preserve"> of this node being closest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neighbours</w:t>
            </w:r>
            <w:proofErr w:type="spellEnd"/>
            <w:r w:rsidRPr="008A6E87">
              <w:rPr>
                <w:rFonts w:cs="Times New Roman"/>
                <w:sz w:val="20"/>
                <w:szCs w:val="20"/>
              </w:rPr>
              <w:t xml:space="preserve"> to each other:</w:t>
            </w:r>
          </w:p>
          <w:p w14:paraId="6EB4774A" w14:textId="77777777" w:rsidR="00285791" w:rsidRPr="00285791" w:rsidRDefault="00B3175F" w:rsidP="00285791">
            <w:pPr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avg</m:t>
                  </m:r>
                </m:sub>
              </m:sSub>
              <m:r>
                <w:rPr>
                  <w:rFonts w:asci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cs="Times New Roman"/>
                          <w:sz w:val="20"/>
                          <w:szCs w:val="20"/>
                        </w:rPr>
                        <m:t>1)</m:t>
                      </m:r>
                    </m:den>
                  </m:f>
                </m:e>
              </m:nary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 – degree of node i,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 – </w:t>
            </w:r>
            <w:r w:rsidR="00285791" w:rsidRPr="008A6E87">
              <w:rPr>
                <w:rFonts w:cs="Times New Roman"/>
                <w:sz w:val="20"/>
                <w:szCs w:val="20"/>
              </w:rPr>
              <w:t xml:space="preserve">number of edges between neighbors of node </w:t>
            </w:r>
            <w:proofErr w:type="spellStart"/>
            <w:r w:rsidR="00285791" w:rsidRPr="008A6E87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285791" w:rsidRPr="008A6E8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85791" w14:paraId="1B2517C3" w14:textId="77777777" w:rsidTr="00285791">
        <w:tc>
          <w:tcPr>
            <w:tcW w:w="2660" w:type="dxa"/>
          </w:tcPr>
          <w:p w14:paraId="772B8349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</w:p>
          <w:p w14:paraId="5B58780F" w14:textId="77777777" w:rsidR="00285791" w:rsidRPr="008A6E87" w:rsidRDefault="00285791" w:rsidP="00285791">
            <w:pPr>
              <w:rPr>
                <w:rFonts w:cs="Times New Roman"/>
                <w:b/>
                <w:sz w:val="20"/>
                <w:szCs w:val="20"/>
              </w:rPr>
            </w:pPr>
            <w:r w:rsidRPr="008A6E87">
              <w:rPr>
                <w:rFonts w:cs="Times New Roman"/>
                <w:b/>
                <w:sz w:val="20"/>
                <w:szCs w:val="20"/>
              </w:rPr>
              <w:t>Small World Index</w:t>
            </w:r>
          </w:p>
          <w:p w14:paraId="6C02D10E" w14:textId="77777777" w:rsidR="00285791" w:rsidRDefault="00285791" w:rsidP="00285791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31AFEB8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 xml:space="preserve">Small-world network is used to define the similarity of a graph to a small-world network. Is small-world network most nodes are not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neighbours</w:t>
            </w:r>
            <w:proofErr w:type="spellEnd"/>
            <w:r w:rsidRPr="008A6E87">
              <w:rPr>
                <w:rFonts w:cs="Times New Roman"/>
                <w:sz w:val="20"/>
                <w:szCs w:val="20"/>
              </w:rPr>
              <w:t xml:space="preserve"> of one another, but could easily be reached via other </w:t>
            </w:r>
            <w:proofErr w:type="spellStart"/>
            <w:r w:rsidRPr="008A6E87">
              <w:rPr>
                <w:rFonts w:cs="Times New Roman"/>
                <w:sz w:val="20"/>
                <w:szCs w:val="20"/>
              </w:rPr>
              <w:t>neighbours</w:t>
            </w:r>
            <w:proofErr w:type="spellEnd"/>
            <w:r w:rsidRPr="008A6E87">
              <w:rPr>
                <w:rFonts w:cs="Times New Roman"/>
                <w:sz w:val="20"/>
                <w:szCs w:val="20"/>
              </w:rPr>
              <w:t xml:space="preserve"> via a small number of </w:t>
            </w:r>
            <w:proofErr w:type="gramStart"/>
            <w:r w:rsidRPr="008A6E87">
              <w:rPr>
                <w:rFonts w:cs="Times New Roman"/>
                <w:sz w:val="20"/>
                <w:szCs w:val="20"/>
              </w:rPr>
              <w:t>steps.</w:t>
            </w:r>
            <w:proofErr w:type="gramEnd"/>
            <w:r w:rsidRPr="008A6E87">
              <w:rPr>
                <w:rFonts w:cs="Times New Roman"/>
                <w:sz w:val="20"/>
                <w:szCs w:val="20"/>
              </w:rPr>
              <w:t xml:space="preserve"> SWI is defined through a comparison of graphs cluster coefficient and path length to random network with a similar degree</w:t>
            </w:r>
          </w:p>
          <w:p w14:paraId="7DAAC3C3" w14:textId="77777777" w:rsidR="00285791" w:rsidRPr="00285791" w:rsidRDefault="00285791" w:rsidP="00285791">
            <w:pPr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w:lastRenderedPageBreak/>
                  <m:t>σ</m:t>
                </m:r>
                <m:r>
                  <w:rPr>
                    <w:rFonts w:ascii="Cambria Math" w:cs="Times New Roman"/>
                    <w:sz w:val="20"/>
                    <w:szCs w:val="20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</w:tr>
      <w:tr w:rsidR="00285791" w14:paraId="25EFFF86" w14:textId="77777777" w:rsidTr="00285791">
        <w:tc>
          <w:tcPr>
            <w:tcW w:w="2660" w:type="dxa"/>
          </w:tcPr>
          <w:p w14:paraId="790D5A7E" w14:textId="77777777" w:rsidR="00285791" w:rsidRPr="008A6E87" w:rsidRDefault="00285791" w:rsidP="00285791">
            <w:pPr>
              <w:rPr>
                <w:rFonts w:cs="Times New Roman"/>
                <w:b/>
                <w:sz w:val="20"/>
                <w:szCs w:val="20"/>
              </w:rPr>
            </w:pPr>
            <w:r w:rsidRPr="008A6E87">
              <w:rPr>
                <w:rFonts w:cs="Times New Roman"/>
                <w:b/>
                <w:sz w:val="20"/>
                <w:szCs w:val="20"/>
              </w:rPr>
              <w:lastRenderedPageBreak/>
              <w:t>Eigenvector centrality</w:t>
            </w:r>
          </w:p>
          <w:p w14:paraId="10559EFE" w14:textId="77777777" w:rsidR="00285791" w:rsidRDefault="00285791" w:rsidP="00285791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FC13CA2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>The concept of eigenvector centrality is based on an assumption about nodes of higher degree having greater influence on a network. Eigenvector centrality of high-degree node also depends on a number of connections with other high-degree nodes. Thus, higher eigenvector centrality means, that node is heavily connected with other high-degree nodes.</w:t>
            </w:r>
          </w:p>
          <w:p w14:paraId="733FDBD4" w14:textId="77777777" w:rsidR="00285791" w:rsidRPr="008A6E87" w:rsidRDefault="00285791" w:rsidP="00285791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>Eigenvector centrality is proportional to eigenvector centralities of neighbors and could be defined as:</w:t>
            </w:r>
          </w:p>
          <w:p w14:paraId="73E15111" w14:textId="77777777" w:rsidR="00285791" w:rsidRDefault="00B3175F" w:rsidP="00285791">
            <w:pPr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eastAsiaTheme="minorEastAsia" w:hAnsi="Cambria Math" w:cs="Times New Roman"/>
                      <w:sz w:val="20"/>
                      <w:szCs w:val="20"/>
                    </w:rPr>
                    <m:t>⋋</m:t>
                  </m:r>
                </m:den>
              </m:f>
              <m:r>
                <w:rPr>
                  <w:rFonts w:eastAsiaTheme="minorEastAsia" w:hAnsi="Cambria Math" w:cs="Times New Roman"/>
                  <w:sz w:val="20"/>
                  <w:szCs w:val="20"/>
                </w:rPr>
                <m:t>*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x∈M</m:t>
                  </m:r>
                  <m:r>
                    <w:rPr>
                      <w:rFonts w:ascii="Cambria Math" w:eastAsiaTheme="minorEastAsia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eastAsiaTheme="minorEastAsia" w:cs="Times New Roman"/>
                      <w:sz w:val="20"/>
                      <w:szCs w:val="20"/>
                    </w:rPr>
                    <m:t>)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nary>
            </m:oMath>
            <w:r w:rsidR="00285791" w:rsidRPr="008A6E87">
              <w:rPr>
                <w:rFonts w:eastAsiaTheme="minorEastAsia" w:cs="Times New Roman"/>
                <w:sz w:val="20"/>
                <w:szCs w:val="20"/>
              </w:rPr>
              <w:t xml:space="preserve"> , where M(i) – neighbours of node x_i</w:t>
            </w:r>
          </w:p>
        </w:tc>
      </w:tr>
      <w:tr w:rsidR="00285791" w14:paraId="3E06515A" w14:textId="77777777" w:rsidTr="00285791">
        <w:tc>
          <w:tcPr>
            <w:tcW w:w="2660" w:type="dxa"/>
          </w:tcPr>
          <w:p w14:paraId="032A8562" w14:textId="77777777" w:rsidR="00285791" w:rsidRPr="00285791" w:rsidRDefault="00285791" w:rsidP="00285791">
            <w:pPr>
              <w:rPr>
                <w:rFonts w:eastAsiaTheme="minorEastAsia" w:cs="Times New Roman"/>
                <w:b/>
                <w:sz w:val="20"/>
                <w:szCs w:val="20"/>
              </w:rPr>
            </w:pPr>
            <w:r w:rsidRPr="00285791">
              <w:rPr>
                <w:rFonts w:eastAsiaTheme="minorEastAsia" w:cs="Times New Roman"/>
                <w:b/>
                <w:sz w:val="20"/>
                <w:szCs w:val="20"/>
              </w:rPr>
              <w:t>Diameter</w:t>
            </w:r>
          </w:p>
        </w:tc>
        <w:tc>
          <w:tcPr>
            <w:tcW w:w="7087" w:type="dxa"/>
          </w:tcPr>
          <w:p w14:paraId="114BC1F1" w14:textId="77777777" w:rsidR="00DC28E7" w:rsidRPr="008A6E87" w:rsidRDefault="00DC28E7" w:rsidP="00DC28E7">
            <w:pPr>
              <w:rPr>
                <w:rFonts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 xml:space="preserve">Diameter of a graph is </w:t>
            </w:r>
            <w:r>
              <w:rPr>
                <w:rFonts w:cs="Times New Roman"/>
                <w:sz w:val="20"/>
                <w:szCs w:val="20"/>
              </w:rPr>
              <w:t xml:space="preserve">the </w:t>
            </w:r>
            <w:r w:rsidRPr="008A6E87">
              <w:rPr>
                <w:rFonts w:cs="Times New Roman"/>
                <w:sz w:val="20"/>
                <w:szCs w:val="20"/>
              </w:rPr>
              <w:t xml:space="preserve">maximum possible shortest path length in a graph, </w:t>
            </w:r>
          </w:p>
          <w:p w14:paraId="225BFD04" w14:textId="77777777" w:rsidR="00DC28E7" w:rsidRDefault="00DC28E7" w:rsidP="00DC28E7">
            <w:pPr>
              <w:rPr>
                <w:rFonts w:eastAsiaTheme="minorEastAsia" w:cs="Times New Roman"/>
                <w:sz w:val="20"/>
                <w:szCs w:val="20"/>
              </w:rPr>
            </w:pPr>
            <w:r w:rsidRPr="008A6E87">
              <w:rPr>
                <w:rFonts w:cs="Times New Roman"/>
                <w:sz w:val="20"/>
                <w:szCs w:val="20"/>
              </w:rPr>
              <w:t>D = max</w:t>
            </w:r>
            <m:oMath>
              <m:r>
                <w:rPr>
                  <w:rFonts w:ascii="Cambria Math" w:cs="Times New Roman"/>
                  <w:sz w:val="20"/>
                  <w:szCs w:val="20"/>
                </w:rPr>
                <m:t xml:space="preserve">(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cs="Times New Roman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cs="Times New Roman"/>
                  <w:sz w:val="20"/>
                  <w:szCs w:val="20"/>
                </w:rPr>
                <m:t>)</m:t>
              </m:r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 – where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cs="Times New Roman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shortest paths from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Pr="008A6E87">
              <w:rPr>
                <w:rFonts w:eastAsiaTheme="minorEastAsia" w:cs="Times New Roman"/>
                <w:sz w:val="20"/>
                <w:szCs w:val="20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cs="Times New Roman"/>
                  <w:sz w:val="20"/>
                  <w:szCs w:val="20"/>
                </w:rPr>
                <m:t>.</m:t>
              </m:r>
            </m:oMath>
          </w:p>
        </w:tc>
      </w:tr>
    </w:tbl>
    <w:p w14:paraId="136BCDCD" w14:textId="77777777" w:rsidR="00285791" w:rsidRPr="008A6E87" w:rsidRDefault="00285791" w:rsidP="00285791">
      <w:pPr>
        <w:rPr>
          <w:rFonts w:eastAsiaTheme="minorEastAsia" w:cs="Times New Roman"/>
          <w:sz w:val="20"/>
          <w:szCs w:val="20"/>
        </w:rPr>
      </w:pPr>
    </w:p>
    <w:p w14:paraId="29C2FEBA" w14:textId="77777777" w:rsidR="00285791" w:rsidRPr="008A6E87" w:rsidRDefault="00285791" w:rsidP="00285791">
      <w:pPr>
        <w:rPr>
          <w:rFonts w:eastAsiaTheme="minorEastAsia" w:cs="Times New Roman"/>
          <w:sz w:val="20"/>
          <w:szCs w:val="20"/>
        </w:rPr>
      </w:pPr>
    </w:p>
    <w:p w14:paraId="38B2E376" w14:textId="77777777" w:rsidR="00285791" w:rsidRPr="008A6E87" w:rsidRDefault="00285791" w:rsidP="00285791">
      <w:pPr>
        <w:rPr>
          <w:rFonts w:cs="Times New Roman"/>
          <w:sz w:val="20"/>
          <w:szCs w:val="20"/>
        </w:rPr>
      </w:pPr>
    </w:p>
    <w:p w14:paraId="41CD010E" w14:textId="77777777" w:rsidR="0048320A" w:rsidRDefault="0048320A">
      <w:pPr>
        <w:spacing w:before="0"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70AE5218" w14:textId="77777777" w:rsidR="0048320A" w:rsidRDefault="0048320A" w:rsidP="00285791">
      <w:pPr>
        <w:spacing w:after="200" w:line="276" w:lineRule="auto"/>
        <w:rPr>
          <w:rFonts w:cs="Times New Roman"/>
          <w:b/>
          <w:sz w:val="20"/>
          <w:szCs w:val="20"/>
        </w:rPr>
      </w:pPr>
      <w:proofErr w:type="gramStart"/>
      <w:r w:rsidRPr="0079364D">
        <w:rPr>
          <w:rFonts w:cs="Times New Roman"/>
          <w:b/>
          <w:sz w:val="20"/>
          <w:szCs w:val="20"/>
        </w:rPr>
        <w:lastRenderedPageBreak/>
        <w:t xml:space="preserve">Supplementary </w:t>
      </w:r>
      <w:r>
        <w:rPr>
          <w:rFonts w:cs="Times New Roman"/>
          <w:b/>
          <w:sz w:val="20"/>
          <w:szCs w:val="20"/>
        </w:rPr>
        <w:t>Table 2</w:t>
      </w:r>
      <w:r w:rsidRPr="0079364D">
        <w:rPr>
          <w:rFonts w:cs="Times New Roman"/>
          <w:b/>
          <w:sz w:val="20"/>
          <w:szCs w:val="20"/>
        </w:rPr>
        <w:t>.</w:t>
      </w:r>
      <w:proofErr w:type="gramEnd"/>
    </w:p>
    <w:p w14:paraId="6A906504" w14:textId="77777777" w:rsidR="0048320A" w:rsidRDefault="0048320A" w:rsidP="0048320A"/>
    <w:p w14:paraId="408045DC" w14:textId="77777777" w:rsidR="0048320A" w:rsidRDefault="0048320A" w:rsidP="0048320A">
      <w:pPr>
        <w:rPr>
          <w:rFonts w:eastAsia="Times New Roman"/>
          <w:i/>
        </w:rPr>
      </w:pPr>
      <w:r>
        <w:rPr>
          <w:rFonts w:eastAsia="Times New Roman" w:cs="Times New Roman"/>
          <w:i/>
        </w:rPr>
        <w:t>Means and standard deviations for connectivity metrics</w:t>
      </w:r>
      <w:r w:rsidR="00512392">
        <w:rPr>
          <w:rFonts w:eastAsia="Times New Roman" w:cs="Times New Roman"/>
          <w:i/>
        </w:rPr>
        <w:t xml:space="preserve"> </w:t>
      </w:r>
    </w:p>
    <w:p w14:paraId="1404E8FC" w14:textId="77777777" w:rsidR="0048320A" w:rsidRDefault="0048320A" w:rsidP="0048320A">
      <w:pPr>
        <w:rPr>
          <w:rFonts w:eastAsia="Times New Roman"/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657"/>
        <w:gridCol w:w="580"/>
        <w:gridCol w:w="480"/>
        <w:gridCol w:w="580"/>
        <w:gridCol w:w="480"/>
        <w:gridCol w:w="730"/>
        <w:gridCol w:w="975"/>
        <w:gridCol w:w="730"/>
        <w:gridCol w:w="975"/>
        <w:gridCol w:w="730"/>
        <w:gridCol w:w="975"/>
      </w:tblGrid>
      <w:tr w:rsidR="00F52680" w:rsidRPr="00494DC4" w14:paraId="3394EA1C" w14:textId="77777777" w:rsidTr="00494DC4">
        <w:trPr>
          <w:trHeight w:val="59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B9C8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865E3E7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Alpha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E5023D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Beta1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93B887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Beta2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91AC8C5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Theta</w:t>
            </w:r>
          </w:p>
        </w:tc>
      </w:tr>
      <w:tr w:rsidR="00F52680" w:rsidRPr="00494DC4" w14:paraId="276DCB15" w14:textId="77777777" w:rsidTr="00494DC4">
        <w:trPr>
          <w:trHeight w:val="59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0504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D5B6A47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</w:t>
            </w:r>
          </w:p>
          <w:p w14:paraId="37092180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4570124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Validation </w:t>
            </w:r>
          </w:p>
          <w:p w14:paraId="48D3B385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C9ACF74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</w:t>
            </w:r>
          </w:p>
          <w:p w14:paraId="5A1582AF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64362FF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Validation </w:t>
            </w:r>
          </w:p>
          <w:p w14:paraId="623987EF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420B79C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</w:t>
            </w:r>
          </w:p>
          <w:p w14:paraId="0630C912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89E7283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Validation </w:t>
            </w:r>
          </w:p>
          <w:p w14:paraId="119BBD32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EB5E415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</w:t>
            </w:r>
          </w:p>
          <w:p w14:paraId="42FBC6F4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00C69DD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Validation </w:t>
            </w:r>
          </w:p>
          <w:p w14:paraId="07461A5B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</w:tr>
      <w:tr w:rsidR="00F52680" w:rsidRPr="00494DC4" w14:paraId="0AF5A868" w14:textId="77777777" w:rsidTr="00494DC4">
        <w:trPr>
          <w:trHeight w:val="59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BD0C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8A535B9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50AD52D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BA0C018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0F61AA8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C6972E0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468DF08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640FFDC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6A47F79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FBB3C04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CFA5758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SD</w:t>
            </w:r>
          </w:p>
        </w:tc>
      </w:tr>
      <w:tr w:rsidR="00F52680" w:rsidRPr="00494DC4" w14:paraId="0A3A5D11" w14:textId="77777777" w:rsidTr="00494DC4">
        <w:trPr>
          <w:trHeight w:val="59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64AB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7A04A126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1EA73561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FB78669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EAC1827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7B2757DF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2F62FFB2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3F828E8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2460C91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345D1109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7163517F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680" w:rsidRPr="00494DC4" w14:paraId="61D22E99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0640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1.Non-verbal intelligence score</w:t>
            </w:r>
          </w:p>
        </w:tc>
        <w:tc>
          <w:tcPr>
            <w:tcW w:w="0" w:type="auto"/>
          </w:tcPr>
          <w:p w14:paraId="3429C47B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0" w:type="auto"/>
          </w:tcPr>
          <w:p w14:paraId="416366A5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0" w:type="auto"/>
          </w:tcPr>
          <w:p w14:paraId="1D65981E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0" w:type="auto"/>
          </w:tcPr>
          <w:p w14:paraId="5D897802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0" w:type="auto"/>
          </w:tcPr>
          <w:p w14:paraId="7DCDDF02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F13A59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585475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CC419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EBEABD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95803" w14:textId="77777777" w:rsidR="00F52680" w:rsidRPr="00494DC4" w:rsidRDefault="00F52680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DC4" w:rsidRPr="00494DC4" w14:paraId="15EFD416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96AC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2. Char PL</w:t>
            </w:r>
          </w:p>
        </w:tc>
        <w:tc>
          <w:tcPr>
            <w:tcW w:w="0" w:type="auto"/>
          </w:tcPr>
          <w:p w14:paraId="166B1E54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0" w:type="auto"/>
          </w:tcPr>
          <w:p w14:paraId="267727D3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0" w:type="auto"/>
          </w:tcPr>
          <w:p w14:paraId="443FA30B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0" w:type="auto"/>
          </w:tcPr>
          <w:p w14:paraId="585EAB38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0" w:type="auto"/>
          </w:tcPr>
          <w:p w14:paraId="42DB7576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7835FBD7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4A0B6E5A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3395474A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00DCBE80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F84D518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94DC4" w:rsidRPr="00494DC4" w14:paraId="08D678B9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1138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3. Average PL</w:t>
            </w:r>
          </w:p>
        </w:tc>
        <w:tc>
          <w:tcPr>
            <w:tcW w:w="0" w:type="auto"/>
          </w:tcPr>
          <w:p w14:paraId="46A95C89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0" w:type="auto"/>
          </w:tcPr>
          <w:p w14:paraId="6A4FC507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0" w:type="auto"/>
          </w:tcPr>
          <w:p w14:paraId="11468A31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14:paraId="5A303BD0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14:paraId="07737561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736AC368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61D75D52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1E240C66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14:paraId="67FC7753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5B7A95EC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94DC4" w:rsidRPr="00494DC4" w14:paraId="0FC98AB1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F998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ClustCoef</w:t>
            </w:r>
            <w:proofErr w:type="spellEnd"/>
          </w:p>
        </w:tc>
        <w:tc>
          <w:tcPr>
            <w:tcW w:w="0" w:type="auto"/>
          </w:tcPr>
          <w:p w14:paraId="46311263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</w:t>
            </w:r>
          </w:p>
        </w:tc>
        <w:tc>
          <w:tcPr>
            <w:tcW w:w="0" w:type="auto"/>
          </w:tcPr>
          <w:p w14:paraId="639B3575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14:paraId="545EAD02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.55</w:t>
            </w:r>
          </w:p>
        </w:tc>
        <w:tc>
          <w:tcPr>
            <w:tcW w:w="0" w:type="auto"/>
          </w:tcPr>
          <w:p w14:paraId="4F2007F5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14:paraId="1ADE20DE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</w:tcPr>
          <w:p w14:paraId="569F967A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14:paraId="435C9824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</w:tcPr>
          <w:p w14:paraId="52458467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14:paraId="4FF54FC3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</w:tcPr>
          <w:p w14:paraId="1101DEB5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94DC4" w:rsidRPr="00494DC4" w14:paraId="16501BAE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5FF9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5. SWI</w:t>
            </w:r>
          </w:p>
        </w:tc>
        <w:tc>
          <w:tcPr>
            <w:tcW w:w="0" w:type="auto"/>
          </w:tcPr>
          <w:p w14:paraId="71A0ABB8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0" w:type="auto"/>
          </w:tcPr>
          <w:p w14:paraId="3BE8B0FF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</w:tcPr>
          <w:p w14:paraId="68DB09EA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0" w:type="auto"/>
          </w:tcPr>
          <w:p w14:paraId="361849B3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.92</w:t>
            </w:r>
          </w:p>
        </w:tc>
        <w:tc>
          <w:tcPr>
            <w:tcW w:w="0" w:type="auto"/>
          </w:tcPr>
          <w:p w14:paraId="5CD01CE3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36F10788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</w:tcPr>
          <w:p w14:paraId="57BAC8CB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</w:tcPr>
          <w:p w14:paraId="33B5EC2A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6531C79F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</w:tcPr>
          <w:p w14:paraId="41C3F9BA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494DC4" w:rsidRPr="00494DC4" w14:paraId="4A46142C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A427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6. Modularity</w:t>
            </w:r>
          </w:p>
        </w:tc>
        <w:tc>
          <w:tcPr>
            <w:tcW w:w="0" w:type="auto"/>
          </w:tcPr>
          <w:p w14:paraId="09A019A7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0" w:type="auto"/>
          </w:tcPr>
          <w:p w14:paraId="5E04D8F5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14:paraId="7B041F2B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0" w:type="auto"/>
          </w:tcPr>
          <w:p w14:paraId="682CB199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14:paraId="15A639E3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2507843F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</w:tcPr>
          <w:p w14:paraId="2C692301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5870A717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</w:tcPr>
          <w:p w14:paraId="74C7135D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143EDA36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494DC4" w:rsidRPr="00494DC4" w14:paraId="6D76A0C2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AB8E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EigenCentrality</w:t>
            </w:r>
            <w:proofErr w:type="spellEnd"/>
          </w:p>
        </w:tc>
        <w:tc>
          <w:tcPr>
            <w:tcW w:w="0" w:type="auto"/>
          </w:tcPr>
          <w:p w14:paraId="4C42630B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.65</w:t>
            </w:r>
          </w:p>
        </w:tc>
        <w:tc>
          <w:tcPr>
            <w:tcW w:w="0" w:type="auto"/>
          </w:tcPr>
          <w:p w14:paraId="29DE6B99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</w:tcPr>
          <w:p w14:paraId="54D294D0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.65</w:t>
            </w:r>
          </w:p>
        </w:tc>
        <w:tc>
          <w:tcPr>
            <w:tcW w:w="0" w:type="auto"/>
          </w:tcPr>
          <w:p w14:paraId="2DA3CD4D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14:paraId="0007BF5E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</w:tcPr>
          <w:p w14:paraId="44453C0F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14:paraId="2F1DED29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</w:tcPr>
          <w:p w14:paraId="2A1FF99D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27B7CCF6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</w:tcPr>
          <w:p w14:paraId="513EB370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94DC4" w:rsidRPr="00494DC4" w14:paraId="5377FC36" w14:textId="77777777" w:rsidTr="00494DC4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20D8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8. Diameter</w:t>
            </w:r>
          </w:p>
        </w:tc>
        <w:tc>
          <w:tcPr>
            <w:tcW w:w="0" w:type="auto"/>
          </w:tcPr>
          <w:p w14:paraId="1BB2EDBD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</w:t>
            </w:r>
          </w:p>
        </w:tc>
        <w:tc>
          <w:tcPr>
            <w:tcW w:w="0" w:type="auto"/>
          </w:tcPr>
          <w:p w14:paraId="3A573B76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14:paraId="3F90E280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</w:t>
            </w:r>
          </w:p>
        </w:tc>
        <w:tc>
          <w:tcPr>
            <w:tcW w:w="0" w:type="auto"/>
          </w:tcPr>
          <w:p w14:paraId="344E3107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14:paraId="36BB9BEE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5659D0C0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4EAA470A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75743D0C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14:paraId="0756DD37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2A71312B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94DC4" w:rsidRPr="00494DC4" w14:paraId="37DE0464" w14:textId="77777777" w:rsidTr="00494DC4">
        <w:trPr>
          <w:trHeight w:val="59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894C" w14:textId="77777777" w:rsidR="00494DC4" w:rsidRPr="00494DC4" w:rsidRDefault="00494DC4" w:rsidP="00494DC4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DC4">
              <w:rPr>
                <w:rFonts w:ascii="Times New Roman" w:eastAsia="Times New Roman" w:hAnsi="Times New Roman" w:cs="Times New Roman"/>
                <w:sz w:val="20"/>
                <w:szCs w:val="20"/>
              </w:rPr>
              <w:t>9. Closeness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186EEBE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081C977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E1A96EC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4D1CBA85" w14:textId="77777777" w:rsidR="00494DC4" w:rsidRDefault="00494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22C5189" w14:textId="77777777" w:rsidR="00494DC4" w:rsidRPr="00494DC4" w:rsidRDefault="00494DC4" w:rsidP="00494DC4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494DC4">
              <w:rPr>
                <w:rFonts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5940F113" w14:textId="77777777" w:rsidR="00494DC4" w:rsidRPr="00494DC4" w:rsidRDefault="00494DC4" w:rsidP="00494DC4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494DC4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B6D4CDB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1B2A3711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D8F41EC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BE0BDCC" w14:textId="77777777" w:rsidR="00494DC4" w:rsidRPr="00494DC4" w:rsidRDefault="00494DC4" w:rsidP="00494D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4DC4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</w:tr>
    </w:tbl>
    <w:p w14:paraId="5B5B3C87" w14:textId="77777777" w:rsidR="0048320A" w:rsidRDefault="0048320A" w:rsidP="0048320A">
      <w:pPr>
        <w:pStyle w:val="Normal2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Char PL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Characteristic Path Length, Average Pl - Average Path Length,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ClustCoef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Cluster coefficient,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EigenCentrality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Eigenvector centrality.</w:t>
      </w:r>
    </w:p>
    <w:p w14:paraId="562DFCD4" w14:textId="77777777" w:rsidR="00285791" w:rsidRDefault="0048320A" w:rsidP="00285791">
      <w:pPr>
        <w:spacing w:after="200" w:line="276" w:lineRule="auto"/>
        <w:rPr>
          <w:rFonts w:eastAsia="Calibri" w:cs="Times New Roman"/>
          <w:sz w:val="20"/>
          <w:szCs w:val="20"/>
          <w:lang w:eastAsia="ru-RU"/>
        </w:rPr>
      </w:pPr>
      <w:r w:rsidRPr="008A6E8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 w:rsidR="00285791">
        <w:rPr>
          <w:rFonts w:cs="Times New Roman"/>
          <w:sz w:val="20"/>
          <w:szCs w:val="20"/>
        </w:rPr>
        <w:br w:type="page"/>
      </w:r>
    </w:p>
    <w:p w14:paraId="3D493F89" w14:textId="77777777" w:rsidR="00AA3D06" w:rsidRPr="00AA3D06" w:rsidRDefault="00285791" w:rsidP="00AA3D06">
      <w:pPr>
        <w:pStyle w:val="Normal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5791">
        <w:rPr>
          <w:rFonts w:ascii="Times New Roman" w:hAnsi="Times New Roman" w:cs="Times New Roman"/>
          <w:b/>
          <w:sz w:val="20"/>
          <w:szCs w:val="20"/>
        </w:rPr>
        <w:lastRenderedPageBreak/>
        <w:t>Supplementary Table</w:t>
      </w:r>
      <w:r w:rsidR="00AA3D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20A">
        <w:rPr>
          <w:rFonts w:ascii="Times New Roman" w:hAnsi="Times New Roman" w:cs="Times New Roman"/>
          <w:b/>
          <w:sz w:val="20"/>
          <w:szCs w:val="20"/>
        </w:rPr>
        <w:t>3</w:t>
      </w:r>
      <w:r w:rsidRPr="0028579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AA3D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D06" w:rsidRPr="00AA3D06">
        <w:rPr>
          <w:rFonts w:ascii="Times New Roman" w:hAnsi="Times New Roman" w:cs="Times New Roman"/>
          <w:sz w:val="20"/>
          <w:szCs w:val="20"/>
        </w:rPr>
        <w:t xml:space="preserve">Correlations </w:t>
      </w:r>
      <w:r w:rsidR="00AA3D06" w:rsidRPr="00285791">
        <w:rPr>
          <w:rFonts w:ascii="Times New Roman" w:eastAsia="Times New Roman" w:hAnsi="Times New Roman" w:cs="Times New Roman"/>
          <w:sz w:val="20"/>
          <w:szCs w:val="20"/>
        </w:rPr>
        <w:t xml:space="preserve">beta1 band (13-20 Hz) </w:t>
      </w:r>
      <w:r w:rsidR="00AA3D06" w:rsidRPr="00AA3D06">
        <w:rPr>
          <w:rFonts w:ascii="Times New Roman" w:hAnsi="Times New Roman" w:cs="Times New Roman"/>
          <w:sz w:val="20"/>
          <w:szCs w:val="20"/>
        </w:rPr>
        <w:t>connectivity metrics and non-verbal intelligence for Test Sample and Validation Sample</w:t>
      </w:r>
    </w:p>
    <w:p w14:paraId="3E174189" w14:textId="77777777" w:rsidR="00285791" w:rsidRPr="00285791" w:rsidRDefault="00285791" w:rsidP="00285791">
      <w:pPr>
        <w:pStyle w:val="Normal1"/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14:paraId="1D3A0BA6" w14:textId="77777777" w:rsidR="00285791" w:rsidRPr="008A6E87" w:rsidRDefault="00285791" w:rsidP="00285791">
      <w:pPr>
        <w:ind w:firstLine="708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567"/>
        <w:gridCol w:w="839"/>
        <w:gridCol w:w="184"/>
        <w:gridCol w:w="1060"/>
        <w:gridCol w:w="617"/>
        <w:gridCol w:w="406"/>
        <w:gridCol w:w="1060"/>
        <w:gridCol w:w="396"/>
        <w:gridCol w:w="627"/>
        <w:gridCol w:w="1060"/>
        <w:gridCol w:w="174"/>
        <w:gridCol w:w="849"/>
        <w:gridCol w:w="1053"/>
      </w:tblGrid>
      <w:tr w:rsidR="00285791" w:rsidRPr="008A6E87" w14:paraId="14F05244" w14:textId="77777777" w:rsidTr="002B71A9">
        <w:trPr>
          <w:trHeight w:val="500"/>
          <w:jc w:val="center"/>
        </w:trPr>
        <w:tc>
          <w:tcPr>
            <w:tcW w:w="184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A1D7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969A5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EEG Sensor space</w:t>
            </w:r>
          </w:p>
        </w:tc>
        <w:tc>
          <w:tcPr>
            <w:tcW w:w="158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AB97EE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EEG source space</w:t>
            </w:r>
          </w:p>
        </w:tc>
      </w:tr>
      <w:tr w:rsidR="00285791" w:rsidRPr="008A6E87" w14:paraId="3BA42BC3" w14:textId="77777777" w:rsidTr="002B71A9">
        <w:trPr>
          <w:trHeight w:val="500"/>
          <w:jc w:val="center"/>
        </w:trPr>
        <w:tc>
          <w:tcPr>
            <w:tcW w:w="12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B525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2405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9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BBCD2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iMCOH</w:t>
            </w:r>
            <w:proofErr w:type="spellEnd"/>
          </w:p>
        </w:tc>
        <w:tc>
          <w:tcPr>
            <w:tcW w:w="9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B7B55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9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541A4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iMCOH</w:t>
            </w:r>
            <w:proofErr w:type="spellEnd"/>
          </w:p>
        </w:tc>
      </w:tr>
      <w:tr w:rsidR="00285791" w:rsidRPr="008A6E87" w14:paraId="5998D974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2FF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CCB3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5D71E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E83C41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C7B6E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F8016D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5BA3F7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E0DC0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2627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</w:tr>
      <w:tr w:rsidR="00285791" w:rsidRPr="008A6E87" w14:paraId="7CBE23A0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B3000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 PL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4951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26FAE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5C73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7387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462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347B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4DA4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6944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285791" w:rsidRPr="008A6E87" w14:paraId="7E6423DE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9ADBC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AveragePL</w:t>
            </w:r>
            <w:proofErr w:type="spell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BB78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6D0F3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B267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CEC5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329F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F143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1845C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A259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285791" w:rsidRPr="008A6E87" w14:paraId="48E8B1FE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0FF4C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ClustCoef</w:t>
            </w:r>
            <w:proofErr w:type="spell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E5FF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25*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23E1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4A13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A4D9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612E5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8AA0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CEC7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7A0A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285791" w:rsidRPr="008A6E87" w14:paraId="07D852F4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12788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Modularity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6401C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63264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CCFF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FBA0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4EA50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D9F4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25C8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2FB7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31**</w:t>
            </w:r>
          </w:p>
        </w:tc>
      </w:tr>
      <w:tr w:rsidR="00285791" w:rsidRPr="008A6E87" w14:paraId="156C608E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F31B75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EigenCentrality</w:t>
            </w:r>
            <w:proofErr w:type="spell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0F8D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68F7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B647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A6E0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9421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64AC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E1D6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19DB8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508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85791" w:rsidRPr="008A6E87" w14:paraId="2D9D5E3D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0F0B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Diameter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F811B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8E6EB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6D75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70229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C4DF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F8118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46A3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AE204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285791" w:rsidRPr="008A6E87" w14:paraId="76F217E3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51923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Closeness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186C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FD6BB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D8233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8B632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6392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2B5DA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2F8D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3FBD" w14:textId="77777777" w:rsidR="00285791" w:rsidRPr="008A6E87" w:rsidRDefault="00E508D3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5791"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2B71A9" w:rsidRPr="008A6E87" w14:paraId="3E39259A" w14:textId="77777777" w:rsidTr="002B71A9">
        <w:trPr>
          <w:trHeight w:val="500"/>
          <w:jc w:val="center"/>
        </w:trPr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B64B0" w14:textId="77777777" w:rsidR="002B71A9" w:rsidRPr="008A6E87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SWI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A28C47" w14:textId="77777777" w:rsidR="002B71A9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EC5F8C" w14:textId="77777777" w:rsidR="002B71A9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1A834F" w14:textId="77777777" w:rsidR="002B71A9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2C3481" w14:textId="77777777" w:rsidR="002B71A9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E72BA7" w14:textId="77777777" w:rsidR="002B71A9" w:rsidRDefault="002B71A9" w:rsidP="00512392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8289FF" w14:textId="77777777" w:rsidR="002B71A9" w:rsidRDefault="002B71A9" w:rsidP="00512392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F4DDCA" w14:textId="77777777" w:rsidR="002B71A9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ED8CA4" w14:textId="77777777" w:rsidR="002B71A9" w:rsidRDefault="002B71A9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-.08</w:t>
            </w:r>
          </w:p>
        </w:tc>
      </w:tr>
    </w:tbl>
    <w:p w14:paraId="31645D5D" w14:textId="77777777" w:rsidR="00285791" w:rsidRPr="008A6E87" w:rsidRDefault="00285791" w:rsidP="00285791">
      <w:pPr>
        <w:rPr>
          <w:rFonts w:cs="Times New Roman"/>
          <w:sz w:val="20"/>
          <w:szCs w:val="20"/>
        </w:rPr>
      </w:pPr>
    </w:p>
    <w:p w14:paraId="725E7925" w14:textId="77777777" w:rsidR="00285791" w:rsidRDefault="00285791" w:rsidP="00285791">
      <w:pPr>
        <w:pStyle w:val="Normal1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* indicates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.05. ** indicates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.01. Char PL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Characteristic Path Length, Average Pl - Average Path Length,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ClustCoef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Cluster coefficient,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EigenCentrality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Eigenvector centrality.</w:t>
      </w:r>
    </w:p>
    <w:p w14:paraId="2D5A81C5" w14:textId="77777777" w:rsidR="00285791" w:rsidRDefault="00285791" w:rsidP="00285791">
      <w:pPr>
        <w:spacing w:after="200" w:line="276" w:lineRule="auto"/>
        <w:rPr>
          <w:rFonts w:eastAsia="Calibri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br w:type="page"/>
      </w:r>
    </w:p>
    <w:p w14:paraId="043129D4" w14:textId="77777777" w:rsidR="00285791" w:rsidRPr="00285791" w:rsidRDefault="00285791" w:rsidP="00285791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857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AA3D0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48320A">
        <w:rPr>
          <w:rFonts w:ascii="Times New Roman" w:hAnsi="Times New Roman" w:cs="Times New Roman"/>
          <w:b/>
          <w:sz w:val="20"/>
          <w:szCs w:val="20"/>
        </w:rPr>
        <w:t>4</w:t>
      </w:r>
      <w:r w:rsidRPr="0028579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85791">
        <w:rPr>
          <w:rFonts w:ascii="Times New Roman" w:hAnsi="Times New Roman" w:cs="Times New Roman"/>
          <w:sz w:val="20"/>
          <w:szCs w:val="20"/>
        </w:rPr>
        <w:t xml:space="preserve"> </w:t>
      </w:r>
      <w:r w:rsidR="00AA3D06" w:rsidRPr="00AA3D06">
        <w:rPr>
          <w:rFonts w:ascii="Times New Roman" w:hAnsi="Times New Roman" w:cs="Times New Roman"/>
          <w:sz w:val="20"/>
          <w:szCs w:val="20"/>
        </w:rPr>
        <w:t xml:space="preserve">Correlations </w:t>
      </w:r>
      <w:r w:rsidR="00AA3D06">
        <w:rPr>
          <w:rFonts w:ascii="Times New Roman" w:eastAsia="Times New Roman" w:hAnsi="Times New Roman" w:cs="Times New Roman"/>
          <w:sz w:val="20"/>
          <w:szCs w:val="20"/>
        </w:rPr>
        <w:t>beta2</w:t>
      </w:r>
      <w:r w:rsidR="00AA3D06" w:rsidRPr="00285791">
        <w:rPr>
          <w:rFonts w:ascii="Times New Roman" w:eastAsia="Times New Roman" w:hAnsi="Times New Roman" w:cs="Times New Roman"/>
          <w:sz w:val="20"/>
          <w:szCs w:val="20"/>
        </w:rPr>
        <w:t xml:space="preserve"> band (</w:t>
      </w:r>
      <w:r w:rsidR="00AA3D06">
        <w:rPr>
          <w:rFonts w:ascii="Times New Roman" w:eastAsia="Times New Roman" w:hAnsi="Times New Roman" w:cs="Times New Roman"/>
          <w:sz w:val="20"/>
          <w:szCs w:val="20"/>
        </w:rPr>
        <w:t>20-3</w:t>
      </w:r>
      <w:r w:rsidR="00AA3D06" w:rsidRPr="00285791">
        <w:rPr>
          <w:rFonts w:ascii="Times New Roman" w:eastAsia="Times New Roman" w:hAnsi="Times New Roman" w:cs="Times New Roman"/>
          <w:sz w:val="20"/>
          <w:szCs w:val="20"/>
        </w:rPr>
        <w:t xml:space="preserve">0 Hz) </w:t>
      </w:r>
      <w:r w:rsidR="00AA3D06" w:rsidRPr="00AA3D06">
        <w:rPr>
          <w:rFonts w:ascii="Times New Roman" w:hAnsi="Times New Roman" w:cs="Times New Roman"/>
          <w:sz w:val="20"/>
          <w:szCs w:val="20"/>
        </w:rPr>
        <w:t>connectivity metrics and non-verbal intelligence for Test Sample and Validation Sample</w:t>
      </w:r>
    </w:p>
    <w:p w14:paraId="6D1E5386" w14:textId="77777777" w:rsidR="00285791" w:rsidRPr="00285791" w:rsidRDefault="00285791" w:rsidP="00285791">
      <w:pPr>
        <w:rPr>
          <w:rFonts w:cs="Times New Roman"/>
          <w:sz w:val="20"/>
          <w:szCs w:val="20"/>
        </w:rPr>
      </w:pPr>
    </w:p>
    <w:p w14:paraId="3F772DA5" w14:textId="77777777" w:rsidR="00285791" w:rsidRPr="008A6E87" w:rsidRDefault="00285791" w:rsidP="00285791">
      <w:pPr>
        <w:ind w:firstLine="708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468"/>
        <w:gridCol w:w="608"/>
        <w:gridCol w:w="1249"/>
        <w:gridCol w:w="607"/>
        <w:gridCol w:w="1248"/>
        <w:gridCol w:w="613"/>
        <w:gridCol w:w="1248"/>
        <w:gridCol w:w="607"/>
        <w:gridCol w:w="1244"/>
      </w:tblGrid>
      <w:tr w:rsidR="00285791" w:rsidRPr="008A6E87" w14:paraId="1EF09860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F76B" w14:textId="77777777" w:rsidR="00285791" w:rsidRPr="008A6E87" w:rsidRDefault="00285791" w:rsidP="00D529BE">
            <w:pPr>
              <w:pStyle w:val="Normal1"/>
              <w:tabs>
                <w:tab w:val="left" w:pos="142"/>
                <w:tab w:val="left" w:pos="1628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06B3F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EEG Sensor space</w:t>
            </w: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2DA62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EEG source space</w:t>
            </w:r>
          </w:p>
        </w:tc>
      </w:tr>
      <w:tr w:rsidR="00285791" w:rsidRPr="008A6E87" w14:paraId="3566DDFF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6C40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F90C4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18DEA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iMCOH</w:t>
            </w:r>
            <w:proofErr w:type="spellEnd"/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E1443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BC2868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iMCOH</w:t>
            </w:r>
            <w:proofErr w:type="spellEnd"/>
          </w:p>
        </w:tc>
      </w:tr>
      <w:tr w:rsidR="00285791" w:rsidRPr="008A6E87" w14:paraId="20C3DA19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4CAA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CE51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BE245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5B84F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C954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791E4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A4D482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7962A9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AA25E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</w:tr>
      <w:tr w:rsidR="00285791" w:rsidRPr="008A6E87" w14:paraId="5B0421EE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2C4C8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 PL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DC02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-.22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C312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5E19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F11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B329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0CA2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431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E76E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285791" w:rsidRPr="008A6E87" w14:paraId="28F93764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967F6D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AveragePL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35BE0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941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1509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.23*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4D15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ACA0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E74E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A8A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9CE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-.11</w:t>
            </w:r>
          </w:p>
        </w:tc>
      </w:tr>
      <w:tr w:rsidR="00285791" w:rsidRPr="008A6E87" w14:paraId="535CFF7E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EB95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ClustCoef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196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0FD6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48F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.23*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D87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21192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8B45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ACD6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24C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-.05</w:t>
            </w:r>
          </w:p>
        </w:tc>
      </w:tr>
      <w:tr w:rsidR="00285791" w:rsidRPr="008A6E87" w14:paraId="7B69786C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C25685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Modularity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E0CAE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912F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8E6C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DC0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9E7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C4E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.35**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7869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3434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.13</w:t>
            </w:r>
          </w:p>
        </w:tc>
      </w:tr>
      <w:tr w:rsidR="00285791" w:rsidRPr="008A6E87" w14:paraId="38B108CD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3DC1D2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EigenCentrality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4F10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CE0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6219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187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E3DB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.29**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36A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8504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A8C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</w:tr>
      <w:tr w:rsidR="00285791" w:rsidRPr="008A6E87" w14:paraId="46CC2032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B7BF5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Diameter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5DE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1BF49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03A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DC2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8B10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7D7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8C24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1F04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-.15</w:t>
            </w:r>
          </w:p>
        </w:tc>
      </w:tr>
      <w:tr w:rsidR="00285791" w:rsidRPr="008A6E87" w14:paraId="32234C90" w14:textId="77777777" w:rsidTr="00D95E95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C0BC9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Closeness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EDE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35C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912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.24*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047E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493A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A391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E284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6F8E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-.09</w:t>
            </w:r>
          </w:p>
        </w:tc>
      </w:tr>
      <w:tr w:rsidR="00D95E95" w:rsidRPr="008A6E87" w14:paraId="29B48B6E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D1013" w14:textId="77777777" w:rsidR="00D95E95" w:rsidRPr="002B71A9" w:rsidRDefault="00D95E95" w:rsidP="002B71A9">
            <w:pPr>
              <w:rPr>
                <w:b/>
              </w:rPr>
            </w:pPr>
            <w:r w:rsidRPr="002B71A9">
              <w:rPr>
                <w:b/>
              </w:rPr>
              <w:t>SWI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9E61A0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13FDDC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FEA662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41BFB1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63A4B7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B30242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6A6887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38F8FB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-.02</w:t>
            </w:r>
          </w:p>
        </w:tc>
      </w:tr>
    </w:tbl>
    <w:p w14:paraId="0E55B110" w14:textId="77777777" w:rsidR="00285791" w:rsidRPr="008A6E87" w:rsidRDefault="00285791" w:rsidP="00285791">
      <w:pPr>
        <w:rPr>
          <w:rFonts w:cs="Times New Roman"/>
          <w:sz w:val="20"/>
          <w:szCs w:val="20"/>
        </w:rPr>
      </w:pPr>
    </w:p>
    <w:p w14:paraId="08766BD6" w14:textId="77777777" w:rsidR="00285791" w:rsidRDefault="00285791" w:rsidP="00285791">
      <w:pPr>
        <w:pStyle w:val="Normal1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* indicates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.05. ** indicates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.01. Char PL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Characteristic Path Length, Average Pl - Average Path Length,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ClustCoef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Cluster coefficient,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EigenCentrality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Eigenvector centrality.</w:t>
      </w:r>
    </w:p>
    <w:p w14:paraId="4213ACFC" w14:textId="77777777" w:rsidR="00285791" w:rsidRDefault="00285791" w:rsidP="00285791">
      <w:pPr>
        <w:pStyle w:val="Normal1"/>
        <w:tabs>
          <w:tab w:val="left" w:pos="142"/>
        </w:tabs>
        <w:rPr>
          <w:rFonts w:ascii="Times New Roman" w:eastAsia="Times New Roman" w:hAnsi="Times New Roman" w:cs="Times New Roman"/>
        </w:rPr>
      </w:pPr>
    </w:p>
    <w:p w14:paraId="07E01AE3" w14:textId="77777777" w:rsidR="00285791" w:rsidRDefault="00285791" w:rsidP="00285791">
      <w:pPr>
        <w:pStyle w:val="Normal1"/>
        <w:rPr>
          <w:rFonts w:ascii="Times New Roman" w:hAnsi="Times New Roman" w:cs="Times New Roman"/>
          <w:sz w:val="20"/>
          <w:szCs w:val="20"/>
        </w:rPr>
      </w:pPr>
    </w:p>
    <w:p w14:paraId="3B743A0D" w14:textId="77777777" w:rsidR="00285791" w:rsidRDefault="00285791" w:rsidP="00285791">
      <w:pPr>
        <w:pStyle w:val="Normal1"/>
        <w:rPr>
          <w:rFonts w:ascii="Times New Roman" w:hAnsi="Times New Roman" w:cs="Times New Roman"/>
          <w:sz w:val="20"/>
          <w:szCs w:val="20"/>
        </w:rPr>
      </w:pPr>
    </w:p>
    <w:p w14:paraId="74E3D86A" w14:textId="77777777" w:rsidR="00285791" w:rsidRDefault="00285791" w:rsidP="00285791">
      <w:pPr>
        <w:spacing w:after="200" w:line="276" w:lineRule="auto"/>
        <w:rPr>
          <w:rFonts w:eastAsia="Calibri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br w:type="page"/>
      </w:r>
    </w:p>
    <w:p w14:paraId="63F25696" w14:textId="77777777" w:rsidR="00285791" w:rsidRPr="008A6E87" w:rsidRDefault="00285791" w:rsidP="00285791">
      <w:pPr>
        <w:pStyle w:val="Normal1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857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</w:t>
      </w:r>
      <w:r w:rsidR="0048320A">
        <w:rPr>
          <w:rFonts w:ascii="Times New Roman" w:hAnsi="Times New Roman" w:cs="Times New Roman"/>
          <w:b/>
          <w:sz w:val="20"/>
          <w:szCs w:val="20"/>
        </w:rPr>
        <w:t>5</w:t>
      </w:r>
      <w:r w:rsidRPr="0028579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A6E87">
        <w:rPr>
          <w:rFonts w:ascii="Times New Roman" w:hAnsi="Times New Roman" w:cs="Times New Roman"/>
          <w:sz w:val="20"/>
          <w:szCs w:val="20"/>
        </w:rPr>
        <w:t xml:space="preserve"> </w:t>
      </w:r>
      <w:r w:rsidR="00AA3D06" w:rsidRPr="00AA3D06">
        <w:rPr>
          <w:rFonts w:ascii="Times New Roman" w:hAnsi="Times New Roman" w:cs="Times New Roman"/>
          <w:sz w:val="20"/>
          <w:szCs w:val="20"/>
        </w:rPr>
        <w:t xml:space="preserve">Correlations </w:t>
      </w:r>
      <w:r w:rsidR="00AA3D06">
        <w:rPr>
          <w:rFonts w:ascii="Times New Roman" w:eastAsia="Times New Roman" w:hAnsi="Times New Roman" w:cs="Times New Roman"/>
          <w:sz w:val="20"/>
          <w:szCs w:val="20"/>
        </w:rPr>
        <w:t>theta</w:t>
      </w:r>
      <w:r w:rsidR="00AA3D06" w:rsidRPr="00285791">
        <w:rPr>
          <w:rFonts w:ascii="Times New Roman" w:eastAsia="Times New Roman" w:hAnsi="Times New Roman" w:cs="Times New Roman"/>
          <w:sz w:val="20"/>
          <w:szCs w:val="20"/>
        </w:rPr>
        <w:t xml:space="preserve"> band (</w:t>
      </w:r>
      <w:r w:rsidR="00AA3D06">
        <w:rPr>
          <w:rFonts w:ascii="Times New Roman" w:eastAsia="Times New Roman" w:hAnsi="Times New Roman" w:cs="Times New Roman"/>
          <w:sz w:val="20"/>
          <w:szCs w:val="20"/>
        </w:rPr>
        <w:t>4-8</w:t>
      </w:r>
      <w:r w:rsidR="00AA3D06" w:rsidRPr="00285791">
        <w:rPr>
          <w:rFonts w:ascii="Times New Roman" w:eastAsia="Times New Roman" w:hAnsi="Times New Roman" w:cs="Times New Roman"/>
          <w:sz w:val="20"/>
          <w:szCs w:val="20"/>
        </w:rPr>
        <w:t xml:space="preserve"> Hz) </w:t>
      </w:r>
      <w:r w:rsidR="00AA3D06" w:rsidRPr="00AA3D06">
        <w:rPr>
          <w:rFonts w:ascii="Times New Roman" w:hAnsi="Times New Roman" w:cs="Times New Roman"/>
          <w:sz w:val="20"/>
          <w:szCs w:val="20"/>
        </w:rPr>
        <w:t>connectivity metrics and non-verbal intelligence for Test Sample and Validation Sample</w:t>
      </w:r>
    </w:p>
    <w:p w14:paraId="62F0B0E6" w14:textId="77777777" w:rsidR="00285791" w:rsidRPr="008A6E87" w:rsidRDefault="00285791" w:rsidP="00285791">
      <w:pPr>
        <w:ind w:firstLine="708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468"/>
        <w:gridCol w:w="608"/>
        <w:gridCol w:w="1249"/>
        <w:gridCol w:w="608"/>
        <w:gridCol w:w="1249"/>
        <w:gridCol w:w="607"/>
        <w:gridCol w:w="1248"/>
        <w:gridCol w:w="607"/>
        <w:gridCol w:w="1248"/>
      </w:tblGrid>
      <w:tr w:rsidR="00285791" w:rsidRPr="008A6E87" w14:paraId="2F1337A5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63C9" w14:textId="77777777" w:rsidR="00285791" w:rsidRPr="008A6E87" w:rsidRDefault="00285791" w:rsidP="00D529BE">
            <w:pPr>
              <w:pStyle w:val="Normal1"/>
              <w:tabs>
                <w:tab w:val="left" w:pos="142"/>
                <w:tab w:val="left" w:pos="1628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63F601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EEG Sensor space</w:t>
            </w:r>
          </w:p>
        </w:tc>
        <w:tc>
          <w:tcPr>
            <w:tcW w:w="187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E151FE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EEG source space</w:t>
            </w:r>
          </w:p>
        </w:tc>
      </w:tr>
      <w:tr w:rsidR="00285791" w:rsidRPr="008A6E87" w14:paraId="6B83D934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7B87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71A191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500202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iMCOH</w:t>
            </w:r>
            <w:proofErr w:type="spellEnd"/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69C16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WPLI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D2225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iMCOH</w:t>
            </w:r>
            <w:proofErr w:type="spellEnd"/>
          </w:p>
        </w:tc>
      </w:tr>
      <w:tr w:rsidR="00285791" w:rsidRPr="008A6E87" w14:paraId="469D15C4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9228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63E28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5E7ED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F403F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07FDC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605FF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0D0C5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5D3D6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C6A0B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sz w:val="20"/>
                <w:szCs w:val="20"/>
              </w:rPr>
              <w:t>Validation</w:t>
            </w:r>
          </w:p>
        </w:tc>
      </w:tr>
      <w:tr w:rsidR="00285791" w:rsidRPr="008A6E87" w14:paraId="4C0D75CB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58DE17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 PL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E2A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349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C00C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2C9A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A022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CBA9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1EF2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A66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-.11</w:t>
            </w:r>
          </w:p>
        </w:tc>
      </w:tr>
      <w:tr w:rsidR="00285791" w:rsidRPr="008A6E87" w14:paraId="24D4766F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CD08D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AveragePL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988F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83A1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9F77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8AD3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B86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217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998A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5B9C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.03</w:t>
            </w:r>
          </w:p>
        </w:tc>
      </w:tr>
      <w:tr w:rsidR="00285791" w:rsidRPr="008A6E87" w14:paraId="7513D65A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03AD9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ClustCoef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44F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738E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D9A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528C0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06FE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35C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2F1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-.27*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913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285791" w:rsidRPr="008A6E87" w14:paraId="7531B667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1FB4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Modularity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3EA2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732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587C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88B88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84E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30A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6C92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1067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285791" w:rsidRPr="008A6E87" w14:paraId="5945744B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F8FF2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EigenCentrality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FA9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6B410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C1C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-.26*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9B6C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B7DE9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414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-.26*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69D9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0285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-.16</w:t>
            </w:r>
          </w:p>
        </w:tc>
      </w:tr>
      <w:tr w:rsidR="00285791" w:rsidRPr="008A6E87" w14:paraId="7B6B1342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B4221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Diameter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C08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10DF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6062A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5A3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CCB7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8C1D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A265A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212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-.12</w:t>
            </w:r>
          </w:p>
        </w:tc>
      </w:tr>
      <w:tr w:rsidR="00285791" w:rsidRPr="008A6E87" w14:paraId="6F3CAB2E" w14:textId="77777777" w:rsidTr="00D95E95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EC45C" w14:textId="77777777" w:rsidR="00285791" w:rsidRPr="008A6E87" w:rsidRDefault="00285791" w:rsidP="00D529BE">
            <w:pPr>
              <w:pStyle w:val="Normal1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Closeness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E126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65F1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A133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0E26A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E1E4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9217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940EB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3290" w14:textId="77777777" w:rsidR="00285791" w:rsidRPr="008A6E87" w:rsidRDefault="00285791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A6E87">
              <w:rPr>
                <w:rFonts w:cs="Times New Roman"/>
                <w:color w:val="000000"/>
                <w:sz w:val="20"/>
                <w:szCs w:val="20"/>
              </w:rPr>
              <w:t>-.06</w:t>
            </w:r>
          </w:p>
        </w:tc>
      </w:tr>
      <w:tr w:rsidR="00D95E95" w:rsidRPr="008A6E87" w14:paraId="5A3DB9AA" w14:textId="77777777" w:rsidTr="0079364D">
        <w:trPr>
          <w:trHeight w:val="500"/>
          <w:jc w:val="center"/>
        </w:trPr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00112" w14:textId="77777777" w:rsidR="00D95E95" w:rsidRPr="002B71A9" w:rsidRDefault="00D95E95" w:rsidP="002B71A9">
            <w:pPr>
              <w:rPr>
                <w:b/>
              </w:rPr>
            </w:pPr>
            <w:r w:rsidRPr="002B71A9">
              <w:rPr>
                <w:b/>
              </w:rPr>
              <w:t>SWI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5BEAC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6089A0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8CA15C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16FEEC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3E5590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654722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66CAAE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7A3B32" w14:textId="77777777" w:rsidR="00D95E95" w:rsidRPr="008A6E87" w:rsidRDefault="002B71A9" w:rsidP="00D529B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</w:tr>
    </w:tbl>
    <w:p w14:paraId="0D089A0F" w14:textId="77777777" w:rsidR="00285791" w:rsidRDefault="00285791" w:rsidP="00285791">
      <w:pPr>
        <w:rPr>
          <w:rFonts w:cs="Times New Roman"/>
          <w:sz w:val="20"/>
          <w:szCs w:val="20"/>
        </w:rPr>
      </w:pPr>
    </w:p>
    <w:p w14:paraId="1E0AE920" w14:textId="77777777" w:rsidR="00285791" w:rsidRDefault="00285791" w:rsidP="00285791">
      <w:pPr>
        <w:pStyle w:val="Normal1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* indicates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.05. ** indicates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&lt; .01. Char PL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Characteristic Path Length, Average Pl - Average Path Length,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ClustCoef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Cluster coefficient,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EigenCentrality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Eigenvector centrality.</w:t>
      </w:r>
    </w:p>
    <w:p w14:paraId="239E2288" w14:textId="77777777" w:rsidR="00285791" w:rsidRDefault="00285791" w:rsidP="00285791">
      <w:pPr>
        <w:spacing w:after="200" w:line="276" w:lineRule="auto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</w:rPr>
        <w:br w:type="page"/>
      </w:r>
    </w:p>
    <w:p w14:paraId="049F6DD6" w14:textId="5F7BC5C5" w:rsidR="00285791" w:rsidRPr="00285791" w:rsidRDefault="00285791" w:rsidP="00285791">
      <w:pPr>
        <w:rPr>
          <w:rFonts w:cs="Times New Roman"/>
          <w:b/>
          <w:sz w:val="20"/>
          <w:szCs w:val="20"/>
          <w:lang w:val="en-GB" w:eastAsia="en-GB"/>
        </w:rPr>
      </w:pPr>
      <w:proofErr w:type="gramStart"/>
      <w:r w:rsidRPr="00285791">
        <w:rPr>
          <w:rFonts w:cs="Times New Roman"/>
          <w:b/>
          <w:color w:val="000000"/>
          <w:sz w:val="20"/>
          <w:szCs w:val="20"/>
          <w:lang w:val="en-GB" w:eastAsia="en-GB"/>
        </w:rPr>
        <w:lastRenderedPageBreak/>
        <w:t xml:space="preserve">Supplementary </w:t>
      </w:r>
      <w:r w:rsidR="00AA3D06">
        <w:rPr>
          <w:rFonts w:cs="Times New Roman"/>
          <w:b/>
          <w:color w:val="000000"/>
          <w:sz w:val="20"/>
          <w:szCs w:val="20"/>
          <w:lang w:val="en-GB" w:eastAsia="en-GB"/>
        </w:rPr>
        <w:t xml:space="preserve">Table </w:t>
      </w:r>
      <w:r w:rsidR="00B3175F">
        <w:rPr>
          <w:rFonts w:cs="Times New Roman"/>
          <w:b/>
          <w:color w:val="000000"/>
          <w:sz w:val="20"/>
          <w:szCs w:val="20"/>
          <w:lang w:val="en-GB" w:eastAsia="en-GB"/>
        </w:rPr>
        <w:t>6</w:t>
      </w:r>
      <w:r w:rsidRPr="00285791">
        <w:rPr>
          <w:rFonts w:cs="Times New Roman"/>
          <w:b/>
          <w:color w:val="000000"/>
          <w:sz w:val="20"/>
          <w:szCs w:val="20"/>
          <w:lang w:val="en-GB" w:eastAsia="en-GB"/>
        </w:rPr>
        <w:t>.</w:t>
      </w:r>
      <w:proofErr w:type="gramEnd"/>
      <w:r>
        <w:rPr>
          <w:rFonts w:cs="Times New Roman"/>
          <w:b/>
          <w:sz w:val="20"/>
          <w:szCs w:val="20"/>
          <w:lang w:val="en-GB" w:eastAsia="en-GB"/>
        </w:rPr>
        <w:t xml:space="preserve"> </w:t>
      </w:r>
      <w:r w:rsidR="00AA3D06">
        <w:rPr>
          <w:rFonts w:cs="Times New Roman"/>
          <w:iCs/>
          <w:color w:val="000000"/>
          <w:sz w:val="20"/>
          <w:szCs w:val="20"/>
          <w:lang w:eastAsia="en-GB"/>
        </w:rPr>
        <w:t>C</w:t>
      </w:r>
      <w:r w:rsidR="00AA3D06" w:rsidRPr="00AA3D06">
        <w:rPr>
          <w:rFonts w:cs="Times New Roman"/>
          <w:iCs/>
          <w:color w:val="000000"/>
          <w:sz w:val="20"/>
          <w:szCs w:val="20"/>
          <w:lang w:eastAsia="en-GB"/>
        </w:rPr>
        <w:t xml:space="preserve">orrelations between </w:t>
      </w:r>
      <w:proofErr w:type="spellStart"/>
      <w:r w:rsidR="00AA3D06" w:rsidRPr="00AA3D06">
        <w:rPr>
          <w:rFonts w:cs="Times New Roman"/>
          <w:iCs/>
          <w:color w:val="000000"/>
          <w:sz w:val="20"/>
          <w:szCs w:val="20"/>
          <w:lang w:eastAsia="en-GB"/>
        </w:rPr>
        <w:t>wPLI</w:t>
      </w:r>
      <w:proofErr w:type="spellEnd"/>
      <w:r w:rsidR="00AA3D06" w:rsidRPr="00AA3D06">
        <w:rPr>
          <w:rFonts w:cs="Times New Roman"/>
          <w:iCs/>
          <w:color w:val="000000"/>
          <w:sz w:val="20"/>
          <w:szCs w:val="20"/>
          <w:lang w:eastAsia="en-GB"/>
        </w:rPr>
        <w:t xml:space="preserve"> and </w:t>
      </w:r>
      <w:proofErr w:type="spellStart"/>
      <w:r w:rsidR="00AA3D06" w:rsidRPr="00AA3D06">
        <w:rPr>
          <w:rFonts w:cs="Times New Roman"/>
          <w:iCs/>
          <w:color w:val="000000"/>
          <w:sz w:val="20"/>
          <w:szCs w:val="20"/>
          <w:lang w:eastAsia="en-GB"/>
        </w:rPr>
        <w:t>iMCOH</w:t>
      </w:r>
      <w:proofErr w:type="spellEnd"/>
      <w:r w:rsidR="00AA3D06" w:rsidRPr="00AA3D06">
        <w:rPr>
          <w:rFonts w:cs="Times New Roman"/>
          <w:iCs/>
          <w:color w:val="000000"/>
          <w:sz w:val="20"/>
          <w:szCs w:val="20"/>
          <w:lang w:eastAsia="en-GB"/>
        </w:rPr>
        <w:t xml:space="preserve"> connectivity metrics and non-verbal intelligence for different thresholds</w:t>
      </w:r>
      <w:proofErr w:type="gramStart"/>
      <w:r w:rsidR="00AA3D06" w:rsidRPr="00AA3D06">
        <w:rPr>
          <w:rFonts w:cs="Times New Roman"/>
          <w:iCs/>
          <w:color w:val="000000"/>
          <w:sz w:val="20"/>
          <w:szCs w:val="20"/>
          <w:lang w:eastAsia="en-GB"/>
        </w:rPr>
        <w:t>.</w:t>
      </w:r>
      <w:r w:rsidR="00AA3D06" w:rsidRPr="00AA3D06">
        <w:rPr>
          <w:rFonts w:cs="Times New Roman"/>
          <w:i/>
          <w:iCs/>
          <w:color w:val="000000"/>
          <w:sz w:val="20"/>
          <w:szCs w:val="20"/>
          <w:lang w:eastAsia="en-GB"/>
        </w:rPr>
        <w:t>.</w:t>
      </w:r>
      <w:bookmarkStart w:id="0" w:name="_GoBack"/>
      <w:bookmarkEnd w:id="0"/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90"/>
        <w:gridCol w:w="1520"/>
        <w:gridCol w:w="1403"/>
        <w:gridCol w:w="536"/>
        <w:gridCol w:w="530"/>
        <w:gridCol w:w="680"/>
        <w:gridCol w:w="582"/>
        <w:gridCol w:w="965"/>
        <w:gridCol w:w="590"/>
        <w:gridCol w:w="831"/>
        <w:gridCol w:w="530"/>
        <w:gridCol w:w="36"/>
      </w:tblGrid>
      <w:tr w:rsidR="00911C73" w:rsidRPr="00911C73" w14:paraId="72AE556E" w14:textId="77777777" w:rsidTr="00911C73">
        <w:trPr>
          <w:gridAfter w:val="7"/>
          <w:wAfter w:w="2108" w:type="pct"/>
          <w:trHeight w:val="315"/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5679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>Variable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3ABDA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9340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DBE9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11C73" w:rsidRPr="00911C73" w14:paraId="39C1E24B" w14:textId="77777777" w:rsidTr="00911C73">
        <w:trPr>
          <w:gridAfter w:val="1"/>
          <w:wAfter w:w="18" w:type="pct"/>
          <w:trHeight w:val="315"/>
          <w:jc w:val="center"/>
        </w:trPr>
        <w:tc>
          <w:tcPr>
            <w:tcW w:w="2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04A5C" w14:textId="77777777" w:rsidR="00911C73" w:rsidRPr="00911C73" w:rsidRDefault="00911C73" w:rsidP="00911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wPLI</w:t>
            </w:r>
          </w:p>
        </w:tc>
        <w:tc>
          <w:tcPr>
            <w:tcW w:w="2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6663" w14:textId="77777777" w:rsidR="00911C73" w:rsidRPr="00911C73" w:rsidRDefault="00911C73" w:rsidP="00911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ImCOH</w:t>
            </w:r>
          </w:p>
        </w:tc>
      </w:tr>
      <w:tr w:rsidR="00911C73" w:rsidRPr="00911C73" w14:paraId="167F745F" w14:textId="77777777" w:rsidTr="00911C73">
        <w:trPr>
          <w:gridAfter w:val="1"/>
          <w:wAfter w:w="18" w:type="pct"/>
          <w:trHeight w:val="315"/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33AA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EDA1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C73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24728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value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7AF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AEAE4" w14:textId="77777777" w:rsidR="00911C73" w:rsidRPr="00911C73" w:rsidRDefault="00911C73" w:rsidP="00911C73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1C73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0266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value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C72B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11C73" w:rsidRPr="00911C73" w14:paraId="072B4671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96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94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.265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FA6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62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DD0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APL_0.1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37D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9739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3AEA70DF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3A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BB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BF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9F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503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APL_0.2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B20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CD0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006</w:t>
            </w:r>
          </w:p>
        </w:tc>
      </w:tr>
      <w:tr w:rsidR="00911C73" w:rsidRPr="00911C73" w14:paraId="27A4F81B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7D9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1BB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.280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9AA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BF7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16F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APL_0.3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F28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795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77848859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E9A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D81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.285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17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99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F798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APL_0.4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7F1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B74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009</w:t>
            </w:r>
          </w:p>
        </w:tc>
      </w:tr>
      <w:tr w:rsidR="00911C73" w:rsidRPr="00911C73" w14:paraId="7D3D221A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E3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00A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.347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3C0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.005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55A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E46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APL_0.5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194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5E9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035</w:t>
            </w:r>
          </w:p>
        </w:tc>
      </w:tr>
      <w:tr w:rsidR="00911C73" w:rsidRPr="00911C73" w14:paraId="74C6BE2D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24651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06977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.363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BAE47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C0BE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0EF0F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APL_0.6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00C5B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6ED35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043</w:t>
            </w:r>
          </w:p>
        </w:tc>
      </w:tr>
      <w:tr w:rsidR="00911C73" w:rsidRPr="00911C73" w14:paraId="3C4E41D1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BFD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0F0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.272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E979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D9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091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CPL_0.1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070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049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12154BA2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BD7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39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.280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848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FBF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0D7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CPL_0.2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9A0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0B8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210BAAE1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D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A1F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.285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6C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5F6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760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CPL_0.3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533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1DF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5F170B36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3EA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A8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.269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89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4E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E93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CPL_0.4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A1F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211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008</w:t>
            </w:r>
          </w:p>
        </w:tc>
      </w:tr>
      <w:tr w:rsidR="00911C73" w:rsidRPr="00911C73" w14:paraId="15B9C6EC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C2F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A5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.261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548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.019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0F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D79F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CPL_0.5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A98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D06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004</w:t>
            </w:r>
          </w:p>
        </w:tc>
      </w:tr>
      <w:tr w:rsidR="00911C73" w:rsidRPr="00911C73" w14:paraId="1EA50053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11A1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37DD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.284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A04B04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AE07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16954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CPL_0.6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A2955B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895BA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527604F9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E74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AD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.291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82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.008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DE5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A3E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D_0.1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DA3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11C73">
              <w:rPr>
                <w:rFonts w:cs="Times New Roman"/>
                <w:color w:val="000000"/>
                <w:sz w:val="20"/>
                <w:szCs w:val="20"/>
              </w:rPr>
              <w:t>.287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A23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013</w:t>
            </w:r>
          </w:p>
        </w:tc>
      </w:tr>
      <w:tr w:rsidR="00911C73" w:rsidRPr="00911C73" w14:paraId="522195BC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08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1BD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.256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75F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45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D6A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D_0.2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3C8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11C73">
              <w:rPr>
                <w:rFonts w:cs="Times New Roman"/>
                <w:color w:val="000000"/>
                <w:sz w:val="20"/>
                <w:szCs w:val="20"/>
              </w:rPr>
              <w:t>.307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2F2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51E8F1CA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37F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60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.226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5E6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89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133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D_0.3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3FE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11C73">
              <w:rPr>
                <w:rFonts w:cs="Times New Roman"/>
                <w:color w:val="000000"/>
                <w:sz w:val="20"/>
                <w:szCs w:val="20"/>
              </w:rPr>
              <w:t>.316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F2C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006</w:t>
            </w:r>
          </w:p>
        </w:tc>
      </w:tr>
      <w:tr w:rsidR="00911C73" w:rsidRPr="00911C73" w14:paraId="476BC2AE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52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D4F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.295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84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42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7DF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D_0.4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3DC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11C73">
              <w:rPr>
                <w:rFonts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048F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004</w:t>
            </w:r>
          </w:p>
        </w:tc>
      </w:tr>
      <w:tr w:rsidR="00911C73" w:rsidRPr="00911C73" w14:paraId="1C67B7CC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7A29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E6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.265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93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.017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A8E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269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D_0.5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D54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11C73">
              <w:rPr>
                <w:rFonts w:cs="Times New Roman"/>
                <w:color w:val="000000"/>
                <w:sz w:val="20"/>
                <w:szCs w:val="20"/>
              </w:rPr>
              <w:t>.272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FA5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018</w:t>
            </w:r>
          </w:p>
        </w:tc>
      </w:tr>
      <w:tr w:rsidR="00911C73" w:rsidRPr="00911C73" w14:paraId="25FC00A4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2D231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68DC6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.241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B9B4F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FCE2E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596E0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D_0.6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9D2E3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11C73">
              <w:rPr>
                <w:rFonts w:cs="Times New Roman"/>
                <w:color w:val="000000"/>
                <w:sz w:val="20"/>
                <w:szCs w:val="20"/>
              </w:rPr>
              <w:t>.302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C1B30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009</w:t>
            </w:r>
          </w:p>
        </w:tc>
      </w:tr>
      <w:tr w:rsidR="00911C73" w:rsidRPr="00911C73" w14:paraId="52253890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655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Cl_0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18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-0.255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C8B2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.022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0CA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434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Cl_0.1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B2A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703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006</w:t>
            </w:r>
          </w:p>
        </w:tc>
      </w:tr>
      <w:tr w:rsidR="00911C73" w:rsidRPr="00911C73" w14:paraId="0DCD3B22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A6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7078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-0.256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8056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DC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2375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Cl_0.2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0FC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23A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006</w:t>
            </w:r>
          </w:p>
        </w:tc>
      </w:tr>
      <w:tr w:rsidR="00911C73" w:rsidRPr="00911C73" w14:paraId="4980DB6B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596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1B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-0.254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CFC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3A0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DD0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Cl_0.3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9B6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CC69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005</w:t>
            </w:r>
          </w:p>
        </w:tc>
      </w:tr>
      <w:tr w:rsidR="00911C73" w:rsidRPr="00911C73" w14:paraId="5E29677E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AB3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544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-0.231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5CD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.038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C4E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64B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Cl_0.4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971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E63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  <w:tr w:rsidR="00911C73" w:rsidRPr="00911C73" w14:paraId="6B9EBD67" w14:textId="77777777" w:rsidTr="00911C73">
        <w:trPr>
          <w:trHeight w:val="300"/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42A35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42081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-0.285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FA20B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86E24" w14:textId="77777777" w:rsidR="00911C73" w:rsidRPr="00911C73" w:rsidRDefault="00911C73" w:rsidP="00D529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6355E" w14:textId="77777777" w:rsidR="00911C73" w:rsidRPr="00911C73" w:rsidRDefault="00911C73" w:rsidP="00911C7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11C7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Cl_0.5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A2C45" w14:textId="77777777" w:rsidR="00911C73" w:rsidRPr="00911C73" w:rsidRDefault="00911C73" w:rsidP="00911C7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911C73">
              <w:rPr>
                <w:rFonts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113BB" w14:textId="77777777" w:rsidR="00911C73" w:rsidRPr="00911C73" w:rsidRDefault="00911C73" w:rsidP="00911C73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.</w:t>
            </w:r>
            <w:r w:rsidRPr="00911C73">
              <w:rPr>
                <w:color w:val="000000"/>
                <w:sz w:val="20"/>
                <w:szCs w:val="16"/>
              </w:rPr>
              <w:t>007</w:t>
            </w:r>
          </w:p>
        </w:tc>
      </w:tr>
    </w:tbl>
    <w:p w14:paraId="43D51BC4" w14:textId="77777777" w:rsidR="00285791" w:rsidRPr="008A6E87" w:rsidRDefault="00285791" w:rsidP="00285791">
      <w:pPr>
        <w:rPr>
          <w:rFonts w:cs="Times New Roman"/>
          <w:b/>
          <w:bCs/>
          <w:color w:val="000000"/>
          <w:sz w:val="20"/>
          <w:szCs w:val="20"/>
          <w:lang w:val="en-GB" w:eastAsia="en-GB"/>
        </w:rPr>
      </w:pPr>
      <w:proofErr w:type="spellStart"/>
      <w:r w:rsidRPr="008A6E87">
        <w:rPr>
          <w:rFonts w:eastAsia="Times New Roman" w:cs="Times New Roman"/>
          <w:i/>
          <w:sz w:val="20"/>
          <w:szCs w:val="20"/>
          <w:lang w:eastAsia="ru-RU"/>
        </w:rPr>
        <w:t>Note.</w:t>
      </w:r>
      <w:r w:rsidRPr="008A6E87">
        <w:rPr>
          <w:rFonts w:eastAsia="Times New Roman" w:cs="Times New Roman"/>
          <w:sz w:val="20"/>
          <w:szCs w:val="20"/>
          <w:lang w:eastAsia="ru-RU"/>
        </w:rPr>
        <w:t>APL</w:t>
      </w:r>
      <w:proofErr w:type="spellEnd"/>
      <w:r w:rsidRPr="008A6E87">
        <w:rPr>
          <w:rFonts w:eastAsia="Times New Roman" w:cs="Times New Roman"/>
          <w:sz w:val="20"/>
          <w:szCs w:val="20"/>
          <w:lang w:eastAsia="ru-RU"/>
        </w:rPr>
        <w:t xml:space="preserve"> – Average Path </w:t>
      </w:r>
      <w:proofErr w:type="gramStart"/>
      <w:r w:rsidRPr="008A6E87">
        <w:rPr>
          <w:rFonts w:eastAsia="Times New Roman" w:cs="Times New Roman"/>
          <w:sz w:val="20"/>
          <w:szCs w:val="20"/>
          <w:lang w:eastAsia="ru-RU"/>
        </w:rPr>
        <w:t xml:space="preserve">Length </w:t>
      </w:r>
      <w:r w:rsidR="00911C73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8A6E8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8A6E87">
        <w:rPr>
          <w:rFonts w:eastAsia="Times New Roman" w:cs="Times New Roman"/>
          <w:sz w:val="20"/>
          <w:szCs w:val="20"/>
          <w:lang w:eastAsia="ru-RU"/>
        </w:rPr>
        <w:t>CPL – Characteristic Path Length</w:t>
      </w:r>
      <w:r w:rsidR="00911C73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8A6E87">
        <w:rPr>
          <w:rFonts w:eastAsia="Times New Roman" w:cs="Times New Roman"/>
          <w:sz w:val="20"/>
          <w:szCs w:val="20"/>
          <w:lang w:eastAsia="ru-RU"/>
        </w:rPr>
        <w:t xml:space="preserve"> D – Diameter</w:t>
      </w:r>
      <w:r w:rsidR="00911C73">
        <w:rPr>
          <w:rFonts w:eastAsia="Times New Roman" w:cs="Times New Roman"/>
          <w:sz w:val="20"/>
          <w:szCs w:val="20"/>
          <w:lang w:eastAsia="ru-RU"/>
        </w:rPr>
        <w:t>.</w:t>
      </w:r>
      <w:r w:rsidRPr="008A6E8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8A6E87">
        <w:rPr>
          <w:rFonts w:eastAsia="Times New Roman" w:cs="Times New Roman"/>
          <w:sz w:val="20"/>
          <w:szCs w:val="20"/>
          <w:lang w:eastAsia="ru-RU"/>
        </w:rPr>
        <w:t>Cl</w:t>
      </w:r>
      <w:proofErr w:type="spellEnd"/>
      <w:r w:rsidRPr="008A6E87">
        <w:rPr>
          <w:rFonts w:eastAsia="Times New Roman" w:cs="Times New Roman"/>
          <w:sz w:val="20"/>
          <w:szCs w:val="20"/>
          <w:lang w:eastAsia="ru-RU"/>
        </w:rPr>
        <w:t xml:space="preserve"> – Closeness Centrality.</w:t>
      </w:r>
      <w:proofErr w:type="gramEnd"/>
      <w:r w:rsidRPr="008A6E87">
        <w:rPr>
          <w:rFonts w:eastAsia="Times New Roman" w:cs="Times New Roman"/>
          <w:sz w:val="20"/>
          <w:szCs w:val="20"/>
          <w:lang w:eastAsia="ru-RU"/>
        </w:rPr>
        <w:t xml:space="preserve"> Only the estimates with p-value &gt; 0</w:t>
      </w:r>
      <w:r w:rsidR="00911C73">
        <w:rPr>
          <w:rFonts w:eastAsia="Times New Roman" w:cs="Times New Roman"/>
          <w:sz w:val="20"/>
          <w:szCs w:val="20"/>
          <w:lang w:eastAsia="ru-RU"/>
        </w:rPr>
        <w:t>.</w:t>
      </w:r>
      <w:r w:rsidRPr="008A6E87">
        <w:rPr>
          <w:rFonts w:eastAsia="Times New Roman" w:cs="Times New Roman"/>
          <w:sz w:val="20"/>
          <w:szCs w:val="20"/>
          <w:lang w:eastAsia="ru-RU"/>
        </w:rPr>
        <w:t>05 are displayed</w:t>
      </w:r>
    </w:p>
    <w:p w14:paraId="61971813" w14:textId="77777777" w:rsidR="00285791" w:rsidRPr="008A6E87" w:rsidRDefault="00285791" w:rsidP="00285791">
      <w:pPr>
        <w:rPr>
          <w:rFonts w:cs="Times New Roman"/>
          <w:sz w:val="20"/>
          <w:szCs w:val="20"/>
        </w:rPr>
      </w:pPr>
    </w:p>
    <w:p w14:paraId="7C8383FD" w14:textId="77777777" w:rsidR="00F52680" w:rsidRDefault="00F52680" w:rsidP="00654E8F">
      <w:pPr>
        <w:spacing w:before="240"/>
      </w:pPr>
      <w:proofErr w:type="gramStart"/>
      <w:r>
        <w:t>Supplementary Figure 1.</w:t>
      </w:r>
      <w:proofErr w:type="gramEnd"/>
      <w:r>
        <w:t xml:space="preserve"> </w:t>
      </w:r>
      <w:r>
        <w:rPr>
          <w:rFonts w:eastAsia="Times New Roman" w:cs="Times New Roman"/>
          <w:b/>
        </w:rPr>
        <w:t>The scatterplots for the relationship between the</w:t>
      </w:r>
      <w:r w:rsidRPr="00310F0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iMCOH</w:t>
      </w:r>
      <w:proofErr w:type="spellEnd"/>
      <w:r>
        <w:rPr>
          <w:rFonts w:eastAsia="Times New Roman" w:cs="Times New Roman"/>
          <w:b/>
        </w:rPr>
        <w:t>-based sensor connectivity metrics and non-verbal intelligence</w:t>
      </w:r>
    </w:p>
    <w:p w14:paraId="5C6B811C" w14:textId="77777777" w:rsidR="00F52680" w:rsidRDefault="00F52680" w:rsidP="00F52680">
      <w:pPr>
        <w:spacing w:before="240"/>
      </w:pPr>
      <w:r>
        <w:rPr>
          <w:noProof/>
        </w:rPr>
        <w:drawing>
          <wp:inline distT="0" distB="0" distL="0" distR="0" wp14:anchorId="03B176FD" wp14:editId="4A2E77F0">
            <wp:extent cx="6358000" cy="3580853"/>
            <wp:effectExtent l="19050" t="0" r="4700" b="0"/>
            <wp:docPr id="1" name="Рисунок 1" descr="D:\Zakharov\EEG_brand_new\imcoh_sen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harov\EEG_brand_new\imcoh_sensor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91" cy="35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3450749" w14:textId="77777777" w:rsidR="00F52680" w:rsidRDefault="00F52680" w:rsidP="00F52680">
      <w:pPr>
        <w:spacing w:before="240"/>
      </w:pPr>
    </w:p>
    <w:p w14:paraId="2A353584" w14:textId="77777777" w:rsidR="00F52680" w:rsidRDefault="00F52680" w:rsidP="00F52680">
      <w:pPr>
        <w:spacing w:before="240"/>
      </w:pPr>
    </w:p>
    <w:p w14:paraId="5652D30E" w14:textId="77777777" w:rsidR="00F52680" w:rsidRDefault="00F52680" w:rsidP="00F52680">
      <w:pPr>
        <w:spacing w:before="240"/>
      </w:pPr>
    </w:p>
    <w:p w14:paraId="4277B294" w14:textId="77777777" w:rsidR="00F52680" w:rsidRDefault="00F52680" w:rsidP="00F52680">
      <w:pPr>
        <w:spacing w:before="240"/>
      </w:pPr>
      <w:proofErr w:type="gramStart"/>
      <w:r>
        <w:lastRenderedPageBreak/>
        <w:t>Supplementary Figure 2.</w:t>
      </w:r>
      <w:proofErr w:type="gramEnd"/>
      <w:r>
        <w:t xml:space="preserve"> </w:t>
      </w:r>
      <w:r>
        <w:rPr>
          <w:rFonts w:eastAsia="Times New Roman" w:cs="Times New Roman"/>
          <w:b/>
        </w:rPr>
        <w:t>The scatterplots for the relationship between the</w:t>
      </w:r>
      <w:r w:rsidRPr="00310F0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iMCOH</w:t>
      </w:r>
      <w:proofErr w:type="spellEnd"/>
      <w:r>
        <w:rPr>
          <w:rFonts w:eastAsia="Times New Roman" w:cs="Times New Roman"/>
          <w:b/>
        </w:rPr>
        <w:t>-based source connectivity metrics and non-verbal intelligence</w:t>
      </w:r>
    </w:p>
    <w:p w14:paraId="050AA03A" w14:textId="77777777" w:rsidR="00285791" w:rsidRPr="001549D3" w:rsidRDefault="00F52680" w:rsidP="00654E8F">
      <w:pPr>
        <w:spacing w:before="240"/>
      </w:pPr>
      <w:r w:rsidRPr="00F52680">
        <w:rPr>
          <w:noProof/>
        </w:rPr>
        <w:drawing>
          <wp:inline distT="0" distB="0" distL="0" distR="0" wp14:anchorId="73BC1C95" wp14:editId="12A17DA3">
            <wp:extent cx="6198870" cy="3491230"/>
            <wp:effectExtent l="19050" t="0" r="0" b="0"/>
            <wp:docPr id="3" name="Рисунок 2" descr="D:\Zakharov\EEG_brand_new\imcoh_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harov\EEG_brand_new\imcoh_sourc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791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D5D1" w14:textId="77777777" w:rsidR="003E2C20" w:rsidRDefault="003E2C20" w:rsidP="00117666">
      <w:pPr>
        <w:spacing w:after="0"/>
      </w:pPr>
      <w:r>
        <w:separator/>
      </w:r>
    </w:p>
  </w:endnote>
  <w:endnote w:type="continuationSeparator" w:id="0">
    <w:p w14:paraId="4C50FFA2" w14:textId="77777777" w:rsidR="003E2C20" w:rsidRDefault="003E2C2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989A" w14:textId="656CFD4F" w:rsidR="00512392" w:rsidRPr="00577C4C" w:rsidRDefault="00F85A3D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275DE" wp14:editId="058549C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8CCACB" w14:textId="77777777" w:rsidR="00512392" w:rsidRPr="00577C4C" w:rsidRDefault="0051239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3175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" filled="f" stroked="f" strokeweight=".5pt">
              <v:path arrowok="t"/>
              <v:textbox style="mso-fit-shape-to-text:t">
                <w:txbxContent>
                  <w:p w14:paraId="288CCACB" w14:textId="77777777" w:rsidR="00512392" w:rsidRPr="00577C4C" w:rsidRDefault="0051239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3175F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3E97" w14:textId="3FCF3D49" w:rsidR="00512392" w:rsidRPr="00577C4C" w:rsidRDefault="00F85A3D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D60A901" wp14:editId="3EB1A33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635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A378B7" w14:textId="77777777" w:rsidR="00512392" w:rsidRPr="00577C4C" w:rsidRDefault="0051239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3175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" filled="f" stroked="f" strokeweight=".5pt">
              <v:path arrowok="t"/>
              <v:textbox style="mso-fit-shape-to-text:t">
                <w:txbxContent>
                  <w:p w14:paraId="63A378B7" w14:textId="77777777" w:rsidR="00512392" w:rsidRPr="00577C4C" w:rsidRDefault="0051239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3175F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B2DB" w14:textId="77777777" w:rsidR="003E2C20" w:rsidRDefault="003E2C20" w:rsidP="00117666">
      <w:pPr>
        <w:spacing w:after="0"/>
      </w:pPr>
      <w:r>
        <w:separator/>
      </w:r>
    </w:p>
  </w:footnote>
  <w:footnote w:type="continuationSeparator" w:id="0">
    <w:p w14:paraId="742250AD" w14:textId="77777777" w:rsidR="003E2C20" w:rsidRDefault="003E2C2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F722" w14:textId="77777777" w:rsidR="00512392" w:rsidRPr="009151AA" w:rsidRDefault="00512392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A192" w14:textId="77777777" w:rsidR="00512392" w:rsidRDefault="00512392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70405FA8" wp14:editId="70A29721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5642C"/>
    <w:rsid w:val="00077D53"/>
    <w:rsid w:val="00105FD9"/>
    <w:rsid w:val="00117666"/>
    <w:rsid w:val="001549D3"/>
    <w:rsid w:val="00160065"/>
    <w:rsid w:val="00177D84"/>
    <w:rsid w:val="001B30FD"/>
    <w:rsid w:val="001C6101"/>
    <w:rsid w:val="001E063D"/>
    <w:rsid w:val="00267D18"/>
    <w:rsid w:val="00274347"/>
    <w:rsid w:val="00283A46"/>
    <w:rsid w:val="00285791"/>
    <w:rsid w:val="002868E2"/>
    <w:rsid w:val="002869C3"/>
    <w:rsid w:val="002936E4"/>
    <w:rsid w:val="002B4A57"/>
    <w:rsid w:val="002B71A9"/>
    <w:rsid w:val="002C74CA"/>
    <w:rsid w:val="002D03E9"/>
    <w:rsid w:val="003079DC"/>
    <w:rsid w:val="003123F4"/>
    <w:rsid w:val="003544FB"/>
    <w:rsid w:val="003C27FB"/>
    <w:rsid w:val="003D2F2D"/>
    <w:rsid w:val="003E2C20"/>
    <w:rsid w:val="00401590"/>
    <w:rsid w:val="00447801"/>
    <w:rsid w:val="00452E9C"/>
    <w:rsid w:val="004735C8"/>
    <w:rsid w:val="00480AAA"/>
    <w:rsid w:val="00480C4B"/>
    <w:rsid w:val="0048320A"/>
    <w:rsid w:val="004947A6"/>
    <w:rsid w:val="00494DC4"/>
    <w:rsid w:val="004961FF"/>
    <w:rsid w:val="00512392"/>
    <w:rsid w:val="00517A89"/>
    <w:rsid w:val="005250F2"/>
    <w:rsid w:val="00555CC3"/>
    <w:rsid w:val="00593EEA"/>
    <w:rsid w:val="005A5EEE"/>
    <w:rsid w:val="005E791A"/>
    <w:rsid w:val="0060092D"/>
    <w:rsid w:val="006328D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0868"/>
    <w:rsid w:val="0078215E"/>
    <w:rsid w:val="00790BB3"/>
    <w:rsid w:val="0079364D"/>
    <w:rsid w:val="007C206C"/>
    <w:rsid w:val="00817DD6"/>
    <w:rsid w:val="0083759F"/>
    <w:rsid w:val="00885156"/>
    <w:rsid w:val="00911C73"/>
    <w:rsid w:val="009151AA"/>
    <w:rsid w:val="0093429D"/>
    <w:rsid w:val="00943573"/>
    <w:rsid w:val="00964134"/>
    <w:rsid w:val="00970F7D"/>
    <w:rsid w:val="00994A3D"/>
    <w:rsid w:val="009C2B12"/>
    <w:rsid w:val="009D5C39"/>
    <w:rsid w:val="00A174D9"/>
    <w:rsid w:val="00AA3D06"/>
    <w:rsid w:val="00AA4D24"/>
    <w:rsid w:val="00AB6715"/>
    <w:rsid w:val="00B1671E"/>
    <w:rsid w:val="00B25EB8"/>
    <w:rsid w:val="00B30C2F"/>
    <w:rsid w:val="00B3175F"/>
    <w:rsid w:val="00B37F4D"/>
    <w:rsid w:val="00BA4A00"/>
    <w:rsid w:val="00BE5294"/>
    <w:rsid w:val="00C52A7B"/>
    <w:rsid w:val="00C56BAF"/>
    <w:rsid w:val="00C679AA"/>
    <w:rsid w:val="00C75972"/>
    <w:rsid w:val="00CD066B"/>
    <w:rsid w:val="00CE4FEE"/>
    <w:rsid w:val="00D060CF"/>
    <w:rsid w:val="00D529BE"/>
    <w:rsid w:val="00D95E95"/>
    <w:rsid w:val="00DB59C3"/>
    <w:rsid w:val="00DC259A"/>
    <w:rsid w:val="00DC28E7"/>
    <w:rsid w:val="00DE23E8"/>
    <w:rsid w:val="00E508D3"/>
    <w:rsid w:val="00E52377"/>
    <w:rsid w:val="00E537AD"/>
    <w:rsid w:val="00E64E17"/>
    <w:rsid w:val="00E866C9"/>
    <w:rsid w:val="00EA3D3C"/>
    <w:rsid w:val="00EC090A"/>
    <w:rsid w:val="00ED20B5"/>
    <w:rsid w:val="00F46900"/>
    <w:rsid w:val="00F52680"/>
    <w:rsid w:val="00F61D89"/>
    <w:rsid w:val="00F85A3D"/>
    <w:rsid w:val="00FC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E1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Normal1">
    <w:name w:val="Normal1"/>
    <w:rsid w:val="0028579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7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2">
    <w:name w:val="Normal2"/>
    <w:rsid w:val="0048320A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Normal1">
    <w:name w:val="Normal1"/>
    <w:rsid w:val="0028579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7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2">
    <w:name w:val="Normal2"/>
    <w:rsid w:val="0048320A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3CEE05-88DA-4E4D-863E-82EDF5D2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9</Pages>
  <Words>1195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cps308</cp:lastModifiedBy>
  <cp:revision>3</cp:revision>
  <cp:lastPrinted>2013-10-03T12:51:00Z</cp:lastPrinted>
  <dcterms:created xsi:type="dcterms:W3CDTF">2020-01-27T12:14:00Z</dcterms:created>
  <dcterms:modified xsi:type="dcterms:W3CDTF">2020-02-01T05:14:00Z</dcterms:modified>
</cp:coreProperties>
</file>