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4C2EB321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2FF932A3" w:rsidR="00994A3D" w:rsidRDefault="00994A3D" w:rsidP="0001436A">
      <w:pPr>
        <w:pStyle w:val="Heading2"/>
      </w:pPr>
      <w:r w:rsidRPr="0001436A">
        <w:t>Supplementary</w:t>
      </w:r>
      <w:r w:rsidRPr="001549D3">
        <w:t xml:space="preserve"> Figures</w:t>
      </w:r>
    </w:p>
    <w:p w14:paraId="50440E0F" w14:textId="1F7DB382" w:rsidR="006C0317" w:rsidRPr="006C0317" w:rsidRDefault="006C0317" w:rsidP="006C0317">
      <w:r>
        <w:rPr>
          <w:rFonts w:cs="Times New Roman"/>
          <w:b/>
          <w:noProof/>
          <w:szCs w:val="24"/>
        </w:rPr>
        <w:drawing>
          <wp:inline distT="0" distB="0" distL="0" distR="0" wp14:anchorId="13165390" wp14:editId="0B1E2BA9">
            <wp:extent cx="4857750" cy="47967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7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98200" w14:textId="2C73D186" w:rsidR="003E2F92" w:rsidRDefault="00994A3D" w:rsidP="006C0317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3E2F92" w:rsidRPr="003E2F92">
        <w:rPr>
          <w:rFonts w:cs="Times New Roman"/>
          <w:szCs w:val="24"/>
        </w:rPr>
        <w:t xml:space="preserve">Expression patterns of </w:t>
      </w:r>
      <w:r w:rsidR="003E2F92" w:rsidRPr="006C0317">
        <w:rPr>
          <w:rFonts w:cs="Times New Roman"/>
          <w:i/>
          <w:iCs/>
          <w:szCs w:val="24"/>
        </w:rPr>
        <w:t>NlATG1</w:t>
      </w:r>
      <w:r w:rsidR="003E2F92" w:rsidRPr="003E2F92">
        <w:rPr>
          <w:rFonts w:cs="Times New Roman"/>
          <w:szCs w:val="24"/>
        </w:rPr>
        <w:t xml:space="preserve"> in adults at different day</w:t>
      </w:r>
      <w:r w:rsidR="00990575">
        <w:rPr>
          <w:rFonts w:cs="Times New Roman"/>
          <w:szCs w:val="24"/>
        </w:rPr>
        <w:t>s</w:t>
      </w:r>
      <w:r w:rsidR="003E2F92" w:rsidRPr="003E2F92">
        <w:rPr>
          <w:rFonts w:cs="Times New Roman"/>
          <w:szCs w:val="24"/>
        </w:rPr>
        <w:t xml:space="preserve"> after </w:t>
      </w:r>
      <w:proofErr w:type="spellStart"/>
      <w:r w:rsidR="003E2F92" w:rsidRPr="003E2F92">
        <w:rPr>
          <w:rFonts w:cs="Times New Roman"/>
          <w:szCs w:val="24"/>
        </w:rPr>
        <w:t>eclosion</w:t>
      </w:r>
      <w:proofErr w:type="spellEnd"/>
      <w:r w:rsidR="003E2F92" w:rsidRPr="003E2F92">
        <w:rPr>
          <w:rFonts w:cs="Times New Roman"/>
          <w:szCs w:val="24"/>
        </w:rPr>
        <w:t xml:space="preserve">. The mRNA level was normalized relative to the </w:t>
      </w:r>
      <w:r w:rsidR="003E2F92" w:rsidRPr="006C0317">
        <w:rPr>
          <w:rFonts w:cs="Times New Roman"/>
          <w:i/>
          <w:iCs/>
          <w:szCs w:val="24"/>
        </w:rPr>
        <w:t>RPS11</w:t>
      </w:r>
      <w:r w:rsidR="003E2F92" w:rsidRPr="003E2F92">
        <w:rPr>
          <w:rFonts w:cs="Times New Roman"/>
          <w:szCs w:val="24"/>
        </w:rPr>
        <w:t xml:space="preserve"> levels</w:t>
      </w:r>
      <w:r w:rsidR="00990575">
        <w:rPr>
          <w:rFonts w:cs="Times New Roman"/>
          <w:szCs w:val="24"/>
        </w:rPr>
        <w:t>,</w:t>
      </w:r>
      <w:r w:rsidR="003E2F92" w:rsidRPr="003E2F92">
        <w:rPr>
          <w:rFonts w:cs="Times New Roman"/>
          <w:szCs w:val="24"/>
        </w:rPr>
        <w:t xml:space="preserve"> and the reference was the mRNA level </w:t>
      </w:r>
      <w:r w:rsidR="003E2F92" w:rsidRPr="003E2F92">
        <w:rPr>
          <w:rFonts w:cs="Times New Roman"/>
          <w:szCs w:val="24"/>
        </w:rPr>
        <w:lastRenderedPageBreak/>
        <w:t xml:space="preserve">of BPH 1 day after </w:t>
      </w:r>
      <w:proofErr w:type="spellStart"/>
      <w:r w:rsidR="003E2F92" w:rsidRPr="003E2F92">
        <w:rPr>
          <w:rFonts w:cs="Times New Roman"/>
          <w:szCs w:val="24"/>
        </w:rPr>
        <w:t>eclosion</w:t>
      </w:r>
      <w:proofErr w:type="spellEnd"/>
      <w:r w:rsidR="003E2F92" w:rsidRPr="003E2F92">
        <w:rPr>
          <w:rFonts w:cs="Times New Roman"/>
          <w:szCs w:val="24"/>
        </w:rPr>
        <w:t xml:space="preserve">. FB: female </w:t>
      </w:r>
      <w:proofErr w:type="spellStart"/>
      <w:r w:rsidR="003E2F92" w:rsidRPr="003E2F92">
        <w:rPr>
          <w:rFonts w:cs="Times New Roman"/>
          <w:szCs w:val="24"/>
        </w:rPr>
        <w:t>brochypterous</w:t>
      </w:r>
      <w:proofErr w:type="spellEnd"/>
      <w:r w:rsidR="003E2F92" w:rsidRPr="003E2F92">
        <w:rPr>
          <w:rFonts w:cs="Times New Roman"/>
          <w:szCs w:val="24"/>
        </w:rPr>
        <w:t xml:space="preserve">; MB: male </w:t>
      </w:r>
      <w:proofErr w:type="spellStart"/>
      <w:r w:rsidR="003E2F92" w:rsidRPr="003E2F92">
        <w:rPr>
          <w:rFonts w:cs="Times New Roman"/>
          <w:szCs w:val="24"/>
        </w:rPr>
        <w:t>brochypterous</w:t>
      </w:r>
      <w:proofErr w:type="spellEnd"/>
      <w:r w:rsidR="003E2F92" w:rsidRPr="003E2F92">
        <w:rPr>
          <w:rFonts w:cs="Times New Roman"/>
          <w:szCs w:val="24"/>
        </w:rPr>
        <w:t>; FM: female macropterous; MM: male macropterous.</w:t>
      </w:r>
    </w:p>
    <w:p w14:paraId="54F3B740" w14:textId="02983554" w:rsidR="003E2F92" w:rsidRDefault="003E2F92" w:rsidP="002B4A57">
      <w:pPr>
        <w:keepNext/>
        <w:rPr>
          <w:rFonts w:cs="Times New Roman"/>
          <w:szCs w:val="24"/>
        </w:rPr>
      </w:pPr>
      <w:r>
        <w:rPr>
          <w:rFonts w:cs="Times New Roman"/>
          <w:noProof/>
        </w:rPr>
        <w:drawing>
          <wp:inline distT="0" distB="0" distL="0" distR="0" wp14:anchorId="244279E9" wp14:editId="01F6300E">
            <wp:extent cx="4452620" cy="4339590"/>
            <wp:effectExtent l="0" t="0" r="508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3B807" w14:textId="7775DF4A" w:rsidR="006C0317" w:rsidRDefault="003E2F92" w:rsidP="006C0317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6C0317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6C0317">
        <w:rPr>
          <w:rFonts w:cs="Times New Roman"/>
          <w:szCs w:val="24"/>
        </w:rPr>
        <w:t xml:space="preserve"> </w:t>
      </w:r>
      <w:r w:rsidR="006C0317" w:rsidRPr="006C0317">
        <w:rPr>
          <w:rFonts w:cs="Times New Roman"/>
          <w:szCs w:val="28"/>
        </w:rPr>
        <w:t>Mitochondrial DNA (</w:t>
      </w:r>
      <w:proofErr w:type="spellStart"/>
      <w:r w:rsidR="006C0317" w:rsidRPr="006C0317">
        <w:rPr>
          <w:rFonts w:cs="Times New Roman"/>
          <w:szCs w:val="28"/>
        </w:rPr>
        <w:t>mtDNA</w:t>
      </w:r>
      <w:proofErr w:type="spellEnd"/>
      <w:r w:rsidR="006C0317" w:rsidRPr="006C0317">
        <w:rPr>
          <w:rFonts w:cs="Times New Roman"/>
          <w:szCs w:val="28"/>
        </w:rPr>
        <w:t>) content after dsNlATG1</w:t>
      </w:r>
      <w:r w:rsidR="00990575">
        <w:rPr>
          <w:rFonts w:cs="Times New Roman"/>
          <w:szCs w:val="28"/>
        </w:rPr>
        <w:t xml:space="preserve"> injection</w:t>
      </w:r>
      <w:r w:rsidR="006C0317" w:rsidRPr="006C0317">
        <w:rPr>
          <w:rFonts w:cs="Times New Roman" w:hint="eastAsia"/>
          <w:szCs w:val="28"/>
        </w:rPr>
        <w:t>.</w:t>
      </w:r>
      <w:r w:rsidR="006C0317" w:rsidRPr="006C0317">
        <w:rPr>
          <w:rFonts w:cs="Times New Roman"/>
          <w:szCs w:val="28"/>
        </w:rPr>
        <w:t xml:space="preserve"> </w:t>
      </w:r>
      <w:proofErr w:type="spellStart"/>
      <w:r w:rsidR="006C0317">
        <w:rPr>
          <w:rFonts w:cs="Times New Roman"/>
          <w:szCs w:val="28"/>
        </w:rPr>
        <w:t>M</w:t>
      </w:r>
      <w:r w:rsidR="006C0317" w:rsidRPr="006F3F5D">
        <w:rPr>
          <w:rFonts w:cs="Times New Roman"/>
          <w:szCs w:val="28"/>
        </w:rPr>
        <w:t>tDNA</w:t>
      </w:r>
      <w:proofErr w:type="spellEnd"/>
      <w:r w:rsidR="006C0317" w:rsidRPr="006F3F5D">
        <w:rPr>
          <w:rFonts w:cs="Times New Roman"/>
          <w:szCs w:val="28"/>
        </w:rPr>
        <w:t xml:space="preserve"> was quantified by qPCR, normalized relative</w:t>
      </w:r>
      <w:r w:rsidR="006C0317" w:rsidRPr="006F3F5D">
        <w:rPr>
          <w:rFonts w:cs="Times New Roman"/>
          <w:color w:val="FF0000"/>
          <w:szCs w:val="28"/>
        </w:rPr>
        <w:t xml:space="preserve"> </w:t>
      </w:r>
      <w:r w:rsidR="006C0317" w:rsidRPr="006F3F5D">
        <w:rPr>
          <w:rFonts w:cs="Times New Roman"/>
          <w:color w:val="000000" w:themeColor="text1"/>
          <w:szCs w:val="28"/>
        </w:rPr>
        <w:t>to</w:t>
      </w:r>
      <w:r w:rsidR="006C0317" w:rsidRPr="006F3F5D">
        <w:rPr>
          <w:rFonts w:cs="Times New Roman"/>
          <w:szCs w:val="28"/>
        </w:rPr>
        <w:t xml:space="preserve"> the nuclear gene as an internal reference. </w:t>
      </w:r>
      <w:r w:rsidR="00990575">
        <w:rPr>
          <w:rFonts w:cs="Times New Roman"/>
          <w:szCs w:val="28"/>
        </w:rPr>
        <w:t>The m</w:t>
      </w:r>
      <w:r w:rsidR="006C0317" w:rsidRPr="006F3F5D">
        <w:rPr>
          <w:rFonts w:cs="Times New Roman"/>
          <w:szCs w:val="28"/>
        </w:rPr>
        <w:t xml:space="preserve">itochondrial-encoded gene was </w:t>
      </w:r>
      <w:r w:rsidR="006C0317" w:rsidRPr="006F3F5D">
        <w:rPr>
          <w:rFonts w:cs="Times New Roman"/>
          <w:i/>
          <w:iCs/>
          <w:szCs w:val="28"/>
        </w:rPr>
        <w:t>cox2</w:t>
      </w:r>
      <w:r w:rsidR="00990575">
        <w:rPr>
          <w:rFonts w:cs="Times New Roman"/>
          <w:szCs w:val="28"/>
        </w:rPr>
        <w:t>,</w:t>
      </w:r>
      <w:r w:rsidR="006C0317" w:rsidRPr="006F3F5D">
        <w:rPr>
          <w:rFonts w:cs="Times New Roman"/>
          <w:szCs w:val="28"/>
        </w:rPr>
        <w:t xml:space="preserve"> and the nuclear-encoded gene was </w:t>
      </w:r>
      <w:r w:rsidR="006C0317" w:rsidRPr="006F3F5D">
        <w:rPr>
          <w:rFonts w:cs="Times New Roman"/>
          <w:i/>
          <w:iCs/>
          <w:szCs w:val="28"/>
        </w:rPr>
        <w:t>Ndufs7</w:t>
      </w:r>
      <w:r w:rsidR="006C0317" w:rsidRPr="006F3F5D">
        <w:rPr>
          <w:rFonts w:cs="Times New Roman"/>
          <w:szCs w:val="28"/>
        </w:rPr>
        <w:t xml:space="preserve">. The relative copy number of genes was analyzed by </w:t>
      </w:r>
      <w:r w:rsidR="00990575">
        <w:rPr>
          <w:rFonts w:cs="Times New Roman"/>
          <w:szCs w:val="28"/>
        </w:rPr>
        <w:t xml:space="preserve">the </w:t>
      </w:r>
      <w:r w:rsidR="006C0317" w:rsidRPr="006F3F5D">
        <w:rPr>
          <w:rFonts w:cs="Times New Roman"/>
          <w:szCs w:val="28"/>
        </w:rPr>
        <w:t>2</w:t>
      </w:r>
      <w:r w:rsidR="006C0317" w:rsidRPr="006F3F5D">
        <w:rPr>
          <w:rFonts w:cs="Times New Roman"/>
          <w:szCs w:val="28"/>
          <w:vertAlign w:val="superscript"/>
        </w:rPr>
        <w:t>–</w:t>
      </w:r>
      <w:proofErr w:type="spellStart"/>
      <w:r w:rsidR="006C0317" w:rsidRPr="006F3F5D">
        <w:rPr>
          <w:rFonts w:cs="Times New Roman"/>
          <w:szCs w:val="28"/>
          <w:vertAlign w:val="superscript"/>
        </w:rPr>
        <w:t>ΔΔCt</w:t>
      </w:r>
      <w:proofErr w:type="spellEnd"/>
      <w:r w:rsidR="006C0317" w:rsidRPr="006F3F5D">
        <w:rPr>
          <w:rFonts w:cs="Times New Roman"/>
          <w:szCs w:val="28"/>
        </w:rPr>
        <w:t xml:space="preserve"> method. The primers for mitochondrial DNA </w:t>
      </w:r>
      <w:r w:rsidR="00990575">
        <w:rPr>
          <w:rFonts w:cs="Times New Roman"/>
          <w:szCs w:val="28"/>
        </w:rPr>
        <w:t>are given</w:t>
      </w:r>
      <w:r w:rsidR="006C0317" w:rsidRPr="006F3F5D">
        <w:rPr>
          <w:rFonts w:cs="Times New Roman"/>
          <w:szCs w:val="28"/>
        </w:rPr>
        <w:t xml:space="preserve"> in </w:t>
      </w:r>
      <w:r w:rsidR="00990575">
        <w:rPr>
          <w:rFonts w:cs="Times New Roman"/>
          <w:szCs w:val="28"/>
        </w:rPr>
        <w:t>T</w:t>
      </w:r>
      <w:r w:rsidR="006C0317" w:rsidRPr="006F3F5D">
        <w:rPr>
          <w:rFonts w:cs="Times New Roman"/>
          <w:szCs w:val="28"/>
        </w:rPr>
        <w:t>able</w:t>
      </w:r>
      <w:r w:rsidR="006C0317">
        <w:rPr>
          <w:rFonts w:cs="Times New Roman"/>
          <w:szCs w:val="28"/>
        </w:rPr>
        <w:t xml:space="preserve"> S</w:t>
      </w:r>
      <w:r w:rsidR="006C0317" w:rsidRPr="006F3F5D">
        <w:rPr>
          <w:rFonts w:cs="Times New Roman"/>
          <w:szCs w:val="28"/>
        </w:rPr>
        <w:t>1.</w:t>
      </w:r>
      <w:r w:rsidR="006C0317" w:rsidRPr="006F3F5D">
        <w:rPr>
          <w:rFonts w:cs="Times New Roman"/>
          <w:szCs w:val="32"/>
        </w:rPr>
        <w:t xml:space="preserve"> All values are presented as the means ± SD of three independent replicates.</w:t>
      </w:r>
    </w:p>
    <w:p w14:paraId="2050C899" w14:textId="77777777" w:rsidR="006C0317" w:rsidRDefault="006C0317" w:rsidP="003E2F92">
      <w:pPr>
        <w:keepNext/>
        <w:rPr>
          <w:rFonts w:cs="Times New Roman"/>
          <w:szCs w:val="24"/>
        </w:rPr>
      </w:pPr>
    </w:p>
    <w:p w14:paraId="6F374A98" w14:textId="5F1A402F" w:rsidR="003E2F92" w:rsidRPr="006C0317" w:rsidRDefault="003E2F92" w:rsidP="006C0317">
      <w:pPr>
        <w:pStyle w:val="Heading2"/>
      </w:pPr>
      <w:r w:rsidRPr="0001436A">
        <w:t>Supplementary</w:t>
      </w:r>
      <w:r w:rsidRPr="001549D3">
        <w:t xml:space="preserve"> </w:t>
      </w:r>
      <w:r>
        <w:t>table</w:t>
      </w:r>
    </w:p>
    <w:tbl>
      <w:tblPr>
        <w:tblW w:w="859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1"/>
        <w:gridCol w:w="5022"/>
      </w:tblGrid>
      <w:tr w:rsidR="003E2F92" w:rsidRPr="003E2F92" w14:paraId="0BDFAEAC" w14:textId="77777777" w:rsidTr="009C2E67">
        <w:trPr>
          <w:trHeight w:val="355"/>
        </w:trPr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14:paraId="6E953360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b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b/>
                <w:snapToGrid w:val="0"/>
                <w:kern w:val="2"/>
                <w:szCs w:val="32"/>
                <w:lang w:eastAsia="zh-CN"/>
              </w:rPr>
              <w:t>Name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</w:tcPr>
          <w:p w14:paraId="6CE0EC8C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b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b/>
                <w:snapToGrid w:val="0"/>
                <w:kern w:val="2"/>
                <w:szCs w:val="32"/>
                <w:lang w:eastAsia="zh-CN"/>
              </w:rPr>
              <w:t xml:space="preserve">Sequence </w:t>
            </w:r>
            <w:r w:rsidRPr="003E2F92">
              <w:rPr>
                <w:rFonts w:eastAsia="SimSun" w:cs="Times New Roman"/>
                <w:b/>
                <w:snapToGrid w:val="0"/>
                <w:kern w:val="2"/>
                <w:szCs w:val="32"/>
                <w:lang w:eastAsia="zh-CN"/>
              </w:rPr>
              <w:t>（</w:t>
            </w:r>
            <w:r w:rsidRPr="003E2F92">
              <w:rPr>
                <w:rFonts w:eastAsia="SimSun" w:cs="Times New Roman"/>
                <w:b/>
                <w:snapToGrid w:val="0"/>
                <w:kern w:val="2"/>
                <w:szCs w:val="32"/>
                <w:lang w:eastAsia="zh-CN"/>
              </w:rPr>
              <w:t>5'→ 3'</w:t>
            </w:r>
            <w:r w:rsidRPr="003E2F92">
              <w:rPr>
                <w:rFonts w:eastAsia="SimSun" w:cs="Times New Roman"/>
                <w:b/>
                <w:snapToGrid w:val="0"/>
                <w:kern w:val="2"/>
                <w:szCs w:val="32"/>
                <w:lang w:eastAsia="zh-CN"/>
              </w:rPr>
              <w:t>）</w:t>
            </w:r>
          </w:p>
        </w:tc>
      </w:tr>
      <w:tr w:rsidR="003E2F92" w:rsidRPr="003E2F92" w14:paraId="77A3A217" w14:textId="77777777" w:rsidTr="009C2E67">
        <w:trPr>
          <w:trHeight w:val="345"/>
        </w:trPr>
        <w:tc>
          <w:tcPr>
            <w:tcW w:w="3571" w:type="dxa"/>
            <w:tcBorders>
              <w:top w:val="single" w:sz="4" w:space="0" w:color="auto"/>
            </w:tcBorders>
          </w:tcPr>
          <w:p w14:paraId="1F3CC10C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/>
                <w:iCs/>
                <w:snapToGrid w:val="0"/>
                <w:kern w:val="2"/>
                <w:szCs w:val="32"/>
                <w:lang w:eastAsia="zh-CN"/>
              </w:rPr>
              <w:t>Primers for cDNA cloning</w:t>
            </w:r>
          </w:p>
        </w:tc>
        <w:tc>
          <w:tcPr>
            <w:tcW w:w="5022" w:type="dxa"/>
            <w:tcBorders>
              <w:top w:val="single" w:sz="4" w:space="0" w:color="auto"/>
            </w:tcBorders>
          </w:tcPr>
          <w:p w14:paraId="78C6A48D" w14:textId="77777777" w:rsidR="003E2F92" w:rsidRPr="003E2F92" w:rsidRDefault="003E2F92" w:rsidP="003E2F92">
            <w:pPr>
              <w:widowControl w:val="0"/>
              <w:spacing w:before="0" w:after="0"/>
              <w:jc w:val="center"/>
              <w:textAlignment w:val="top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</w:p>
        </w:tc>
      </w:tr>
      <w:tr w:rsidR="003E2F92" w:rsidRPr="003E2F92" w14:paraId="5254642D" w14:textId="77777777" w:rsidTr="009C2E67">
        <w:trPr>
          <w:trHeight w:val="355"/>
        </w:trPr>
        <w:tc>
          <w:tcPr>
            <w:tcW w:w="3571" w:type="dxa"/>
          </w:tcPr>
          <w:p w14:paraId="5B8E49B6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NlATG1-F</w:t>
            </w:r>
          </w:p>
        </w:tc>
        <w:tc>
          <w:tcPr>
            <w:tcW w:w="5022" w:type="dxa"/>
          </w:tcPr>
          <w:p w14:paraId="7CAEA09B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ATGAGAATGTCGTGGCGTTG</w:t>
            </w:r>
          </w:p>
        </w:tc>
      </w:tr>
      <w:tr w:rsidR="003E2F92" w:rsidRPr="003E2F92" w14:paraId="3FF6C251" w14:textId="77777777" w:rsidTr="009C2E67">
        <w:trPr>
          <w:trHeight w:val="345"/>
        </w:trPr>
        <w:tc>
          <w:tcPr>
            <w:tcW w:w="3571" w:type="dxa"/>
          </w:tcPr>
          <w:p w14:paraId="0A93F495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NlATG1-R</w:t>
            </w:r>
          </w:p>
        </w:tc>
        <w:tc>
          <w:tcPr>
            <w:tcW w:w="5022" w:type="dxa"/>
          </w:tcPr>
          <w:p w14:paraId="691AB09F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ACCGCCAGCACAAAGTTCAG</w:t>
            </w:r>
          </w:p>
        </w:tc>
      </w:tr>
      <w:tr w:rsidR="003E2F92" w:rsidRPr="003E2F92" w14:paraId="2F1E230A" w14:textId="77777777" w:rsidTr="009C2E67">
        <w:trPr>
          <w:trHeight w:val="355"/>
        </w:trPr>
        <w:tc>
          <w:tcPr>
            <w:tcW w:w="3571" w:type="dxa"/>
          </w:tcPr>
          <w:p w14:paraId="78896F3F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NlATG1-3′RACE outer</w:t>
            </w:r>
          </w:p>
        </w:tc>
        <w:tc>
          <w:tcPr>
            <w:tcW w:w="5022" w:type="dxa"/>
          </w:tcPr>
          <w:p w14:paraId="4B7DAB36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GTTATGGCTGCTACGCTGTGTGG</w:t>
            </w:r>
          </w:p>
        </w:tc>
      </w:tr>
      <w:tr w:rsidR="003E2F92" w:rsidRPr="003E2F92" w14:paraId="7CFBA82B" w14:textId="77777777" w:rsidTr="009C2E67">
        <w:trPr>
          <w:trHeight w:val="345"/>
        </w:trPr>
        <w:tc>
          <w:tcPr>
            <w:tcW w:w="3571" w:type="dxa"/>
          </w:tcPr>
          <w:p w14:paraId="32330A1B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NlATG1-3′RACE inner</w:t>
            </w:r>
          </w:p>
        </w:tc>
        <w:tc>
          <w:tcPr>
            <w:tcW w:w="5022" w:type="dxa"/>
          </w:tcPr>
          <w:p w14:paraId="6B176E9F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TCACAGTTTCCCAGTTTGCCTC</w:t>
            </w:r>
          </w:p>
        </w:tc>
      </w:tr>
      <w:tr w:rsidR="003E2F92" w:rsidRPr="003E2F92" w14:paraId="3807B9D9" w14:textId="77777777" w:rsidTr="009C2E67">
        <w:trPr>
          <w:trHeight w:val="345"/>
        </w:trPr>
        <w:tc>
          <w:tcPr>
            <w:tcW w:w="3571" w:type="dxa"/>
          </w:tcPr>
          <w:p w14:paraId="5D6F74BA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NlATG1-5′RACE outer</w:t>
            </w:r>
          </w:p>
        </w:tc>
        <w:tc>
          <w:tcPr>
            <w:tcW w:w="5022" w:type="dxa"/>
          </w:tcPr>
          <w:p w14:paraId="17DDEE32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TGAGAAAGGGCGAACTGACCACT</w:t>
            </w:r>
          </w:p>
        </w:tc>
      </w:tr>
      <w:tr w:rsidR="003E2F92" w:rsidRPr="003E2F92" w14:paraId="66E7C313" w14:textId="77777777" w:rsidTr="009C2E67">
        <w:trPr>
          <w:trHeight w:val="355"/>
        </w:trPr>
        <w:tc>
          <w:tcPr>
            <w:tcW w:w="3571" w:type="dxa"/>
          </w:tcPr>
          <w:p w14:paraId="1B7190D4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lastRenderedPageBreak/>
              <w:t>NlATG1-</w:t>
            </w:r>
            <w:r w:rsidRPr="003E2F92">
              <w:rPr>
                <w:rFonts w:eastAsia="SimSun" w:cs="Times New Roman"/>
                <w:iCs/>
                <w:kern w:val="2"/>
                <w:szCs w:val="32"/>
                <w:lang w:eastAsia="zh-CN"/>
              </w:rPr>
              <w:t>5′RACE inner</w:t>
            </w:r>
          </w:p>
        </w:tc>
        <w:tc>
          <w:tcPr>
            <w:tcW w:w="5022" w:type="dxa"/>
          </w:tcPr>
          <w:p w14:paraId="6ECDC411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TCATCGGGAGGCGTTTGGTTTT</w:t>
            </w:r>
          </w:p>
        </w:tc>
      </w:tr>
      <w:tr w:rsidR="003E2F92" w:rsidRPr="003E2F92" w14:paraId="67F476AF" w14:textId="77777777" w:rsidTr="009C2E67">
        <w:trPr>
          <w:trHeight w:val="345"/>
        </w:trPr>
        <w:tc>
          <w:tcPr>
            <w:tcW w:w="3571" w:type="dxa"/>
          </w:tcPr>
          <w:p w14:paraId="64339654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NlATG1-FL-F</w:t>
            </w:r>
          </w:p>
        </w:tc>
        <w:tc>
          <w:tcPr>
            <w:tcW w:w="5022" w:type="dxa"/>
            <w:vAlign w:val="center"/>
          </w:tcPr>
          <w:p w14:paraId="2A1AF9F8" w14:textId="77777777" w:rsidR="003E2F92" w:rsidRPr="003E2F92" w:rsidRDefault="003E2F92" w:rsidP="003E2F92">
            <w:pPr>
              <w:widowControl w:val="0"/>
              <w:spacing w:before="0" w:after="0"/>
              <w:jc w:val="center"/>
              <w:textAlignment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CGGAGACAGAAGGCAGATTG</w:t>
            </w:r>
          </w:p>
        </w:tc>
      </w:tr>
      <w:tr w:rsidR="003E2F92" w:rsidRPr="003E2F92" w14:paraId="5A79EA2F" w14:textId="77777777" w:rsidTr="009C2E67">
        <w:trPr>
          <w:trHeight w:val="345"/>
        </w:trPr>
        <w:tc>
          <w:tcPr>
            <w:tcW w:w="3571" w:type="dxa"/>
          </w:tcPr>
          <w:p w14:paraId="2879FE61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NlATG1-FL-R</w:t>
            </w:r>
          </w:p>
        </w:tc>
        <w:tc>
          <w:tcPr>
            <w:tcW w:w="5022" w:type="dxa"/>
            <w:vAlign w:val="center"/>
          </w:tcPr>
          <w:p w14:paraId="6B208ACE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TTCCAATACCCCAACTAATG</w:t>
            </w:r>
          </w:p>
        </w:tc>
      </w:tr>
      <w:tr w:rsidR="003E2F92" w:rsidRPr="003E2F92" w14:paraId="2D3E56BC" w14:textId="77777777" w:rsidTr="009C2E67">
        <w:trPr>
          <w:trHeight w:val="355"/>
        </w:trPr>
        <w:tc>
          <w:tcPr>
            <w:tcW w:w="3571" w:type="dxa"/>
          </w:tcPr>
          <w:p w14:paraId="1219F5E7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/>
                <w:snapToGrid w:val="0"/>
                <w:kern w:val="2"/>
                <w:szCs w:val="32"/>
                <w:lang w:eastAsia="zh-CN"/>
              </w:rPr>
              <w:t>Primers for real-time qPCR</w:t>
            </w:r>
          </w:p>
        </w:tc>
        <w:tc>
          <w:tcPr>
            <w:tcW w:w="5022" w:type="dxa"/>
            <w:vAlign w:val="center"/>
          </w:tcPr>
          <w:p w14:paraId="08FB56D1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</w:p>
        </w:tc>
      </w:tr>
      <w:tr w:rsidR="003E2F92" w:rsidRPr="003E2F92" w14:paraId="11DAD8EE" w14:textId="77777777" w:rsidTr="009C2E67">
        <w:trPr>
          <w:trHeight w:val="355"/>
        </w:trPr>
        <w:tc>
          <w:tcPr>
            <w:tcW w:w="3571" w:type="dxa"/>
          </w:tcPr>
          <w:p w14:paraId="4B9236B9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NlATG1-qF</w:t>
            </w:r>
          </w:p>
        </w:tc>
        <w:tc>
          <w:tcPr>
            <w:tcW w:w="5022" w:type="dxa"/>
            <w:vAlign w:val="center"/>
          </w:tcPr>
          <w:p w14:paraId="434A3B89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GACGCCTTCTTTTCGCACGC</w:t>
            </w:r>
          </w:p>
        </w:tc>
      </w:tr>
      <w:tr w:rsidR="003E2F92" w:rsidRPr="003E2F92" w14:paraId="5117F527" w14:textId="77777777" w:rsidTr="009C2E67">
        <w:trPr>
          <w:trHeight w:val="355"/>
        </w:trPr>
        <w:tc>
          <w:tcPr>
            <w:tcW w:w="3571" w:type="dxa"/>
          </w:tcPr>
          <w:p w14:paraId="13C0D3FE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NlATG1-qR</w:t>
            </w:r>
          </w:p>
        </w:tc>
        <w:tc>
          <w:tcPr>
            <w:tcW w:w="5022" w:type="dxa"/>
            <w:vAlign w:val="center"/>
          </w:tcPr>
          <w:p w14:paraId="67916D38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GGAAGACAACTGGGTGGGGG</w:t>
            </w:r>
          </w:p>
        </w:tc>
      </w:tr>
      <w:tr w:rsidR="003E2F92" w:rsidRPr="003E2F92" w14:paraId="42BB78A0" w14:textId="77777777" w:rsidTr="009C2E67">
        <w:trPr>
          <w:trHeight w:val="355"/>
        </w:trPr>
        <w:tc>
          <w:tcPr>
            <w:tcW w:w="3571" w:type="dxa"/>
          </w:tcPr>
          <w:p w14:paraId="1F24C405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NlRPS11-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qF</w:t>
            </w:r>
            <w:proofErr w:type="spellEnd"/>
          </w:p>
        </w:tc>
        <w:tc>
          <w:tcPr>
            <w:tcW w:w="5022" w:type="dxa"/>
            <w:vAlign w:val="center"/>
          </w:tcPr>
          <w:p w14:paraId="6080A80A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CCGATCGTGTGGCGTTGAAGGG</w:t>
            </w:r>
          </w:p>
        </w:tc>
      </w:tr>
      <w:tr w:rsidR="003E2F92" w:rsidRPr="003E2F92" w14:paraId="05D4799F" w14:textId="77777777" w:rsidTr="009C2E67">
        <w:trPr>
          <w:trHeight w:val="355"/>
        </w:trPr>
        <w:tc>
          <w:tcPr>
            <w:tcW w:w="3571" w:type="dxa"/>
          </w:tcPr>
          <w:p w14:paraId="2D0F68AB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NlRPS11-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qR</w:t>
            </w:r>
            <w:proofErr w:type="spellEnd"/>
          </w:p>
        </w:tc>
        <w:tc>
          <w:tcPr>
            <w:tcW w:w="5022" w:type="dxa"/>
            <w:vAlign w:val="center"/>
          </w:tcPr>
          <w:p w14:paraId="432F3A18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ATGGCCGACATTCTTCCAGGTCC</w:t>
            </w:r>
          </w:p>
        </w:tc>
      </w:tr>
      <w:tr w:rsidR="003E2F92" w:rsidRPr="003E2F92" w14:paraId="0F3ACCCB" w14:textId="77777777" w:rsidTr="009C2E67">
        <w:trPr>
          <w:trHeight w:val="345"/>
        </w:trPr>
        <w:tc>
          <w:tcPr>
            <w:tcW w:w="3571" w:type="dxa"/>
          </w:tcPr>
          <w:p w14:paraId="434A8681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cox2-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qF</w:t>
            </w:r>
            <w:proofErr w:type="spellEnd"/>
          </w:p>
        </w:tc>
        <w:tc>
          <w:tcPr>
            <w:tcW w:w="5022" w:type="dxa"/>
            <w:vAlign w:val="center"/>
          </w:tcPr>
          <w:p w14:paraId="1D16D01E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CACAGATTTCGGAGCAT</w:t>
            </w:r>
          </w:p>
        </w:tc>
      </w:tr>
      <w:tr w:rsidR="003E2F92" w:rsidRPr="003E2F92" w14:paraId="09BD93AA" w14:textId="77777777" w:rsidTr="009C2E67">
        <w:trPr>
          <w:trHeight w:val="345"/>
        </w:trPr>
        <w:tc>
          <w:tcPr>
            <w:tcW w:w="3571" w:type="dxa"/>
          </w:tcPr>
          <w:p w14:paraId="5DCF3C92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cox2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qR</w:t>
            </w:r>
            <w:proofErr w:type="spellEnd"/>
          </w:p>
        </w:tc>
        <w:tc>
          <w:tcPr>
            <w:tcW w:w="5022" w:type="dxa"/>
            <w:vAlign w:val="center"/>
          </w:tcPr>
          <w:p w14:paraId="7253890C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CTTCCTTACCCAACTAC</w:t>
            </w:r>
          </w:p>
        </w:tc>
      </w:tr>
      <w:tr w:rsidR="003E2F92" w:rsidRPr="003E2F92" w14:paraId="24E8C2FC" w14:textId="77777777" w:rsidTr="009C2E67">
        <w:trPr>
          <w:trHeight w:val="345"/>
        </w:trPr>
        <w:tc>
          <w:tcPr>
            <w:tcW w:w="3571" w:type="dxa"/>
          </w:tcPr>
          <w:p w14:paraId="48D68F70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Ndufs7-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qF</w:t>
            </w:r>
            <w:proofErr w:type="spellEnd"/>
          </w:p>
        </w:tc>
        <w:tc>
          <w:tcPr>
            <w:tcW w:w="5022" w:type="dxa"/>
            <w:vAlign w:val="center"/>
          </w:tcPr>
          <w:p w14:paraId="6A499BBE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ATTCTATCGCATCCTCT</w:t>
            </w:r>
          </w:p>
        </w:tc>
      </w:tr>
      <w:tr w:rsidR="003E2F92" w:rsidRPr="003E2F92" w14:paraId="4416868A" w14:textId="77777777" w:rsidTr="009C2E67">
        <w:trPr>
          <w:trHeight w:val="345"/>
        </w:trPr>
        <w:tc>
          <w:tcPr>
            <w:tcW w:w="3571" w:type="dxa"/>
          </w:tcPr>
          <w:p w14:paraId="108CF3CC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Ndufs7-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qR</w:t>
            </w:r>
            <w:proofErr w:type="spellEnd"/>
          </w:p>
        </w:tc>
        <w:tc>
          <w:tcPr>
            <w:tcW w:w="5022" w:type="dxa"/>
            <w:vAlign w:val="center"/>
          </w:tcPr>
          <w:p w14:paraId="0A71A012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CTCGCTGGGTTATTTCA</w:t>
            </w:r>
          </w:p>
        </w:tc>
      </w:tr>
      <w:tr w:rsidR="003E2F92" w:rsidRPr="003E2F92" w14:paraId="7FB32B18" w14:textId="77777777" w:rsidTr="009C2E67">
        <w:trPr>
          <w:trHeight w:val="345"/>
        </w:trPr>
        <w:tc>
          <w:tcPr>
            <w:tcW w:w="3571" w:type="dxa"/>
          </w:tcPr>
          <w:p w14:paraId="2F343839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NlFis1-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qF</w:t>
            </w:r>
            <w:proofErr w:type="spellEnd"/>
          </w:p>
        </w:tc>
        <w:tc>
          <w:tcPr>
            <w:tcW w:w="5022" w:type="dxa"/>
            <w:vAlign w:val="center"/>
          </w:tcPr>
          <w:p w14:paraId="015D9F41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GCATCGGAGACAGGACA</w:t>
            </w:r>
          </w:p>
        </w:tc>
      </w:tr>
      <w:tr w:rsidR="003E2F92" w:rsidRPr="003E2F92" w14:paraId="4E494BCD" w14:textId="77777777" w:rsidTr="009C2E67">
        <w:trPr>
          <w:trHeight w:val="345"/>
        </w:trPr>
        <w:tc>
          <w:tcPr>
            <w:tcW w:w="3571" w:type="dxa"/>
          </w:tcPr>
          <w:p w14:paraId="1789378D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NlFis1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qR</w:t>
            </w:r>
            <w:proofErr w:type="spellEnd"/>
          </w:p>
        </w:tc>
        <w:tc>
          <w:tcPr>
            <w:tcW w:w="5022" w:type="dxa"/>
            <w:vAlign w:val="center"/>
          </w:tcPr>
          <w:p w14:paraId="0624D698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CCTTTGCGTACATCAGC</w:t>
            </w:r>
          </w:p>
        </w:tc>
      </w:tr>
      <w:tr w:rsidR="003E2F92" w:rsidRPr="003E2F92" w14:paraId="6DA04AC8" w14:textId="77777777" w:rsidTr="009C2E67">
        <w:trPr>
          <w:trHeight w:val="345"/>
        </w:trPr>
        <w:tc>
          <w:tcPr>
            <w:tcW w:w="3571" w:type="dxa"/>
          </w:tcPr>
          <w:p w14:paraId="6CEDD55B" w14:textId="77777777" w:rsidR="003E2F92" w:rsidRPr="003E2F92" w:rsidRDefault="003E2F92" w:rsidP="003E2F92">
            <w:pPr>
              <w:widowControl w:val="0"/>
              <w:spacing w:before="0" w:after="0" w:line="480" w:lineRule="auto"/>
              <w:ind w:firstLineChars="450" w:firstLine="1080"/>
              <w:rPr>
                <w:rFonts w:eastAsia="SimSun" w:cs="Times New Roman"/>
                <w:iCs/>
                <w:kern w:val="2"/>
                <w:szCs w:val="32"/>
                <w:lang w:eastAsia="zh-CN"/>
              </w:rPr>
            </w:pP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NlMarf</w:t>
            </w:r>
            <w:proofErr w:type="spellEnd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-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qF</w:t>
            </w:r>
            <w:proofErr w:type="spellEnd"/>
          </w:p>
        </w:tc>
        <w:tc>
          <w:tcPr>
            <w:tcW w:w="5022" w:type="dxa"/>
            <w:vAlign w:val="center"/>
          </w:tcPr>
          <w:p w14:paraId="7B1EF4BF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ATGGCAAAGCTACTACCC</w:t>
            </w:r>
          </w:p>
        </w:tc>
      </w:tr>
      <w:tr w:rsidR="003E2F92" w:rsidRPr="003E2F92" w14:paraId="2378E2C7" w14:textId="77777777" w:rsidTr="009C2E67">
        <w:trPr>
          <w:trHeight w:val="345"/>
        </w:trPr>
        <w:tc>
          <w:tcPr>
            <w:tcW w:w="3571" w:type="dxa"/>
          </w:tcPr>
          <w:p w14:paraId="3961BD30" w14:textId="77777777" w:rsidR="003E2F92" w:rsidRPr="003E2F92" w:rsidRDefault="003E2F92" w:rsidP="003E2F92">
            <w:pPr>
              <w:widowControl w:val="0"/>
              <w:spacing w:before="0" w:after="0"/>
              <w:ind w:firstLineChars="450" w:firstLine="1080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NlMarf</w:t>
            </w:r>
            <w:proofErr w:type="spellEnd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 xml:space="preserve">- </w:t>
            </w: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qR</w:t>
            </w:r>
            <w:proofErr w:type="spellEnd"/>
          </w:p>
        </w:tc>
        <w:tc>
          <w:tcPr>
            <w:tcW w:w="5022" w:type="dxa"/>
            <w:vAlign w:val="center"/>
          </w:tcPr>
          <w:p w14:paraId="75A3AEE1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CTCCACGAGAACCTGAACT</w:t>
            </w:r>
          </w:p>
        </w:tc>
      </w:tr>
      <w:tr w:rsidR="003E2F92" w:rsidRPr="003E2F92" w14:paraId="79149AAD" w14:textId="77777777" w:rsidTr="009C2E67">
        <w:trPr>
          <w:trHeight w:val="294"/>
        </w:trPr>
        <w:tc>
          <w:tcPr>
            <w:tcW w:w="3571" w:type="dxa"/>
          </w:tcPr>
          <w:p w14:paraId="376B8D9E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/>
                <w:snapToGrid w:val="0"/>
                <w:kern w:val="2"/>
                <w:szCs w:val="32"/>
                <w:lang w:eastAsia="zh-CN"/>
              </w:rPr>
              <w:t>dsRNA synthesis</w:t>
            </w:r>
          </w:p>
        </w:tc>
        <w:tc>
          <w:tcPr>
            <w:tcW w:w="5022" w:type="dxa"/>
            <w:vAlign w:val="center"/>
          </w:tcPr>
          <w:p w14:paraId="027C63FD" w14:textId="32BF32EA" w:rsidR="003E2F92" w:rsidRPr="003E2F92" w:rsidRDefault="003E2F92" w:rsidP="003E2F92">
            <w:pPr>
              <w:widowControl w:val="0"/>
              <w:spacing w:before="0" w:after="0"/>
              <w:jc w:val="center"/>
              <w:textAlignment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 w:hint="eastAsia"/>
                <w:snapToGrid w:val="0"/>
                <w:kern w:val="2"/>
                <w:szCs w:val="32"/>
                <w:lang w:eastAsia="zh-CN"/>
              </w:rPr>
              <w:t xml:space="preserve"> </w:t>
            </w:r>
          </w:p>
        </w:tc>
      </w:tr>
      <w:tr w:rsidR="003E2F92" w:rsidRPr="003E2F92" w14:paraId="519A22BC" w14:textId="77777777" w:rsidTr="009C2E67">
        <w:trPr>
          <w:trHeight w:val="294"/>
        </w:trPr>
        <w:tc>
          <w:tcPr>
            <w:tcW w:w="3571" w:type="dxa"/>
          </w:tcPr>
          <w:p w14:paraId="267EE0C7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dsNlATG1-F</w:t>
            </w:r>
          </w:p>
        </w:tc>
        <w:tc>
          <w:tcPr>
            <w:tcW w:w="5022" w:type="dxa"/>
            <w:vAlign w:val="center"/>
          </w:tcPr>
          <w:p w14:paraId="6C81FB7F" w14:textId="77777777" w:rsidR="003E2F92" w:rsidRPr="003E2F92" w:rsidRDefault="003E2F92" w:rsidP="003E2F92">
            <w:pPr>
              <w:widowControl w:val="0"/>
              <w:spacing w:before="0" w:after="0"/>
              <w:jc w:val="center"/>
              <w:textAlignment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GGATCCTAATACGACTCACTATAGGGCTGGCGGTGAGCGAGTGCGTGA</w:t>
            </w:r>
          </w:p>
        </w:tc>
      </w:tr>
      <w:tr w:rsidR="003E2F92" w:rsidRPr="003E2F92" w14:paraId="0F27208B" w14:textId="77777777" w:rsidTr="009C2E67">
        <w:trPr>
          <w:trHeight w:val="71"/>
        </w:trPr>
        <w:tc>
          <w:tcPr>
            <w:tcW w:w="3571" w:type="dxa"/>
          </w:tcPr>
          <w:p w14:paraId="213359D8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dsNlATG1-R</w:t>
            </w:r>
          </w:p>
        </w:tc>
        <w:tc>
          <w:tcPr>
            <w:tcW w:w="5022" w:type="dxa"/>
            <w:vAlign w:val="center"/>
          </w:tcPr>
          <w:p w14:paraId="4A0A7B40" w14:textId="77777777" w:rsidR="003E2F92" w:rsidRPr="003E2F92" w:rsidRDefault="003E2F92" w:rsidP="003E2F92">
            <w:pPr>
              <w:widowControl w:val="0"/>
              <w:spacing w:before="0" w:after="0"/>
              <w:jc w:val="center"/>
              <w:textAlignment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GGATCCTAATACGACTCACTATAGGGTCTTCCAATACCCCAACTAATG</w:t>
            </w:r>
          </w:p>
        </w:tc>
      </w:tr>
      <w:tr w:rsidR="003E2F92" w:rsidRPr="003E2F92" w14:paraId="4DC1B557" w14:textId="77777777" w:rsidTr="009C2E67">
        <w:trPr>
          <w:trHeight w:val="71"/>
        </w:trPr>
        <w:tc>
          <w:tcPr>
            <w:tcW w:w="3571" w:type="dxa"/>
          </w:tcPr>
          <w:p w14:paraId="6B182340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dsGFP</w:t>
            </w:r>
            <w:proofErr w:type="spellEnd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-F</w:t>
            </w:r>
          </w:p>
        </w:tc>
        <w:tc>
          <w:tcPr>
            <w:tcW w:w="5022" w:type="dxa"/>
            <w:vAlign w:val="center"/>
          </w:tcPr>
          <w:p w14:paraId="180D3547" w14:textId="77777777" w:rsidR="003E2F92" w:rsidRPr="003E2F92" w:rsidRDefault="003E2F92" w:rsidP="003E2F92">
            <w:pPr>
              <w:widowControl w:val="0"/>
              <w:spacing w:before="0" w:after="0"/>
              <w:jc w:val="center"/>
              <w:textAlignment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GGATCCTAATACGACTCACTATAGGGAAGGGCGAGGAGCTGTTCACCG</w:t>
            </w:r>
          </w:p>
        </w:tc>
      </w:tr>
      <w:tr w:rsidR="003E2F92" w:rsidRPr="003E2F92" w14:paraId="5673AB9F" w14:textId="77777777" w:rsidTr="009C2E67">
        <w:trPr>
          <w:trHeight w:val="71"/>
        </w:trPr>
        <w:tc>
          <w:tcPr>
            <w:tcW w:w="3571" w:type="dxa"/>
            <w:tcBorders>
              <w:bottom w:val="single" w:sz="4" w:space="0" w:color="auto"/>
            </w:tcBorders>
          </w:tcPr>
          <w:p w14:paraId="1B56AE90" w14:textId="77777777" w:rsidR="003E2F92" w:rsidRPr="003E2F92" w:rsidRDefault="003E2F92" w:rsidP="003E2F92">
            <w:pPr>
              <w:widowControl w:val="0"/>
              <w:spacing w:before="0" w:after="0"/>
              <w:jc w:val="center"/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</w:pPr>
            <w:proofErr w:type="spellStart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dsGFP</w:t>
            </w:r>
            <w:proofErr w:type="spellEnd"/>
            <w:r w:rsidRPr="003E2F92">
              <w:rPr>
                <w:rFonts w:eastAsia="SimSun" w:cs="Times New Roman"/>
                <w:iCs/>
                <w:snapToGrid w:val="0"/>
                <w:kern w:val="2"/>
                <w:szCs w:val="32"/>
                <w:lang w:eastAsia="zh-CN"/>
              </w:rPr>
              <w:t>-R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vAlign w:val="center"/>
          </w:tcPr>
          <w:p w14:paraId="677389A0" w14:textId="77777777" w:rsidR="003E2F92" w:rsidRPr="003E2F92" w:rsidRDefault="003E2F92" w:rsidP="003E2F92">
            <w:pPr>
              <w:widowControl w:val="0"/>
              <w:spacing w:before="0" w:after="0"/>
              <w:jc w:val="center"/>
              <w:textAlignment w:val="center"/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</w:pPr>
            <w:r w:rsidRPr="003E2F92">
              <w:rPr>
                <w:rFonts w:eastAsia="SimSun" w:cs="Times New Roman"/>
                <w:snapToGrid w:val="0"/>
                <w:kern w:val="2"/>
                <w:szCs w:val="32"/>
                <w:lang w:eastAsia="zh-CN"/>
              </w:rPr>
              <w:t>GGATCCTAATACGACTCACTATAGGGCAGCAGGACCATGTGATCGCGC</w:t>
            </w:r>
          </w:p>
        </w:tc>
      </w:tr>
    </w:tbl>
    <w:p w14:paraId="7B65BC41" w14:textId="346D1D93" w:rsidR="00DE23E8" w:rsidRPr="001549D3" w:rsidRDefault="006C0317" w:rsidP="00654E8F">
      <w:pPr>
        <w:spacing w:before="240"/>
      </w:pPr>
      <w:r w:rsidRPr="0001436A">
        <w:rPr>
          <w:rFonts w:cs="Times New Roman"/>
          <w:b/>
          <w:szCs w:val="24"/>
        </w:rPr>
        <w:t xml:space="preserve">Supplementary </w:t>
      </w:r>
      <w:bookmarkStart w:id="0" w:name="_GoBack"/>
      <w:bookmarkEnd w:id="0"/>
      <w:r w:rsidR="00990575">
        <w:rPr>
          <w:rFonts w:cs="Times New Roman"/>
          <w:b/>
          <w:szCs w:val="24"/>
        </w:rPr>
        <w:t>T</w:t>
      </w:r>
      <w:r>
        <w:rPr>
          <w:rFonts w:cs="Times New Roman"/>
          <w:b/>
          <w:szCs w:val="24"/>
        </w:rPr>
        <w:t>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6C0317">
        <w:rPr>
          <w:b/>
          <w:szCs w:val="24"/>
        </w:rPr>
        <w:t xml:space="preserve"> </w:t>
      </w:r>
      <w:r w:rsidRPr="006C0317">
        <w:rPr>
          <w:bCs/>
          <w:szCs w:val="24"/>
        </w:rPr>
        <w:t>PCR primers used in the study</w:t>
      </w: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6F7F" w14:textId="77777777" w:rsidR="00C32C70" w:rsidRDefault="00C32C70" w:rsidP="00117666">
      <w:pPr>
        <w:spacing w:after="0"/>
      </w:pPr>
      <w:r>
        <w:separator/>
      </w:r>
    </w:p>
  </w:endnote>
  <w:endnote w:type="continuationSeparator" w:id="0">
    <w:p w14:paraId="43D6ACF4" w14:textId="77777777" w:rsidR="00C32C70" w:rsidRDefault="00C32C7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E6595" w14:textId="77777777" w:rsidR="00C32C70" w:rsidRDefault="00C32C70" w:rsidP="00117666">
      <w:pPr>
        <w:spacing w:after="0"/>
      </w:pPr>
      <w:r>
        <w:separator/>
      </w:r>
    </w:p>
  </w:footnote>
  <w:footnote w:type="continuationSeparator" w:id="0">
    <w:p w14:paraId="37DAA4D0" w14:textId="77777777" w:rsidR="00C32C70" w:rsidRDefault="00C32C7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NjMzNDe2NDI3M7VQ0lEKTi0uzszPAykwrAUAsc3Ypi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3D9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2F92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0317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0575"/>
    <w:rsid w:val="00994A3D"/>
    <w:rsid w:val="009C2B12"/>
    <w:rsid w:val="00A174D9"/>
    <w:rsid w:val="00AA4D24"/>
    <w:rsid w:val="00AB6715"/>
    <w:rsid w:val="00B1671E"/>
    <w:rsid w:val="00B25EB8"/>
    <w:rsid w:val="00B37F4D"/>
    <w:rsid w:val="00C32C70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57E7D2-136B-4509-90D7-C1027A7F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Rebecca Thomas</cp:lastModifiedBy>
  <cp:revision>2</cp:revision>
  <cp:lastPrinted>2013-10-03T12:51:00Z</cp:lastPrinted>
  <dcterms:created xsi:type="dcterms:W3CDTF">2020-01-10T13:32:00Z</dcterms:created>
  <dcterms:modified xsi:type="dcterms:W3CDTF">2020-01-10T13:32:00Z</dcterms:modified>
</cp:coreProperties>
</file>