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F93A7" w14:textId="6751FD4C" w:rsidR="0052531F" w:rsidRPr="00216722" w:rsidRDefault="00216722" w:rsidP="0001436A">
      <w:pPr>
        <w:pStyle w:val="SupplementaryMaterial"/>
        <w:rPr>
          <w:i w:val="0"/>
          <w:iCs/>
          <w:lang w:val="en-GB"/>
        </w:rPr>
      </w:pPr>
      <w:bookmarkStart w:id="0" w:name="_GoBack"/>
      <w:bookmarkEnd w:id="0"/>
      <w:r w:rsidRPr="00216722">
        <w:rPr>
          <w:i w:val="0"/>
          <w:iCs/>
          <w:lang w:val="en-GB"/>
        </w:rPr>
        <w:t>Glycerol: an optimal hydrogen source for microwave-promoted Cu-catalysed transfer hydrogenation of nitrobenzene to aniline</w:t>
      </w:r>
    </w:p>
    <w:p w14:paraId="4227EEE6" w14:textId="4B2021AB" w:rsidR="00654E8F" w:rsidRPr="00B3394B" w:rsidRDefault="00654E8F" w:rsidP="0001436A">
      <w:pPr>
        <w:pStyle w:val="SupplementaryMaterial"/>
        <w:rPr>
          <w:lang w:val="en-GB"/>
        </w:rPr>
      </w:pPr>
      <w:r w:rsidRPr="00B3394B">
        <w:rPr>
          <w:lang w:val="en-GB"/>
        </w:rPr>
        <w:t>Supplementary Material</w:t>
      </w:r>
    </w:p>
    <w:p w14:paraId="220BCDD9" w14:textId="5F0C3C34" w:rsidR="0052531F" w:rsidRPr="00B3394B" w:rsidRDefault="007C1405" w:rsidP="0052531F">
      <w:pPr>
        <w:pStyle w:val="AuthorList"/>
        <w:rPr>
          <w:lang w:val="en-GB"/>
        </w:rPr>
      </w:pPr>
      <w:r w:rsidRPr="00B3394B">
        <w:rPr>
          <w:lang w:val="en-GB"/>
        </w:rPr>
        <w:t>Maria Jesus Moran,</w:t>
      </w:r>
      <w:r w:rsidRPr="00B3394B">
        <w:rPr>
          <w:vertAlign w:val="superscript"/>
          <w:lang w:val="en-GB"/>
        </w:rPr>
        <w:t>1</w:t>
      </w:r>
      <w:r w:rsidRPr="00B3394B">
        <w:rPr>
          <w:lang w:val="en-GB"/>
        </w:rPr>
        <w:t xml:space="preserve"> Katia Martina,</w:t>
      </w:r>
      <w:r w:rsidRPr="00B3394B">
        <w:rPr>
          <w:vertAlign w:val="superscript"/>
          <w:lang w:val="en-GB"/>
        </w:rPr>
        <w:t>1</w:t>
      </w:r>
      <w:r w:rsidRPr="00B3394B">
        <w:rPr>
          <w:lang w:val="en-GB"/>
        </w:rPr>
        <w:t xml:space="preserve"> Georgios D. Stefanidis,</w:t>
      </w:r>
      <w:r w:rsidRPr="00B3394B">
        <w:rPr>
          <w:vertAlign w:val="superscript"/>
          <w:lang w:val="en-GB"/>
        </w:rPr>
        <w:t>2</w:t>
      </w:r>
      <w:r w:rsidRPr="00B3394B">
        <w:rPr>
          <w:lang w:val="en-GB"/>
        </w:rPr>
        <w:t xml:space="preserve"> Jeroen Jordens,</w:t>
      </w:r>
      <w:r w:rsidRPr="00B3394B">
        <w:rPr>
          <w:vertAlign w:val="superscript"/>
          <w:lang w:val="en-GB"/>
        </w:rPr>
        <w:t>2</w:t>
      </w:r>
      <w:r w:rsidRPr="00B3394B">
        <w:rPr>
          <w:lang w:val="en-GB"/>
        </w:rPr>
        <w:t xml:space="preserve"> Tom Van Gerven,</w:t>
      </w:r>
      <w:r w:rsidRPr="00B3394B">
        <w:rPr>
          <w:vertAlign w:val="superscript"/>
          <w:lang w:val="en-GB"/>
        </w:rPr>
        <w:t>2</w:t>
      </w:r>
      <w:r w:rsidRPr="00B3394B">
        <w:rPr>
          <w:lang w:val="en-GB"/>
        </w:rPr>
        <w:t xml:space="preserve"> Vincent Goovaerts,</w:t>
      </w:r>
      <w:r w:rsidRPr="00B3394B">
        <w:rPr>
          <w:vertAlign w:val="superscript"/>
          <w:lang w:val="en-GB"/>
        </w:rPr>
        <w:t>3</w:t>
      </w:r>
      <w:r w:rsidRPr="00B3394B">
        <w:rPr>
          <w:lang w:val="en-GB"/>
        </w:rPr>
        <w:t xml:space="preserve"> Maela Manzoli,</w:t>
      </w:r>
      <w:r w:rsidRPr="00B3394B">
        <w:rPr>
          <w:vertAlign w:val="superscript"/>
          <w:lang w:val="en-GB"/>
        </w:rPr>
        <w:t>1</w:t>
      </w:r>
      <w:r w:rsidRPr="00B3394B">
        <w:rPr>
          <w:lang w:val="en-GB"/>
        </w:rPr>
        <w:t xml:space="preserve"> Carlo Grofﬁls,</w:t>
      </w:r>
      <w:r w:rsidRPr="00B3394B">
        <w:rPr>
          <w:vertAlign w:val="superscript"/>
          <w:lang w:val="en-GB"/>
        </w:rPr>
        <w:t>3</w:t>
      </w:r>
      <w:r w:rsidRPr="00B3394B">
        <w:rPr>
          <w:lang w:val="en-GB"/>
        </w:rPr>
        <w:t xml:space="preserve"> Giancarlo Cravotto *</w:t>
      </w:r>
      <w:r w:rsidRPr="00B3394B">
        <w:rPr>
          <w:vertAlign w:val="superscript"/>
          <w:lang w:val="en-GB"/>
        </w:rPr>
        <w:t>1</w:t>
      </w:r>
    </w:p>
    <w:p w14:paraId="0A879D29" w14:textId="593F2D65" w:rsidR="007C1405" w:rsidRPr="00B3394B" w:rsidRDefault="007C1405" w:rsidP="0052531F">
      <w:pPr>
        <w:spacing w:after="0"/>
        <w:rPr>
          <w:rFonts w:cs="Times New Roman"/>
          <w:szCs w:val="24"/>
          <w:vertAlign w:val="superscript"/>
          <w:lang w:val="en-GB"/>
        </w:rPr>
      </w:pPr>
      <w:r w:rsidRPr="00B3394B">
        <w:rPr>
          <w:rFonts w:cs="Times New Roman"/>
          <w:szCs w:val="24"/>
          <w:vertAlign w:val="superscript"/>
          <w:lang w:val="en-GB"/>
        </w:rPr>
        <w:t>1</w:t>
      </w:r>
      <w:r w:rsidRPr="00B3394B">
        <w:rPr>
          <w:lang w:val="en-GB"/>
        </w:rPr>
        <w:t xml:space="preserve"> Dipartimento di Scienza e Tecnologia del Farmaco, </w:t>
      </w:r>
      <w:r w:rsidR="00B3394B" w:rsidRPr="00B3394B">
        <w:rPr>
          <w:lang w:val="en-GB"/>
        </w:rPr>
        <w:t>University of Turin</w:t>
      </w:r>
      <w:r w:rsidRPr="00B3394B">
        <w:rPr>
          <w:lang w:val="en-GB"/>
        </w:rPr>
        <w:t>, Via Pietro Giuria 9, 10125 Turin, Italy</w:t>
      </w:r>
      <w:r w:rsidRPr="00B3394B">
        <w:rPr>
          <w:rFonts w:cs="Times New Roman"/>
          <w:szCs w:val="24"/>
          <w:vertAlign w:val="superscript"/>
          <w:lang w:val="en-GB"/>
        </w:rPr>
        <w:t xml:space="preserve"> </w:t>
      </w:r>
    </w:p>
    <w:p w14:paraId="5E08174F" w14:textId="24F8B19A" w:rsidR="0052531F" w:rsidRPr="00B3394B" w:rsidRDefault="0052531F" w:rsidP="0052531F">
      <w:pPr>
        <w:spacing w:after="0"/>
        <w:rPr>
          <w:lang w:val="en-GB"/>
        </w:rPr>
      </w:pPr>
      <w:r w:rsidRPr="00B3394B">
        <w:rPr>
          <w:rFonts w:cs="Times New Roman"/>
          <w:szCs w:val="24"/>
          <w:vertAlign w:val="superscript"/>
          <w:lang w:val="en-GB"/>
        </w:rPr>
        <w:t>2</w:t>
      </w:r>
      <w:r w:rsidR="007C1405" w:rsidRPr="00B3394B">
        <w:rPr>
          <w:rFonts w:cs="Times New Roman"/>
          <w:szCs w:val="24"/>
          <w:lang w:val="en-GB"/>
        </w:rPr>
        <w:t xml:space="preserve"> </w:t>
      </w:r>
      <w:r w:rsidR="007C1405" w:rsidRPr="00B3394B">
        <w:rPr>
          <w:lang w:val="en-GB"/>
        </w:rPr>
        <w:t>Department of Chemical Engineering KU Leuven, Celestijnenlaan 200F, 3001 Leuven, Belgium.</w:t>
      </w:r>
    </w:p>
    <w:p w14:paraId="73C22C52" w14:textId="1913EF3A" w:rsidR="007C1405" w:rsidRPr="00B3394B" w:rsidRDefault="007C1405" w:rsidP="0052531F">
      <w:pPr>
        <w:spacing w:after="0"/>
        <w:rPr>
          <w:rFonts w:cs="Times New Roman"/>
          <w:b/>
          <w:szCs w:val="24"/>
          <w:vertAlign w:val="superscript"/>
          <w:lang w:val="en-GB"/>
        </w:rPr>
      </w:pPr>
      <w:r w:rsidRPr="00B3394B">
        <w:rPr>
          <w:vertAlign w:val="superscript"/>
          <w:lang w:val="en-GB"/>
        </w:rPr>
        <w:t>3</w:t>
      </w:r>
      <w:r w:rsidRPr="00B3394B">
        <w:rPr>
          <w:lang w:val="en-GB"/>
        </w:rPr>
        <w:t xml:space="preserve"> MEAM Microwave Test Center, Industrieweg 1119, 3540 Herk-de-Stad, Belgium.</w:t>
      </w:r>
    </w:p>
    <w:p w14:paraId="777325D6" w14:textId="60298036" w:rsidR="0052531F" w:rsidRPr="00B3394B" w:rsidRDefault="0052531F" w:rsidP="0052531F">
      <w:pPr>
        <w:spacing w:before="240" w:after="0"/>
        <w:rPr>
          <w:rFonts w:cs="Times New Roman"/>
          <w:szCs w:val="24"/>
          <w:lang w:val="en-GB"/>
        </w:rPr>
      </w:pPr>
      <w:r w:rsidRPr="00B3394B">
        <w:rPr>
          <w:rFonts w:cs="Times New Roman"/>
          <w:b/>
          <w:szCs w:val="24"/>
          <w:lang w:val="en-GB"/>
        </w:rPr>
        <w:t xml:space="preserve">* Correspondence: </w:t>
      </w:r>
      <w:r w:rsidRPr="00B3394B">
        <w:rPr>
          <w:rFonts w:cs="Times New Roman"/>
          <w:b/>
          <w:szCs w:val="24"/>
          <w:lang w:val="en-GB"/>
        </w:rPr>
        <w:br/>
      </w:r>
      <w:r w:rsidR="007C1405" w:rsidRPr="00B3394B">
        <w:rPr>
          <w:rFonts w:cs="Times New Roman"/>
          <w:szCs w:val="24"/>
          <w:lang w:val="en-GB"/>
        </w:rPr>
        <w:t>Giancarlo Cravotto</w:t>
      </w:r>
      <w:r w:rsidRPr="00B3394B">
        <w:rPr>
          <w:rFonts w:cs="Times New Roman"/>
          <w:szCs w:val="24"/>
          <w:lang w:val="en-GB"/>
        </w:rPr>
        <w:br/>
      </w:r>
      <w:hyperlink r:id="rId8" w:history="1">
        <w:r w:rsidR="007C1405" w:rsidRPr="00B3394B">
          <w:rPr>
            <w:rStyle w:val="Hyperlink"/>
            <w:rFonts w:cs="Times New Roman"/>
            <w:szCs w:val="24"/>
            <w:lang w:val="en-GB"/>
          </w:rPr>
          <w:t>giancarlo.cravotto@unito.it</w:t>
        </w:r>
      </w:hyperlink>
    </w:p>
    <w:p w14:paraId="0BFF1C55" w14:textId="77777777" w:rsidR="00B33B66" w:rsidRPr="00B3394B" w:rsidRDefault="00B33B66" w:rsidP="0052531F">
      <w:pPr>
        <w:spacing w:before="240" w:after="0"/>
        <w:rPr>
          <w:rFonts w:cs="Times New Roman"/>
          <w:b/>
          <w:szCs w:val="24"/>
          <w:lang w:val="en-GB"/>
        </w:rPr>
      </w:pPr>
    </w:p>
    <w:sdt>
      <w:sdtPr>
        <w:rPr>
          <w:rFonts w:ascii="Times New Roman" w:eastAsiaTheme="minorHAnsi" w:hAnsi="Times New Roman" w:cstheme="minorBidi"/>
          <w:color w:val="auto"/>
          <w:sz w:val="24"/>
          <w:szCs w:val="22"/>
          <w:lang w:val="en-GB" w:eastAsia="en-US"/>
        </w:rPr>
        <w:id w:val="-1489930302"/>
        <w:docPartObj>
          <w:docPartGallery w:val="Table of Contents"/>
          <w:docPartUnique/>
        </w:docPartObj>
      </w:sdtPr>
      <w:sdtEndPr>
        <w:rPr>
          <w:b/>
          <w:bCs/>
        </w:rPr>
      </w:sdtEndPr>
      <w:sdtContent>
        <w:p w14:paraId="734F8847" w14:textId="735CEE11" w:rsidR="00CA7F14" w:rsidRPr="00B3394B" w:rsidRDefault="001838BC">
          <w:pPr>
            <w:pStyle w:val="TOCHeading"/>
            <w:rPr>
              <w:lang w:val="en-GB"/>
            </w:rPr>
          </w:pPr>
          <w:r w:rsidRPr="00B3394B">
            <w:rPr>
              <w:rFonts w:ascii="Times New Roman" w:eastAsiaTheme="minorHAnsi" w:hAnsi="Times New Roman" w:cstheme="minorBidi"/>
              <w:color w:val="auto"/>
              <w:sz w:val="24"/>
              <w:szCs w:val="22"/>
              <w:lang w:val="en-GB" w:eastAsia="en-US"/>
            </w:rPr>
            <w:t xml:space="preserve">     </w:t>
          </w:r>
          <w:r w:rsidRPr="00B3394B">
            <w:rPr>
              <w:rFonts w:ascii="Times New Roman" w:hAnsi="Times New Roman" w:cs="Times New Roman"/>
              <w:lang w:val="en-GB"/>
            </w:rPr>
            <w:t>Index</w:t>
          </w:r>
        </w:p>
        <w:p w14:paraId="3201A72D" w14:textId="0A24DDC4" w:rsidR="001A00FD" w:rsidRPr="00B3394B" w:rsidRDefault="00CA7F14">
          <w:pPr>
            <w:pStyle w:val="TOC1"/>
            <w:tabs>
              <w:tab w:val="left" w:pos="440"/>
              <w:tab w:val="right" w:leader="dot" w:pos="9767"/>
            </w:tabs>
            <w:rPr>
              <w:rFonts w:cstheme="minorBidi"/>
              <w:lang w:val="en-GB"/>
            </w:rPr>
          </w:pPr>
          <w:r w:rsidRPr="00B3394B">
            <w:rPr>
              <w:lang w:val="en-GB"/>
            </w:rPr>
            <w:fldChar w:fldCharType="begin"/>
          </w:r>
          <w:r w:rsidRPr="00B3394B">
            <w:rPr>
              <w:lang w:val="en-GB"/>
            </w:rPr>
            <w:instrText xml:space="preserve"> TOC \o "1-3" \h \z \u </w:instrText>
          </w:r>
          <w:r w:rsidRPr="00B3394B">
            <w:rPr>
              <w:lang w:val="en-GB"/>
            </w:rPr>
            <w:fldChar w:fldCharType="separate"/>
          </w:r>
          <w:hyperlink w:anchor="_Toc16323634" w:history="1">
            <w:r w:rsidR="001A00FD" w:rsidRPr="00B3394B">
              <w:rPr>
                <w:rStyle w:val="Hyperlink"/>
                <w:lang w:val="en-GB"/>
              </w:rPr>
              <w:t>1</w:t>
            </w:r>
            <w:r w:rsidR="001A00FD" w:rsidRPr="00B3394B">
              <w:rPr>
                <w:rFonts w:cstheme="minorBidi"/>
                <w:lang w:val="en-GB"/>
              </w:rPr>
              <w:tab/>
            </w:r>
            <w:r w:rsidR="001A00FD" w:rsidRPr="00B3394B">
              <w:rPr>
                <w:rStyle w:val="Hyperlink"/>
                <w:lang w:val="en-GB"/>
              </w:rPr>
              <w:t>General information</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_Toc16323634 \h </w:instrText>
            </w:r>
            <w:r w:rsidR="001A00FD" w:rsidRPr="00B3394B">
              <w:rPr>
                <w:webHidden/>
                <w:lang w:val="en-GB"/>
              </w:rPr>
            </w:r>
            <w:r w:rsidR="001A00FD" w:rsidRPr="00B3394B">
              <w:rPr>
                <w:webHidden/>
                <w:lang w:val="en-GB"/>
              </w:rPr>
              <w:fldChar w:fldCharType="separate"/>
            </w:r>
            <w:r w:rsidR="001A00FD" w:rsidRPr="00B3394B">
              <w:rPr>
                <w:webHidden/>
                <w:lang w:val="en-GB"/>
              </w:rPr>
              <w:t>2</w:t>
            </w:r>
            <w:r w:rsidR="001A00FD" w:rsidRPr="00B3394B">
              <w:rPr>
                <w:webHidden/>
                <w:lang w:val="en-GB"/>
              </w:rPr>
              <w:fldChar w:fldCharType="end"/>
            </w:r>
          </w:hyperlink>
        </w:p>
        <w:p w14:paraId="0477279E" w14:textId="38E9E11D" w:rsidR="001A00FD" w:rsidRPr="00B3394B" w:rsidRDefault="00B7400E">
          <w:pPr>
            <w:pStyle w:val="TOC1"/>
            <w:tabs>
              <w:tab w:val="left" w:pos="440"/>
              <w:tab w:val="right" w:leader="dot" w:pos="9767"/>
            </w:tabs>
            <w:rPr>
              <w:rFonts w:cstheme="minorBidi"/>
              <w:lang w:val="en-GB"/>
            </w:rPr>
          </w:pPr>
          <w:hyperlink w:anchor="_Toc16323635" w:history="1">
            <w:r w:rsidR="001A00FD" w:rsidRPr="00B3394B">
              <w:rPr>
                <w:rStyle w:val="Hyperlink"/>
                <w:lang w:val="en-GB"/>
              </w:rPr>
              <w:t>2</w:t>
            </w:r>
            <w:r w:rsidR="001A00FD" w:rsidRPr="00B3394B">
              <w:rPr>
                <w:rFonts w:cstheme="minorBidi"/>
                <w:lang w:val="en-GB"/>
              </w:rPr>
              <w:tab/>
            </w:r>
            <w:r w:rsidR="001A00FD" w:rsidRPr="00B3394B">
              <w:rPr>
                <w:rStyle w:val="Hyperlink"/>
                <w:lang w:val="en-GB"/>
              </w:rPr>
              <w:t>General procedures</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_Toc16323635 \h </w:instrText>
            </w:r>
            <w:r w:rsidR="001A00FD" w:rsidRPr="00B3394B">
              <w:rPr>
                <w:webHidden/>
                <w:lang w:val="en-GB"/>
              </w:rPr>
            </w:r>
            <w:r w:rsidR="001A00FD" w:rsidRPr="00B3394B">
              <w:rPr>
                <w:webHidden/>
                <w:lang w:val="en-GB"/>
              </w:rPr>
              <w:fldChar w:fldCharType="separate"/>
            </w:r>
            <w:r w:rsidR="001A00FD" w:rsidRPr="00B3394B">
              <w:rPr>
                <w:webHidden/>
                <w:lang w:val="en-GB"/>
              </w:rPr>
              <w:t>4</w:t>
            </w:r>
            <w:r w:rsidR="001A00FD" w:rsidRPr="00B3394B">
              <w:rPr>
                <w:webHidden/>
                <w:lang w:val="en-GB"/>
              </w:rPr>
              <w:fldChar w:fldCharType="end"/>
            </w:r>
          </w:hyperlink>
        </w:p>
        <w:p w14:paraId="6A3789B3" w14:textId="73F93B20" w:rsidR="001A00FD" w:rsidRPr="00B3394B" w:rsidRDefault="00B7400E">
          <w:pPr>
            <w:pStyle w:val="TOC2"/>
            <w:tabs>
              <w:tab w:val="left" w:pos="880"/>
              <w:tab w:val="right" w:leader="dot" w:pos="9767"/>
            </w:tabs>
            <w:rPr>
              <w:rFonts w:cstheme="minorBidi"/>
              <w:lang w:val="en-GB"/>
            </w:rPr>
          </w:pPr>
          <w:hyperlink w:anchor="_Toc16323636" w:history="1">
            <w:r w:rsidR="001A00FD" w:rsidRPr="00B3394B">
              <w:rPr>
                <w:rStyle w:val="Hyperlink"/>
                <w:lang w:val="en-GB"/>
              </w:rPr>
              <w:t>2.1</w:t>
            </w:r>
            <w:r w:rsidR="001A00FD" w:rsidRPr="00B3394B">
              <w:rPr>
                <w:rFonts w:cstheme="minorBidi"/>
                <w:lang w:val="en-GB"/>
              </w:rPr>
              <w:tab/>
            </w:r>
            <w:r w:rsidR="001A00FD" w:rsidRPr="00B3394B">
              <w:rPr>
                <w:rStyle w:val="Hyperlink"/>
                <w:lang w:val="en-GB"/>
              </w:rPr>
              <w:t>General Procedure for synthesis of copper nanoparticles</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_Toc16323636 \h </w:instrText>
            </w:r>
            <w:r w:rsidR="001A00FD" w:rsidRPr="00B3394B">
              <w:rPr>
                <w:webHidden/>
                <w:lang w:val="en-GB"/>
              </w:rPr>
            </w:r>
            <w:r w:rsidR="001A00FD" w:rsidRPr="00B3394B">
              <w:rPr>
                <w:webHidden/>
                <w:lang w:val="en-GB"/>
              </w:rPr>
              <w:fldChar w:fldCharType="separate"/>
            </w:r>
            <w:r w:rsidR="001A00FD" w:rsidRPr="00B3394B">
              <w:rPr>
                <w:webHidden/>
                <w:lang w:val="en-GB"/>
              </w:rPr>
              <w:t>4</w:t>
            </w:r>
            <w:r w:rsidR="001A00FD" w:rsidRPr="00B3394B">
              <w:rPr>
                <w:webHidden/>
                <w:lang w:val="en-GB"/>
              </w:rPr>
              <w:fldChar w:fldCharType="end"/>
            </w:r>
          </w:hyperlink>
        </w:p>
        <w:p w14:paraId="6FAA85CB" w14:textId="742C55A1" w:rsidR="001A00FD" w:rsidRPr="00B3394B" w:rsidRDefault="00B7400E">
          <w:pPr>
            <w:pStyle w:val="TOC2"/>
            <w:tabs>
              <w:tab w:val="left" w:pos="880"/>
              <w:tab w:val="right" w:leader="dot" w:pos="9767"/>
            </w:tabs>
            <w:rPr>
              <w:rFonts w:cstheme="minorBidi"/>
              <w:lang w:val="en-GB"/>
            </w:rPr>
          </w:pPr>
          <w:hyperlink w:anchor="_Toc16323637" w:history="1">
            <w:r w:rsidR="001A00FD" w:rsidRPr="00B3394B">
              <w:rPr>
                <w:rStyle w:val="Hyperlink"/>
                <w:lang w:val="en-GB"/>
              </w:rPr>
              <w:t>2.2</w:t>
            </w:r>
            <w:r w:rsidR="001A00FD" w:rsidRPr="00B3394B">
              <w:rPr>
                <w:rFonts w:cstheme="minorBidi"/>
                <w:lang w:val="en-GB"/>
              </w:rPr>
              <w:tab/>
            </w:r>
            <w:r w:rsidR="001A00FD" w:rsidRPr="00B3394B">
              <w:rPr>
                <w:rStyle w:val="Hyperlink"/>
                <w:lang w:val="en-GB"/>
              </w:rPr>
              <w:t>Catalyst dispersion</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_Toc16323637 \h </w:instrText>
            </w:r>
            <w:r w:rsidR="001A00FD" w:rsidRPr="00B3394B">
              <w:rPr>
                <w:webHidden/>
                <w:lang w:val="en-GB"/>
              </w:rPr>
            </w:r>
            <w:r w:rsidR="001A00FD" w:rsidRPr="00B3394B">
              <w:rPr>
                <w:webHidden/>
                <w:lang w:val="en-GB"/>
              </w:rPr>
              <w:fldChar w:fldCharType="separate"/>
            </w:r>
            <w:r w:rsidR="001A00FD" w:rsidRPr="00B3394B">
              <w:rPr>
                <w:webHidden/>
                <w:lang w:val="en-GB"/>
              </w:rPr>
              <w:t>5</w:t>
            </w:r>
            <w:r w:rsidR="001A00FD" w:rsidRPr="00B3394B">
              <w:rPr>
                <w:webHidden/>
                <w:lang w:val="en-GB"/>
              </w:rPr>
              <w:fldChar w:fldCharType="end"/>
            </w:r>
          </w:hyperlink>
        </w:p>
        <w:p w14:paraId="7BDBC0EB" w14:textId="377184ED" w:rsidR="001A00FD" w:rsidRPr="00B3394B" w:rsidRDefault="00B7400E">
          <w:pPr>
            <w:pStyle w:val="TOC2"/>
            <w:tabs>
              <w:tab w:val="left" w:pos="880"/>
              <w:tab w:val="right" w:leader="dot" w:pos="9767"/>
            </w:tabs>
            <w:rPr>
              <w:rFonts w:cstheme="minorBidi"/>
              <w:lang w:val="en-GB"/>
            </w:rPr>
          </w:pPr>
          <w:hyperlink w:anchor="_Toc16323638" w:history="1">
            <w:r w:rsidR="001A00FD" w:rsidRPr="00B3394B">
              <w:rPr>
                <w:rStyle w:val="Hyperlink"/>
                <w:lang w:val="en-GB"/>
              </w:rPr>
              <w:t>2.3</w:t>
            </w:r>
            <w:r w:rsidR="001A00FD" w:rsidRPr="00B3394B">
              <w:rPr>
                <w:rFonts w:cstheme="minorBidi"/>
                <w:lang w:val="en-GB"/>
              </w:rPr>
              <w:tab/>
            </w:r>
            <w:r w:rsidR="001A00FD" w:rsidRPr="00B3394B">
              <w:rPr>
                <w:rStyle w:val="Hyperlink"/>
                <w:lang w:val="en-GB"/>
              </w:rPr>
              <w:t>Particles size distribution.</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_Toc16323638 \h </w:instrText>
            </w:r>
            <w:r w:rsidR="001A00FD" w:rsidRPr="00B3394B">
              <w:rPr>
                <w:webHidden/>
                <w:lang w:val="en-GB"/>
              </w:rPr>
            </w:r>
            <w:r w:rsidR="001A00FD" w:rsidRPr="00B3394B">
              <w:rPr>
                <w:webHidden/>
                <w:lang w:val="en-GB"/>
              </w:rPr>
              <w:fldChar w:fldCharType="separate"/>
            </w:r>
            <w:r w:rsidR="001A00FD" w:rsidRPr="00B3394B">
              <w:rPr>
                <w:webHidden/>
                <w:lang w:val="en-GB"/>
              </w:rPr>
              <w:t>5</w:t>
            </w:r>
            <w:r w:rsidR="001A00FD" w:rsidRPr="00B3394B">
              <w:rPr>
                <w:webHidden/>
                <w:lang w:val="en-GB"/>
              </w:rPr>
              <w:fldChar w:fldCharType="end"/>
            </w:r>
          </w:hyperlink>
        </w:p>
        <w:p w14:paraId="3884E118" w14:textId="4FF0EBCD" w:rsidR="001A00FD" w:rsidRPr="00B3394B" w:rsidRDefault="00B7400E">
          <w:pPr>
            <w:pStyle w:val="TOC2"/>
            <w:tabs>
              <w:tab w:val="left" w:pos="880"/>
              <w:tab w:val="right" w:leader="dot" w:pos="9767"/>
            </w:tabs>
            <w:rPr>
              <w:rFonts w:cstheme="minorBidi"/>
              <w:lang w:val="en-GB"/>
            </w:rPr>
          </w:pPr>
          <w:hyperlink w:anchor="_Toc16323639" w:history="1">
            <w:r w:rsidR="001A00FD" w:rsidRPr="00B3394B">
              <w:rPr>
                <w:rStyle w:val="Hyperlink"/>
                <w:lang w:val="en-GB"/>
              </w:rPr>
              <w:t>2.4</w:t>
            </w:r>
            <w:r w:rsidR="001A00FD" w:rsidRPr="00B3394B">
              <w:rPr>
                <w:rFonts w:cstheme="minorBidi"/>
                <w:lang w:val="en-GB"/>
              </w:rPr>
              <w:tab/>
            </w:r>
            <w:r w:rsidR="001A00FD" w:rsidRPr="00B3394B">
              <w:rPr>
                <w:rStyle w:val="Hyperlink"/>
                <w:lang w:val="en-GB"/>
              </w:rPr>
              <w:t>Nitrobenzene reduction to aniline.</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_Toc16323639 \h </w:instrText>
            </w:r>
            <w:r w:rsidR="001A00FD" w:rsidRPr="00B3394B">
              <w:rPr>
                <w:webHidden/>
                <w:lang w:val="en-GB"/>
              </w:rPr>
            </w:r>
            <w:r w:rsidR="001A00FD" w:rsidRPr="00B3394B">
              <w:rPr>
                <w:webHidden/>
                <w:lang w:val="en-GB"/>
              </w:rPr>
              <w:fldChar w:fldCharType="separate"/>
            </w:r>
            <w:r w:rsidR="001A00FD" w:rsidRPr="00B3394B">
              <w:rPr>
                <w:webHidden/>
                <w:lang w:val="en-GB"/>
              </w:rPr>
              <w:t>6</w:t>
            </w:r>
            <w:r w:rsidR="001A00FD" w:rsidRPr="00B3394B">
              <w:rPr>
                <w:webHidden/>
                <w:lang w:val="en-GB"/>
              </w:rPr>
              <w:fldChar w:fldCharType="end"/>
            </w:r>
          </w:hyperlink>
        </w:p>
        <w:p w14:paraId="5CBC3AF2" w14:textId="3150F033" w:rsidR="001A00FD" w:rsidRPr="00B3394B" w:rsidRDefault="00B7400E">
          <w:pPr>
            <w:pStyle w:val="TOC3"/>
            <w:tabs>
              <w:tab w:val="left" w:pos="1320"/>
              <w:tab w:val="right" w:leader="dot" w:pos="9767"/>
            </w:tabs>
            <w:rPr>
              <w:rFonts w:cstheme="minorBidi"/>
              <w:lang w:val="en-GB"/>
            </w:rPr>
          </w:pPr>
          <w:hyperlink w:anchor="_Toc16323640" w:history="1">
            <w:r w:rsidR="001A00FD" w:rsidRPr="00B3394B">
              <w:rPr>
                <w:rStyle w:val="Hyperlink"/>
                <w:lang w:val="en-GB"/>
              </w:rPr>
              <w:t>2.4.1</w:t>
            </w:r>
            <w:r w:rsidR="001A00FD" w:rsidRPr="00B3394B">
              <w:rPr>
                <w:rFonts w:cstheme="minorBidi"/>
                <w:lang w:val="en-GB"/>
              </w:rPr>
              <w:tab/>
            </w:r>
            <w:r w:rsidR="001A00FD" w:rsidRPr="00B3394B">
              <w:rPr>
                <w:rStyle w:val="Hyperlink"/>
                <w:lang w:val="en-GB"/>
              </w:rPr>
              <w:t>Optimized procedure of nitrobenzene reduction under conventional heating.</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_Toc16323640 \h </w:instrText>
            </w:r>
            <w:r w:rsidR="001A00FD" w:rsidRPr="00B3394B">
              <w:rPr>
                <w:webHidden/>
                <w:lang w:val="en-GB"/>
              </w:rPr>
            </w:r>
            <w:r w:rsidR="001A00FD" w:rsidRPr="00B3394B">
              <w:rPr>
                <w:webHidden/>
                <w:lang w:val="en-GB"/>
              </w:rPr>
              <w:fldChar w:fldCharType="separate"/>
            </w:r>
            <w:r w:rsidR="001A00FD" w:rsidRPr="00B3394B">
              <w:rPr>
                <w:webHidden/>
                <w:lang w:val="en-GB"/>
              </w:rPr>
              <w:t>6</w:t>
            </w:r>
            <w:r w:rsidR="001A00FD" w:rsidRPr="00B3394B">
              <w:rPr>
                <w:webHidden/>
                <w:lang w:val="en-GB"/>
              </w:rPr>
              <w:fldChar w:fldCharType="end"/>
            </w:r>
          </w:hyperlink>
        </w:p>
        <w:p w14:paraId="3C2E3EF7" w14:textId="5B120E02" w:rsidR="001A00FD" w:rsidRPr="00B3394B" w:rsidRDefault="00B7400E">
          <w:pPr>
            <w:pStyle w:val="TOC3"/>
            <w:tabs>
              <w:tab w:val="left" w:pos="1320"/>
              <w:tab w:val="right" w:leader="dot" w:pos="9767"/>
            </w:tabs>
            <w:rPr>
              <w:rFonts w:cstheme="minorBidi"/>
              <w:lang w:val="en-GB"/>
            </w:rPr>
          </w:pPr>
          <w:hyperlink w:anchor="_Toc16323641" w:history="1">
            <w:r w:rsidR="001A00FD" w:rsidRPr="00B3394B">
              <w:rPr>
                <w:rStyle w:val="Hyperlink"/>
                <w:lang w:val="en-GB"/>
              </w:rPr>
              <w:t>2.4.2</w:t>
            </w:r>
            <w:r w:rsidR="001A00FD" w:rsidRPr="00B3394B">
              <w:rPr>
                <w:rFonts w:cstheme="minorBidi"/>
                <w:lang w:val="en-GB"/>
              </w:rPr>
              <w:tab/>
            </w:r>
            <w:r w:rsidR="001A00FD" w:rsidRPr="00B3394B">
              <w:rPr>
                <w:rStyle w:val="Hyperlink"/>
                <w:lang w:val="en-GB"/>
              </w:rPr>
              <w:t>Optimized procedure of Ultrasound assisted nitrobenzene reduction.</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_Toc16323641 \h </w:instrText>
            </w:r>
            <w:r w:rsidR="001A00FD" w:rsidRPr="00B3394B">
              <w:rPr>
                <w:webHidden/>
                <w:lang w:val="en-GB"/>
              </w:rPr>
            </w:r>
            <w:r w:rsidR="001A00FD" w:rsidRPr="00B3394B">
              <w:rPr>
                <w:webHidden/>
                <w:lang w:val="en-GB"/>
              </w:rPr>
              <w:fldChar w:fldCharType="separate"/>
            </w:r>
            <w:r w:rsidR="001A00FD" w:rsidRPr="00B3394B">
              <w:rPr>
                <w:webHidden/>
                <w:lang w:val="en-GB"/>
              </w:rPr>
              <w:t>6</w:t>
            </w:r>
            <w:r w:rsidR="001A00FD" w:rsidRPr="00B3394B">
              <w:rPr>
                <w:webHidden/>
                <w:lang w:val="en-GB"/>
              </w:rPr>
              <w:fldChar w:fldCharType="end"/>
            </w:r>
          </w:hyperlink>
        </w:p>
        <w:p w14:paraId="55325688" w14:textId="5885CAE1" w:rsidR="001A00FD" w:rsidRPr="00B3394B" w:rsidRDefault="00B7400E">
          <w:pPr>
            <w:pStyle w:val="TOC3"/>
            <w:tabs>
              <w:tab w:val="left" w:pos="1320"/>
              <w:tab w:val="right" w:leader="dot" w:pos="9767"/>
            </w:tabs>
            <w:rPr>
              <w:rFonts w:cstheme="minorBidi"/>
              <w:lang w:val="en-GB"/>
            </w:rPr>
          </w:pPr>
          <w:hyperlink w:anchor="_Toc16323642" w:history="1">
            <w:r w:rsidR="001A00FD" w:rsidRPr="00B3394B">
              <w:rPr>
                <w:rStyle w:val="Hyperlink"/>
                <w:lang w:val="en-GB"/>
              </w:rPr>
              <w:t>2.4.3</w:t>
            </w:r>
            <w:r w:rsidR="001A00FD" w:rsidRPr="00B3394B">
              <w:rPr>
                <w:rFonts w:cstheme="minorBidi"/>
                <w:lang w:val="en-GB"/>
              </w:rPr>
              <w:tab/>
            </w:r>
            <w:r w:rsidR="001A00FD" w:rsidRPr="00B3394B">
              <w:rPr>
                <w:rStyle w:val="Hyperlink"/>
                <w:lang w:val="en-GB"/>
              </w:rPr>
              <w:t>Optimized procedure of Microwave assisted nitrobenzene reduction.</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_Toc16323642 \h </w:instrText>
            </w:r>
            <w:r w:rsidR="001A00FD" w:rsidRPr="00B3394B">
              <w:rPr>
                <w:webHidden/>
                <w:lang w:val="en-GB"/>
              </w:rPr>
            </w:r>
            <w:r w:rsidR="001A00FD" w:rsidRPr="00B3394B">
              <w:rPr>
                <w:webHidden/>
                <w:lang w:val="en-GB"/>
              </w:rPr>
              <w:fldChar w:fldCharType="separate"/>
            </w:r>
            <w:r w:rsidR="001A00FD" w:rsidRPr="00B3394B">
              <w:rPr>
                <w:webHidden/>
                <w:lang w:val="en-GB"/>
              </w:rPr>
              <w:t>6</w:t>
            </w:r>
            <w:r w:rsidR="001A00FD" w:rsidRPr="00B3394B">
              <w:rPr>
                <w:webHidden/>
                <w:lang w:val="en-GB"/>
              </w:rPr>
              <w:fldChar w:fldCharType="end"/>
            </w:r>
          </w:hyperlink>
        </w:p>
        <w:p w14:paraId="072E8038" w14:textId="44EAAE4D" w:rsidR="001A00FD" w:rsidRPr="00B3394B" w:rsidRDefault="00B7400E">
          <w:pPr>
            <w:pStyle w:val="TOC3"/>
            <w:tabs>
              <w:tab w:val="left" w:pos="1320"/>
              <w:tab w:val="right" w:leader="dot" w:pos="9767"/>
            </w:tabs>
            <w:rPr>
              <w:rFonts w:cstheme="minorBidi"/>
              <w:lang w:val="en-GB"/>
            </w:rPr>
          </w:pPr>
          <w:hyperlink w:anchor="_Toc16323643" w:history="1">
            <w:r w:rsidR="001A00FD" w:rsidRPr="00B3394B">
              <w:rPr>
                <w:rStyle w:val="Hyperlink"/>
                <w:lang w:val="en-GB"/>
              </w:rPr>
              <w:t>2.4.4</w:t>
            </w:r>
            <w:r w:rsidR="001A00FD" w:rsidRPr="00B3394B">
              <w:rPr>
                <w:rFonts w:cstheme="minorBidi"/>
                <w:lang w:val="en-GB"/>
              </w:rPr>
              <w:tab/>
            </w:r>
            <w:r w:rsidR="001A00FD" w:rsidRPr="00B3394B">
              <w:rPr>
                <w:rStyle w:val="Hyperlink"/>
                <w:lang w:val="en-GB"/>
              </w:rPr>
              <w:t>General procedure of Microwave assisted nitrobenzene reduction. Scaling up.</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_Toc16323643 \h </w:instrText>
            </w:r>
            <w:r w:rsidR="001A00FD" w:rsidRPr="00B3394B">
              <w:rPr>
                <w:webHidden/>
                <w:lang w:val="en-GB"/>
              </w:rPr>
            </w:r>
            <w:r w:rsidR="001A00FD" w:rsidRPr="00B3394B">
              <w:rPr>
                <w:webHidden/>
                <w:lang w:val="en-GB"/>
              </w:rPr>
              <w:fldChar w:fldCharType="separate"/>
            </w:r>
            <w:r w:rsidR="001A00FD" w:rsidRPr="00B3394B">
              <w:rPr>
                <w:webHidden/>
                <w:lang w:val="en-GB"/>
              </w:rPr>
              <w:t>7</w:t>
            </w:r>
            <w:r w:rsidR="001A00FD" w:rsidRPr="00B3394B">
              <w:rPr>
                <w:webHidden/>
                <w:lang w:val="en-GB"/>
              </w:rPr>
              <w:fldChar w:fldCharType="end"/>
            </w:r>
          </w:hyperlink>
        </w:p>
        <w:p w14:paraId="1DF98B89" w14:textId="3BCE2C0F" w:rsidR="001A00FD" w:rsidRPr="00B3394B" w:rsidRDefault="00B7400E">
          <w:pPr>
            <w:pStyle w:val="TOC1"/>
            <w:tabs>
              <w:tab w:val="left" w:pos="440"/>
              <w:tab w:val="right" w:leader="dot" w:pos="9767"/>
            </w:tabs>
            <w:rPr>
              <w:rFonts w:cstheme="minorBidi"/>
              <w:lang w:val="en-GB"/>
            </w:rPr>
          </w:pPr>
          <w:hyperlink w:anchor="_Toc16323644" w:history="1">
            <w:r w:rsidR="001A00FD" w:rsidRPr="00B3394B">
              <w:rPr>
                <w:rStyle w:val="Hyperlink"/>
                <w:lang w:val="en-GB"/>
              </w:rPr>
              <w:t>3</w:t>
            </w:r>
            <w:r w:rsidR="001A00FD" w:rsidRPr="00B3394B">
              <w:rPr>
                <w:rFonts w:cstheme="minorBidi"/>
                <w:lang w:val="en-GB"/>
              </w:rPr>
              <w:tab/>
            </w:r>
            <w:r w:rsidR="001A00FD" w:rsidRPr="00B3394B">
              <w:rPr>
                <w:rStyle w:val="Hyperlink"/>
                <w:lang w:val="en-GB"/>
              </w:rPr>
              <w:t>NMR Spectra:</w:t>
            </w:r>
            <w:r w:rsidR="001A00FD" w:rsidRPr="00B3394B">
              <w:rPr>
                <w:webHidden/>
                <w:lang w:val="en-GB"/>
              </w:rPr>
              <w:tab/>
            </w:r>
            <w:r w:rsidR="001A00FD" w:rsidRPr="00B3394B">
              <w:rPr>
                <w:webHidden/>
                <w:lang w:val="en-GB"/>
              </w:rPr>
              <w:fldChar w:fldCharType="begin"/>
            </w:r>
            <w:r w:rsidR="001A00FD" w:rsidRPr="00B3394B">
              <w:rPr>
                <w:webHidden/>
                <w:lang w:val="en-GB"/>
              </w:rPr>
              <w:instrText xml:space="preserve"> PAGEREF _Toc16323644 \h </w:instrText>
            </w:r>
            <w:r w:rsidR="001A00FD" w:rsidRPr="00B3394B">
              <w:rPr>
                <w:webHidden/>
                <w:lang w:val="en-GB"/>
              </w:rPr>
            </w:r>
            <w:r w:rsidR="001A00FD" w:rsidRPr="00B3394B">
              <w:rPr>
                <w:webHidden/>
                <w:lang w:val="en-GB"/>
              </w:rPr>
              <w:fldChar w:fldCharType="separate"/>
            </w:r>
            <w:r w:rsidR="001A00FD" w:rsidRPr="00B3394B">
              <w:rPr>
                <w:webHidden/>
                <w:lang w:val="en-GB"/>
              </w:rPr>
              <w:t>7</w:t>
            </w:r>
            <w:r w:rsidR="001A00FD" w:rsidRPr="00B3394B">
              <w:rPr>
                <w:webHidden/>
                <w:lang w:val="en-GB"/>
              </w:rPr>
              <w:fldChar w:fldCharType="end"/>
            </w:r>
          </w:hyperlink>
        </w:p>
        <w:p w14:paraId="5F066729" w14:textId="14B2FF87" w:rsidR="00CA7F14" w:rsidRPr="00B3394B" w:rsidRDefault="00CA7F14" w:rsidP="00CA7F14">
          <w:pPr>
            <w:rPr>
              <w:lang w:val="en-GB"/>
            </w:rPr>
            <w:sectPr w:rsidR="00CA7F14" w:rsidRPr="00B3394B"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r w:rsidRPr="00B3394B">
            <w:rPr>
              <w:b/>
              <w:bCs/>
              <w:lang w:val="en-GB"/>
            </w:rPr>
            <w:fldChar w:fldCharType="end"/>
          </w:r>
        </w:p>
      </w:sdtContent>
    </w:sdt>
    <w:p w14:paraId="7B65BC41" w14:textId="47134D23" w:rsidR="00DE23E8" w:rsidRPr="00B3394B" w:rsidRDefault="0052531F" w:rsidP="00FE1659">
      <w:pPr>
        <w:pStyle w:val="Heading1"/>
        <w:rPr>
          <w:lang w:val="en-GB"/>
        </w:rPr>
      </w:pPr>
      <w:bookmarkStart w:id="1" w:name="_Toc16323634"/>
      <w:r w:rsidRPr="00B3394B">
        <w:rPr>
          <w:lang w:val="en-GB"/>
        </w:rPr>
        <w:lastRenderedPageBreak/>
        <w:t>General information</w:t>
      </w:r>
      <w:bookmarkEnd w:id="1"/>
    </w:p>
    <w:p w14:paraId="254F7960" w14:textId="659D72A3" w:rsidR="0052531F" w:rsidRPr="00B3394B" w:rsidRDefault="008E708D" w:rsidP="0052531F">
      <w:pPr>
        <w:jc w:val="both"/>
        <w:rPr>
          <w:lang w:val="en-GB"/>
        </w:rPr>
      </w:pPr>
      <w:r w:rsidRPr="00B3394B">
        <w:rPr>
          <w:lang w:val="en-GB"/>
        </w:rPr>
        <w:t>All commercially available reagents and solvents were used without further purification. Reactions were monitored by TLC on Merck 60 F254 (0.25 mm) plates (Milan, Italy), which were visualized by UV inspection and/</w:t>
      </w:r>
      <w:r w:rsidRPr="00B3394B">
        <w:rPr>
          <w:szCs w:val="24"/>
          <w:lang w:val="en-GB"/>
        </w:rPr>
        <w:t xml:space="preserve">or by heating after a spraying with 0.5% ninhydrin in ethanol. Reactions were carried out in conventional oil bath </w:t>
      </w:r>
      <w:r w:rsidRPr="00B3394B">
        <w:rPr>
          <w:lang w:val="en-GB"/>
        </w:rPr>
        <w:t>by magnetic stirring</w:t>
      </w:r>
      <w:r w:rsidRPr="00B3394B">
        <w:rPr>
          <w:szCs w:val="24"/>
          <w:lang w:val="en-GB"/>
        </w:rPr>
        <w:t xml:space="preserve">, under US irradiation (Hielscher </w:t>
      </w:r>
      <w:r w:rsidRPr="00B3394B">
        <w:rPr>
          <w:rStyle w:val="Emphasis"/>
          <w:lang w:val="en-GB"/>
        </w:rPr>
        <w:t>Ultrasonic horn UP50H) (Figure 1) and under</w:t>
      </w:r>
      <w:r w:rsidRPr="00B3394B">
        <w:rPr>
          <w:szCs w:val="24"/>
          <w:lang w:val="en-GB"/>
        </w:rPr>
        <w:t xml:space="preserve"> different MW devices, both monomode (Anton Paar </w:t>
      </w:r>
      <w:r w:rsidR="00CB5700" w:rsidRPr="00B3394B">
        <w:rPr>
          <w:szCs w:val="24"/>
          <w:lang w:val="en-GB"/>
        </w:rPr>
        <w:t xml:space="preserve">Monowave </w:t>
      </w:r>
      <w:r w:rsidRPr="00B3394B">
        <w:rPr>
          <w:szCs w:val="24"/>
          <w:lang w:val="en-GB"/>
        </w:rPr>
        <w:t>300, CEM Discover SP)</w:t>
      </w:r>
      <w:r w:rsidRPr="00B3394B">
        <w:rPr>
          <w:rStyle w:val="Emphasis"/>
          <w:lang w:val="en-GB"/>
        </w:rPr>
        <w:t xml:space="preserve"> (</w:t>
      </w:r>
      <w:r w:rsidRPr="00B3394B">
        <w:rPr>
          <w:szCs w:val="24"/>
          <w:lang w:val="en-GB"/>
        </w:rPr>
        <w:t xml:space="preserve">Figure 2 and 3) and multimode (CEM Mars 5 and </w:t>
      </w:r>
      <w:r w:rsidR="00CB5700" w:rsidRPr="00B3394B">
        <w:rPr>
          <w:szCs w:val="24"/>
          <w:lang w:val="en-GB"/>
        </w:rPr>
        <w:t xml:space="preserve">Milestone </w:t>
      </w:r>
      <w:r w:rsidRPr="00B3394B">
        <w:rPr>
          <w:szCs w:val="24"/>
          <w:lang w:val="en-GB"/>
        </w:rPr>
        <w:t xml:space="preserve">MicroSynth) (Figure 4 and 5). For MW-assisted reaction scale up a 1.2kW Multimode MW was used located in the MEAM Test and Training Center, based in Herk-de-Stad in Belgium (Figure 6). NMR spectra (300 MHz and 75 MHz for </w:t>
      </w:r>
      <w:r w:rsidRPr="00B3394B">
        <w:rPr>
          <w:szCs w:val="24"/>
          <w:vertAlign w:val="superscript"/>
          <w:lang w:val="en-GB"/>
        </w:rPr>
        <w:t>1</w:t>
      </w:r>
      <w:r w:rsidRPr="00B3394B">
        <w:rPr>
          <w:szCs w:val="24"/>
          <w:lang w:val="en-GB"/>
        </w:rPr>
        <w:t xml:space="preserve">H and </w:t>
      </w:r>
      <w:r w:rsidRPr="00B3394B">
        <w:rPr>
          <w:szCs w:val="24"/>
          <w:vertAlign w:val="superscript"/>
          <w:lang w:val="en-GB"/>
        </w:rPr>
        <w:t>13</w:t>
      </w:r>
      <w:r w:rsidRPr="00B3394B">
        <w:rPr>
          <w:szCs w:val="24"/>
          <w:lang w:val="en-GB"/>
        </w:rPr>
        <w:t>C, respectively) were recorded. Chemical shifts were calibrated to the residual proton and carbon resonances of the solvent, CDCl</w:t>
      </w:r>
      <w:r w:rsidRPr="00B3394B">
        <w:rPr>
          <w:szCs w:val="24"/>
          <w:vertAlign w:val="subscript"/>
          <w:lang w:val="en-GB"/>
        </w:rPr>
        <w:t>3</w:t>
      </w:r>
      <w:r w:rsidRPr="00B3394B">
        <w:rPr>
          <w:szCs w:val="24"/>
          <w:lang w:val="en-GB"/>
        </w:rPr>
        <w:t xml:space="preserve"> (δH = 7.26, δC = 77.16). Chemical shifts (δ) are given in ppm, and coupling constants (J) in Hz. GC-MS analyses were performed in a GC Agilent 6890 (Agilent Technologies, Santa Clara, CA, USA) that was fitted with a mass detector Agilent Network 5973</w:t>
      </w:r>
      <w:r w:rsidRPr="00B3394B">
        <w:rPr>
          <w:lang w:val="en-GB"/>
        </w:rPr>
        <w:t>, using a 30 m capillary column, i.d. of 0.25 mm and film thickness 0.25 μm. GC conditions were: injection split 1:10, injector temperature 250 °C, detector temperature 280 °C. Gas carrier: helium (1.2 mL/min), temperature program: from 50 °C (5 min) to 100 °C (1 min) at 10 °C/min, to 230 °C (1 min) at 20 °C/min, to 300 °C (5 min) at 20 °C/min. HRMS was determined using a MALDI-TOF mass spectra (Bruker Ultraflex TOF mass spectrometer, Milan, Italy.</w:t>
      </w:r>
    </w:p>
    <w:p w14:paraId="74F02E44" w14:textId="77777777" w:rsidR="0052531F" w:rsidRPr="00B3394B" w:rsidRDefault="0052531F" w:rsidP="0052531F">
      <w:pPr>
        <w:pStyle w:val="P1withIndendation"/>
        <w:ind w:right="-568" w:firstLine="284"/>
      </w:pPr>
    </w:p>
    <w:p w14:paraId="11B0FDFA" w14:textId="54914501" w:rsidR="00120718" w:rsidRPr="00B3394B" w:rsidRDefault="00120718" w:rsidP="00B33B66">
      <w:pPr>
        <w:jc w:val="center"/>
        <w:rPr>
          <w:lang w:val="en-GB"/>
        </w:rPr>
      </w:pPr>
      <w:r w:rsidRPr="00B3394B">
        <w:rPr>
          <w:noProof/>
          <w:lang w:val="en-GB" w:eastAsia="es-ES"/>
        </w:rPr>
        <w:drawing>
          <wp:inline distT="0" distB="0" distL="0" distR="0" wp14:anchorId="4EAE29BD" wp14:editId="70CCF10A">
            <wp:extent cx="2039487" cy="2016646"/>
            <wp:effectExtent l="0" t="0" r="0" b="3175"/>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5178" cy="2051937"/>
                    </a:xfrm>
                    <a:prstGeom prst="rect">
                      <a:avLst/>
                    </a:prstGeom>
                    <a:noFill/>
                    <a:ln>
                      <a:noFill/>
                    </a:ln>
                  </pic:spPr>
                </pic:pic>
              </a:graphicData>
            </a:graphic>
          </wp:inline>
        </w:drawing>
      </w:r>
      <w:r w:rsidRPr="00B3394B">
        <w:rPr>
          <w:i/>
          <w:iCs/>
          <w:sz w:val="20"/>
          <w:szCs w:val="18"/>
          <w:lang w:val="en-GB"/>
        </w:rPr>
        <w:t xml:space="preserve">Figure 1: </w:t>
      </w:r>
      <w:r w:rsidR="00C316DE" w:rsidRPr="00B3394B">
        <w:rPr>
          <w:i/>
          <w:iCs/>
          <w:sz w:val="20"/>
          <w:szCs w:val="18"/>
          <w:lang w:val="en-GB"/>
        </w:rPr>
        <w:t xml:space="preserve">Hielscher </w:t>
      </w:r>
      <w:r w:rsidRPr="00B3394B">
        <w:rPr>
          <w:rStyle w:val="Emphasis"/>
          <w:sz w:val="20"/>
          <w:szCs w:val="18"/>
          <w:lang w:val="en-GB"/>
        </w:rPr>
        <w:t>Ultrasonic horn</w:t>
      </w:r>
      <w:r w:rsidRPr="00B3394B">
        <w:rPr>
          <w:rStyle w:val="Emphasis"/>
          <w:i w:val="0"/>
          <w:iCs w:val="0"/>
          <w:sz w:val="20"/>
          <w:szCs w:val="18"/>
          <w:lang w:val="en-GB"/>
        </w:rPr>
        <w:t xml:space="preserve"> UP50Hz</w:t>
      </w:r>
    </w:p>
    <w:p w14:paraId="03614EA9" w14:textId="0DA54BEF" w:rsidR="0052531F" w:rsidRPr="00B3394B" w:rsidRDefault="007C1C5B" w:rsidP="007C1C5B">
      <w:pPr>
        <w:jc w:val="center"/>
        <w:rPr>
          <w:lang w:val="en-GB"/>
        </w:rPr>
      </w:pPr>
      <w:r w:rsidRPr="00B3394B">
        <w:rPr>
          <w:noProof/>
          <w:lang w:val="en-GB" w:eastAsia="es-ES"/>
        </w:rPr>
        <w:drawing>
          <wp:inline distT="0" distB="0" distL="0" distR="0" wp14:anchorId="4B678A40" wp14:editId="02109313">
            <wp:extent cx="1961844" cy="1731507"/>
            <wp:effectExtent l="0" t="0" r="635" b="2540"/>
            <wp:docPr id="4" name="Imagen 4" descr="Resultado de imagen de anton paar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nton paar 300"/>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77" t="10153" r="13713" b="4700"/>
                    <a:stretch/>
                  </pic:blipFill>
                  <pic:spPr bwMode="auto">
                    <a:xfrm>
                      <a:off x="0" y="0"/>
                      <a:ext cx="2007249" cy="1771582"/>
                    </a:xfrm>
                    <a:prstGeom prst="rect">
                      <a:avLst/>
                    </a:prstGeom>
                    <a:noFill/>
                    <a:ln>
                      <a:noFill/>
                    </a:ln>
                    <a:extLst>
                      <a:ext uri="{53640926-AAD7-44D8-BBD7-CCE9431645EC}">
                        <a14:shadowObscured xmlns:a14="http://schemas.microsoft.com/office/drawing/2010/main"/>
                      </a:ext>
                    </a:extLst>
                  </pic:spPr>
                </pic:pic>
              </a:graphicData>
            </a:graphic>
          </wp:inline>
        </w:drawing>
      </w:r>
      <w:r w:rsidRPr="00B3394B">
        <w:rPr>
          <w:lang w:val="en-GB"/>
        </w:rPr>
        <w:t xml:space="preserve">          </w:t>
      </w:r>
      <w:r w:rsidRPr="00B3394B">
        <w:rPr>
          <w:noProof/>
          <w:lang w:val="en-GB" w:eastAsia="es-ES"/>
        </w:rPr>
        <w:drawing>
          <wp:inline distT="0" distB="0" distL="0" distR="0" wp14:anchorId="1876CAC9" wp14:editId="7B15841F">
            <wp:extent cx="1932884" cy="1932884"/>
            <wp:effectExtent l="0" t="0" r="0" b="0"/>
            <wp:docPr id="3" name="Imagen 3" descr="Resultado de imagen de microwave cem di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crowave cem dis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673" cy="1943673"/>
                    </a:xfrm>
                    <a:prstGeom prst="rect">
                      <a:avLst/>
                    </a:prstGeom>
                    <a:noFill/>
                    <a:ln>
                      <a:noFill/>
                    </a:ln>
                  </pic:spPr>
                </pic:pic>
              </a:graphicData>
            </a:graphic>
          </wp:inline>
        </w:drawing>
      </w:r>
    </w:p>
    <w:p w14:paraId="11181C59" w14:textId="2FF9056C" w:rsidR="00A34F1A" w:rsidRPr="00B3394B" w:rsidRDefault="007C1C5B" w:rsidP="00CA7F14">
      <w:pPr>
        <w:jc w:val="center"/>
        <w:rPr>
          <w:i/>
          <w:iCs/>
          <w:sz w:val="20"/>
          <w:szCs w:val="18"/>
          <w:lang w:val="en-GB"/>
        </w:rPr>
      </w:pPr>
      <w:r w:rsidRPr="00B3394B">
        <w:rPr>
          <w:i/>
          <w:iCs/>
          <w:sz w:val="20"/>
          <w:szCs w:val="18"/>
          <w:lang w:val="en-GB"/>
        </w:rPr>
        <w:t>Figure</w:t>
      </w:r>
      <w:r w:rsidR="00120718" w:rsidRPr="00B3394B">
        <w:rPr>
          <w:i/>
          <w:iCs/>
          <w:sz w:val="20"/>
          <w:szCs w:val="18"/>
          <w:lang w:val="en-GB"/>
        </w:rPr>
        <w:t xml:space="preserve"> 2</w:t>
      </w:r>
      <w:r w:rsidRPr="00B3394B">
        <w:rPr>
          <w:i/>
          <w:iCs/>
          <w:sz w:val="20"/>
          <w:szCs w:val="18"/>
          <w:lang w:val="en-GB"/>
        </w:rPr>
        <w:t xml:space="preserve"> and </w:t>
      </w:r>
      <w:r w:rsidR="00120718" w:rsidRPr="00B3394B">
        <w:rPr>
          <w:i/>
          <w:iCs/>
          <w:sz w:val="20"/>
          <w:szCs w:val="18"/>
          <w:lang w:val="en-GB"/>
        </w:rPr>
        <w:t>3</w:t>
      </w:r>
      <w:r w:rsidRPr="00B3394B">
        <w:rPr>
          <w:i/>
          <w:iCs/>
          <w:sz w:val="20"/>
          <w:szCs w:val="18"/>
          <w:lang w:val="en-GB"/>
        </w:rPr>
        <w:t xml:space="preserve">: Anton </w:t>
      </w:r>
      <w:r w:rsidR="008E708D" w:rsidRPr="00B3394B">
        <w:rPr>
          <w:i/>
          <w:iCs/>
          <w:sz w:val="20"/>
          <w:szCs w:val="18"/>
          <w:lang w:val="en-GB"/>
        </w:rPr>
        <w:t>P</w:t>
      </w:r>
      <w:r w:rsidRPr="00B3394B">
        <w:rPr>
          <w:i/>
          <w:iCs/>
          <w:sz w:val="20"/>
          <w:szCs w:val="18"/>
          <w:lang w:val="en-GB"/>
        </w:rPr>
        <w:t>aar</w:t>
      </w:r>
      <w:r w:rsidR="008E708D" w:rsidRPr="00B3394B">
        <w:rPr>
          <w:i/>
          <w:iCs/>
          <w:sz w:val="20"/>
          <w:szCs w:val="18"/>
          <w:lang w:val="en-GB"/>
        </w:rPr>
        <w:t xml:space="preserve"> </w:t>
      </w:r>
      <w:r w:rsidR="00CB5700" w:rsidRPr="00B3394B">
        <w:rPr>
          <w:i/>
          <w:iCs/>
          <w:sz w:val="20"/>
          <w:szCs w:val="18"/>
          <w:lang w:val="en-GB"/>
        </w:rPr>
        <w:t>Monowave</w:t>
      </w:r>
      <w:r w:rsidRPr="00B3394B">
        <w:rPr>
          <w:i/>
          <w:iCs/>
          <w:sz w:val="20"/>
          <w:szCs w:val="18"/>
          <w:lang w:val="en-GB"/>
        </w:rPr>
        <w:t xml:space="preserve"> 300 and CEM Discover SP</w:t>
      </w:r>
    </w:p>
    <w:p w14:paraId="65042A44" w14:textId="1F098661" w:rsidR="00A34F1A" w:rsidRPr="00B3394B" w:rsidRDefault="00A34F1A" w:rsidP="007C1C5B">
      <w:pPr>
        <w:jc w:val="center"/>
        <w:rPr>
          <w:lang w:val="en-GB"/>
        </w:rPr>
      </w:pPr>
      <w:r w:rsidRPr="00B3394B">
        <w:rPr>
          <w:noProof/>
          <w:lang w:val="en-GB" w:eastAsia="es-ES"/>
        </w:rPr>
        <w:lastRenderedPageBreak/>
        <w:drawing>
          <wp:inline distT="0" distB="0" distL="0" distR="0" wp14:anchorId="699249A6" wp14:editId="407493CA">
            <wp:extent cx="2174208" cy="2230734"/>
            <wp:effectExtent l="0" t="0" r="0" b="0"/>
            <wp:docPr id="5" name="Imagen 5" descr="Resultado de imagen de MARs 5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s 5 microwave"/>
                    <pic:cNvPicPr>
                      <a:picLocks noChangeAspect="1" noChangeArrowheads="1"/>
                    </pic:cNvPicPr>
                  </pic:nvPicPr>
                  <pic:blipFill rotWithShape="1">
                    <a:blip r:embed="rId16">
                      <a:extLst>
                        <a:ext uri="{28A0092B-C50C-407E-A947-70E740481C1C}">
                          <a14:useLocalDpi xmlns:a14="http://schemas.microsoft.com/office/drawing/2010/main" val="0"/>
                        </a:ext>
                      </a:extLst>
                    </a:blip>
                    <a:srcRect r="1217"/>
                    <a:stretch/>
                  </pic:blipFill>
                  <pic:spPr bwMode="auto">
                    <a:xfrm>
                      <a:off x="0" y="0"/>
                      <a:ext cx="2203800" cy="2261096"/>
                    </a:xfrm>
                    <a:prstGeom prst="rect">
                      <a:avLst/>
                    </a:prstGeom>
                    <a:noFill/>
                    <a:ln>
                      <a:noFill/>
                    </a:ln>
                    <a:extLst>
                      <a:ext uri="{53640926-AAD7-44D8-BBD7-CCE9431645EC}">
                        <a14:shadowObscured xmlns:a14="http://schemas.microsoft.com/office/drawing/2010/main"/>
                      </a:ext>
                    </a:extLst>
                  </pic:spPr>
                </pic:pic>
              </a:graphicData>
            </a:graphic>
          </wp:inline>
        </w:drawing>
      </w:r>
      <w:r w:rsidRPr="00B3394B">
        <w:rPr>
          <w:lang w:val="en-GB"/>
        </w:rPr>
        <w:t xml:space="preserve">           </w:t>
      </w:r>
      <w:r w:rsidR="00CA7F14" w:rsidRPr="00B3394B">
        <w:rPr>
          <w:noProof/>
          <w:lang w:val="en-GB" w:eastAsia="es-ES"/>
        </w:rPr>
        <w:drawing>
          <wp:inline distT="0" distB="0" distL="0" distR="0" wp14:anchorId="2E72C3D5" wp14:editId="7C1A80ED">
            <wp:extent cx="2793442" cy="2793442"/>
            <wp:effectExtent l="0" t="0" r="6985" b="6985"/>
            <wp:docPr id="9" name="Imagen 9" descr="Microwave Synthesi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wave Synthesis Syste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548" cy="2809548"/>
                    </a:xfrm>
                    <a:prstGeom prst="rect">
                      <a:avLst/>
                    </a:prstGeom>
                    <a:noFill/>
                    <a:ln>
                      <a:noFill/>
                    </a:ln>
                  </pic:spPr>
                </pic:pic>
              </a:graphicData>
            </a:graphic>
          </wp:inline>
        </w:drawing>
      </w:r>
    </w:p>
    <w:p w14:paraId="3BDD6E56" w14:textId="15A83CF7" w:rsidR="00A34F1A" w:rsidRPr="00B3394B" w:rsidRDefault="00A34F1A" w:rsidP="007C1C5B">
      <w:pPr>
        <w:jc w:val="center"/>
        <w:rPr>
          <w:i/>
          <w:iCs/>
          <w:sz w:val="20"/>
          <w:szCs w:val="18"/>
          <w:lang w:val="en-GB"/>
        </w:rPr>
      </w:pPr>
      <w:r w:rsidRPr="00B3394B">
        <w:rPr>
          <w:i/>
          <w:iCs/>
          <w:sz w:val="20"/>
          <w:szCs w:val="18"/>
          <w:lang w:val="en-GB"/>
        </w:rPr>
        <w:t xml:space="preserve">Figure </w:t>
      </w:r>
      <w:r w:rsidR="00120718" w:rsidRPr="00B3394B">
        <w:rPr>
          <w:i/>
          <w:iCs/>
          <w:sz w:val="20"/>
          <w:szCs w:val="18"/>
          <w:lang w:val="en-GB"/>
        </w:rPr>
        <w:t>4 and 5</w:t>
      </w:r>
      <w:r w:rsidRPr="00B3394B">
        <w:rPr>
          <w:i/>
          <w:iCs/>
          <w:sz w:val="20"/>
          <w:szCs w:val="18"/>
          <w:lang w:val="en-GB"/>
        </w:rPr>
        <w:t xml:space="preserve">: CEM Mars </w:t>
      </w:r>
      <w:r w:rsidR="00BB6B26" w:rsidRPr="00B3394B">
        <w:rPr>
          <w:i/>
          <w:iCs/>
          <w:sz w:val="20"/>
          <w:szCs w:val="18"/>
          <w:lang w:val="en-GB"/>
        </w:rPr>
        <w:t>5 and</w:t>
      </w:r>
      <w:r w:rsidR="00CA7F14" w:rsidRPr="00B3394B">
        <w:rPr>
          <w:i/>
          <w:iCs/>
          <w:sz w:val="20"/>
          <w:szCs w:val="18"/>
          <w:lang w:val="en-GB"/>
        </w:rPr>
        <w:t xml:space="preserve"> </w:t>
      </w:r>
      <w:r w:rsidR="00CB5700" w:rsidRPr="00B3394B">
        <w:rPr>
          <w:i/>
          <w:iCs/>
          <w:sz w:val="20"/>
          <w:szCs w:val="18"/>
          <w:lang w:val="en-GB"/>
        </w:rPr>
        <w:t xml:space="preserve">Milestone </w:t>
      </w:r>
      <w:r w:rsidR="00CA7F14" w:rsidRPr="00B3394B">
        <w:rPr>
          <w:i/>
          <w:iCs/>
          <w:sz w:val="20"/>
          <w:szCs w:val="18"/>
          <w:lang w:val="en-GB"/>
        </w:rPr>
        <w:t>MicroSynth</w:t>
      </w:r>
    </w:p>
    <w:p w14:paraId="5EEC3681" w14:textId="77777777" w:rsidR="00651274" w:rsidRPr="00B3394B" w:rsidRDefault="00651274" w:rsidP="007C1C5B">
      <w:pPr>
        <w:jc w:val="center"/>
        <w:rPr>
          <w:lang w:val="en-GB"/>
        </w:rPr>
      </w:pPr>
    </w:p>
    <w:p w14:paraId="54414A0D" w14:textId="2273A851" w:rsidR="00651274" w:rsidRPr="00B3394B" w:rsidRDefault="00651274" w:rsidP="007C1C5B">
      <w:pPr>
        <w:jc w:val="center"/>
        <w:rPr>
          <w:lang w:val="en-GB"/>
        </w:rPr>
      </w:pPr>
      <w:r w:rsidRPr="00B3394B">
        <w:rPr>
          <w:noProof/>
          <w:lang w:val="en-GB"/>
        </w:rPr>
        <w:drawing>
          <wp:inline distT="0" distB="0" distL="0" distR="0" wp14:anchorId="7EA53FCF" wp14:editId="5122E583">
            <wp:extent cx="4059534" cy="43456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1109_150515.jpg"/>
                    <pic:cNvPicPr/>
                  </pic:nvPicPr>
                  <pic:blipFill rotWithShape="1">
                    <a:blip r:embed="rId18" cstate="print">
                      <a:extLst>
                        <a:ext uri="{28A0092B-C50C-407E-A947-70E740481C1C}">
                          <a14:useLocalDpi xmlns:a14="http://schemas.microsoft.com/office/drawing/2010/main" val="0"/>
                        </a:ext>
                      </a:extLst>
                    </a:blip>
                    <a:srcRect l="-525" b="19292"/>
                    <a:stretch/>
                  </pic:blipFill>
                  <pic:spPr bwMode="auto">
                    <a:xfrm>
                      <a:off x="0" y="0"/>
                      <a:ext cx="4066278" cy="4352891"/>
                    </a:xfrm>
                    <a:prstGeom prst="rect">
                      <a:avLst/>
                    </a:prstGeom>
                    <a:ln>
                      <a:noFill/>
                    </a:ln>
                    <a:extLst>
                      <a:ext uri="{53640926-AAD7-44D8-BBD7-CCE9431645EC}">
                        <a14:shadowObscured xmlns:a14="http://schemas.microsoft.com/office/drawing/2010/main"/>
                      </a:ext>
                    </a:extLst>
                  </pic:spPr>
                </pic:pic>
              </a:graphicData>
            </a:graphic>
          </wp:inline>
        </w:drawing>
      </w:r>
    </w:p>
    <w:p w14:paraId="4A0D0291" w14:textId="241D5586" w:rsidR="00651274" w:rsidRPr="00B3394B" w:rsidRDefault="00651274" w:rsidP="007C1C5B">
      <w:pPr>
        <w:jc w:val="center"/>
        <w:rPr>
          <w:i/>
          <w:iCs/>
          <w:sz w:val="20"/>
          <w:szCs w:val="18"/>
          <w:lang w:val="en-GB"/>
        </w:rPr>
      </w:pPr>
      <w:r w:rsidRPr="00B3394B">
        <w:rPr>
          <w:i/>
          <w:iCs/>
          <w:sz w:val="20"/>
          <w:szCs w:val="18"/>
          <w:lang w:val="en-GB"/>
        </w:rPr>
        <w:t>Figure 6: MW-reactor for scaling up.</w:t>
      </w:r>
    </w:p>
    <w:p w14:paraId="319C9ACC" w14:textId="11F41074" w:rsidR="00120718" w:rsidRPr="00B3394B" w:rsidRDefault="00120718" w:rsidP="00CA7F14">
      <w:pPr>
        <w:pStyle w:val="Heading1"/>
        <w:rPr>
          <w:lang w:val="en-GB"/>
        </w:rPr>
      </w:pPr>
      <w:bookmarkStart w:id="2" w:name="_Toc526694613"/>
      <w:bookmarkStart w:id="3" w:name="_Toc16323635"/>
      <w:r w:rsidRPr="00B3394B">
        <w:rPr>
          <w:lang w:val="en-GB"/>
        </w:rPr>
        <w:lastRenderedPageBreak/>
        <w:t>General procedures</w:t>
      </w:r>
      <w:bookmarkEnd w:id="2"/>
      <w:bookmarkEnd w:id="3"/>
    </w:p>
    <w:p w14:paraId="5FEB4239" w14:textId="77777777" w:rsidR="00120718" w:rsidRPr="00B3394B" w:rsidRDefault="00120718" w:rsidP="00CA7F14">
      <w:pPr>
        <w:pStyle w:val="Heading2"/>
        <w:rPr>
          <w:lang w:val="en-GB"/>
        </w:rPr>
      </w:pPr>
      <w:bookmarkStart w:id="4" w:name="_Toc526694614"/>
      <w:bookmarkStart w:id="5" w:name="_Toc16323636"/>
      <w:r w:rsidRPr="00B3394B">
        <w:rPr>
          <w:lang w:val="en-GB"/>
        </w:rPr>
        <w:t>General Procedure for synthesis of copper nanoparticles</w:t>
      </w:r>
      <w:bookmarkEnd w:id="4"/>
      <w:bookmarkEnd w:id="5"/>
    </w:p>
    <w:p w14:paraId="5F5874CC" w14:textId="117D1D62" w:rsidR="00120718" w:rsidRPr="00B3394B" w:rsidRDefault="00120718" w:rsidP="00120718">
      <w:pPr>
        <w:jc w:val="both"/>
        <w:rPr>
          <w:lang w:val="en-GB"/>
        </w:rPr>
      </w:pPr>
      <w:r w:rsidRPr="00B3394B">
        <w:rPr>
          <w:lang w:val="en-GB"/>
        </w:rPr>
        <w:t>A Copper (II) sulfate solution (1.5 mL of a 0.01 M solution in water</w:t>
      </w:r>
      <w:r w:rsidR="006C317A" w:rsidRPr="00B3394B">
        <w:rPr>
          <w:lang w:val="en-GB"/>
        </w:rPr>
        <w:t>/</w:t>
      </w:r>
      <w:r w:rsidRPr="00B3394B">
        <w:rPr>
          <w:lang w:val="en-GB"/>
        </w:rPr>
        <w:t>glycerol 5:1) was stir</w:t>
      </w:r>
      <w:r w:rsidR="009309B8" w:rsidRPr="00B3394B">
        <w:rPr>
          <w:lang w:val="en-GB"/>
        </w:rPr>
        <w:t>r</w:t>
      </w:r>
      <w:r w:rsidRPr="00B3394B">
        <w:rPr>
          <w:lang w:val="en-GB"/>
        </w:rPr>
        <w:t xml:space="preserve">ed and was followed dropwise by addition of 2 M NaOH aqueous solution to adjust the solution pH </w:t>
      </w:r>
      <w:bookmarkStart w:id="6" w:name="_Hlk16867888"/>
      <w:r w:rsidRPr="00B3394B">
        <w:rPr>
          <w:lang w:val="en-GB"/>
        </w:rPr>
        <w:t>up to 11</w:t>
      </w:r>
      <w:bookmarkEnd w:id="6"/>
      <w:r w:rsidRPr="00B3394B">
        <w:rPr>
          <w:lang w:val="en-GB"/>
        </w:rPr>
        <w:t>. After stirring for 10 min, 0.5 M NaBH</w:t>
      </w:r>
      <w:r w:rsidRPr="00B3394B">
        <w:rPr>
          <w:vertAlign w:val="subscript"/>
          <w:lang w:val="en-GB"/>
        </w:rPr>
        <w:t>4</w:t>
      </w:r>
      <w:r w:rsidRPr="00B3394B">
        <w:rPr>
          <w:lang w:val="en-GB"/>
        </w:rPr>
        <w:t xml:space="preserve"> in water was added into the flask. Firstly, the deep blue solution gradually became colourless, and then it turned burgundy, which shows the formation of copper colloid. The copper nanoparticles were filtered on a Büchner funnel with a sintered glass disc using water and methanol to wash the catalyst. </w:t>
      </w:r>
    </w:p>
    <w:p w14:paraId="17814154" w14:textId="77777777" w:rsidR="008E708D" w:rsidRPr="00B3394B" w:rsidRDefault="008E708D" w:rsidP="008E708D">
      <w:pPr>
        <w:jc w:val="both"/>
        <w:rPr>
          <w:lang w:val="en-GB"/>
        </w:rPr>
      </w:pPr>
      <w:r w:rsidRPr="00B3394B">
        <w:rPr>
          <w:lang w:val="en-GB"/>
        </w:rPr>
        <w:t>Copper nanoparticles were characterized by transmission electron microscopy (TEM) and high resolution TEM (HR-TEM). The measurements were carried out with a JEOL 3010-UHR instrument operating at 300 kV</w:t>
      </w:r>
      <w:r w:rsidRPr="00B3394B">
        <w:rPr>
          <w:bCs/>
          <w:lang w:val="en-GB"/>
        </w:rPr>
        <w:t xml:space="preserve"> and </w:t>
      </w:r>
      <w:r w:rsidRPr="00B3394B">
        <w:rPr>
          <w:lang w:val="en-GB"/>
        </w:rPr>
        <w:t>equipped with a LaB</w:t>
      </w:r>
      <w:r w:rsidRPr="00B3394B">
        <w:rPr>
          <w:vertAlign w:val="subscript"/>
          <w:lang w:val="en-GB"/>
        </w:rPr>
        <w:t>6</w:t>
      </w:r>
      <w:r w:rsidRPr="00B3394B">
        <w:rPr>
          <w:lang w:val="en-GB"/>
        </w:rPr>
        <w:t xml:space="preserve"> filament. Digital micrographs were acquired by a Gatan (2k x 2k)-pixel Ultrascan1000 CCD camera and processed by Gatan digital micrograph. To obtain a good dispersion of the sample and to avoid any modification induced by the use of a solvent, the powders were briefly contacted with the Cu grids coated with lacey carbon, resulting in the adhesion of some particles to the grid by electrostatic interactions. </w:t>
      </w:r>
    </w:p>
    <w:p w14:paraId="21F865AF" w14:textId="34E87AE6" w:rsidR="009309B8" w:rsidRPr="00B3394B" w:rsidRDefault="008325B5" w:rsidP="007C1C5B">
      <w:pPr>
        <w:jc w:val="center"/>
        <w:rPr>
          <w:lang w:val="en-GB"/>
        </w:rPr>
      </w:pPr>
      <w:r w:rsidRPr="00B3394B">
        <w:rPr>
          <w:noProof/>
          <w:lang w:val="en-GB"/>
        </w:rPr>
        <w:drawing>
          <wp:inline distT="0" distB="0" distL="0" distR="0" wp14:anchorId="55BF8BA4" wp14:editId="629A711A">
            <wp:extent cx="6176720" cy="12382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uNPs synthesi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9513" cy="1238810"/>
                    </a:xfrm>
                    <a:prstGeom prst="rect">
                      <a:avLst/>
                    </a:prstGeom>
                  </pic:spPr>
                </pic:pic>
              </a:graphicData>
            </a:graphic>
          </wp:inline>
        </w:drawing>
      </w:r>
    </w:p>
    <w:p w14:paraId="2BDB177E" w14:textId="03CF97C3" w:rsidR="00F601D3" w:rsidRPr="00B3394B" w:rsidRDefault="008E708D" w:rsidP="007C1C5B">
      <w:pPr>
        <w:jc w:val="center"/>
        <w:rPr>
          <w:lang w:val="en-GB"/>
        </w:rPr>
      </w:pPr>
      <w:r w:rsidRPr="00B3394B">
        <w:rPr>
          <w:noProof/>
          <w:lang w:val="en-GB" w:eastAsia="it-IT"/>
        </w:rPr>
        <w:drawing>
          <wp:inline distT="0" distB="0" distL="0" distR="0" wp14:anchorId="4DFDCBE3" wp14:editId="50A54930">
            <wp:extent cx="6362700" cy="2336089"/>
            <wp:effectExtent l="0" t="0" r="0" b="7620"/>
            <wp:docPr id="1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1" r="2521"/>
                    <a:stretch/>
                  </pic:blipFill>
                  <pic:spPr bwMode="auto">
                    <a:xfrm>
                      <a:off x="0" y="0"/>
                      <a:ext cx="6370113" cy="2338811"/>
                    </a:xfrm>
                    <a:prstGeom prst="rect">
                      <a:avLst/>
                    </a:prstGeom>
                    <a:noFill/>
                    <a:ln>
                      <a:noFill/>
                    </a:ln>
                    <a:extLst>
                      <a:ext uri="{53640926-AAD7-44D8-BBD7-CCE9431645EC}">
                        <a14:shadowObscured xmlns:a14="http://schemas.microsoft.com/office/drawing/2010/main"/>
                      </a:ext>
                    </a:extLst>
                  </pic:spPr>
                </pic:pic>
              </a:graphicData>
            </a:graphic>
          </wp:inline>
        </w:drawing>
      </w:r>
    </w:p>
    <w:p w14:paraId="120A3BDB" w14:textId="39B1F672" w:rsidR="008E708D" w:rsidRPr="00B3394B" w:rsidRDefault="00F601D3" w:rsidP="008E708D">
      <w:pPr>
        <w:pStyle w:val="MDPI51figurecaption"/>
        <w:jc w:val="left"/>
        <w:rPr>
          <w:rStyle w:val="Emphasis"/>
          <w:lang w:val="en-GB"/>
        </w:rPr>
      </w:pPr>
      <w:r w:rsidRPr="00B3394B">
        <w:rPr>
          <w:lang w:val="en-GB"/>
        </w:rPr>
        <w:t xml:space="preserve">Figure </w:t>
      </w:r>
      <w:r w:rsidR="00CB5700" w:rsidRPr="00B3394B">
        <w:rPr>
          <w:lang w:val="en-GB"/>
        </w:rPr>
        <w:t>7</w:t>
      </w:r>
      <w:r w:rsidRPr="00B3394B">
        <w:rPr>
          <w:lang w:val="en-GB"/>
        </w:rPr>
        <w:t xml:space="preserve">. </w:t>
      </w:r>
      <w:r w:rsidR="008E708D" w:rsidRPr="00B3394B">
        <w:rPr>
          <w:rStyle w:val="Emphasis"/>
          <w:lang w:val="en-GB"/>
        </w:rPr>
        <w:t xml:space="preserve">Figure 1: (a) HRTEM image of CuNPs, (b) zoom on a region showed in a, and (c) schematic representation of the nanoparticle morphology and graph reporting the measurement of the spacing among the observed diffraction fringes. Instrumental magnification 300000 </w:t>
      </w:r>
      <w:r w:rsidR="008E708D" w:rsidRPr="00B3394B">
        <w:rPr>
          <w:rStyle w:val="Emphasis"/>
          <w:lang w:val="en-GB"/>
        </w:rPr>
        <w:sym w:font="Symbol" w:char="F0B4"/>
      </w:r>
      <w:r w:rsidR="008E708D" w:rsidRPr="00B3394B">
        <w:rPr>
          <w:rStyle w:val="Emphasis"/>
          <w:lang w:val="en-GB"/>
        </w:rPr>
        <w:t>.</w:t>
      </w:r>
    </w:p>
    <w:p w14:paraId="64DB59B1" w14:textId="77777777" w:rsidR="00F601D3" w:rsidRPr="00B3394B" w:rsidRDefault="00F601D3" w:rsidP="00CB5700">
      <w:pPr>
        <w:pStyle w:val="FigureCaption"/>
      </w:pPr>
    </w:p>
    <w:p w14:paraId="0F20F460" w14:textId="4E0CBC68" w:rsidR="00F601D3" w:rsidRPr="00B3394B" w:rsidRDefault="00F601D3" w:rsidP="00CA7F14">
      <w:pPr>
        <w:pStyle w:val="Heading2"/>
        <w:rPr>
          <w:lang w:val="en-GB"/>
        </w:rPr>
      </w:pPr>
      <w:bookmarkStart w:id="7" w:name="_Toc16323637"/>
      <w:r w:rsidRPr="00B3394B">
        <w:rPr>
          <w:lang w:val="en-GB"/>
        </w:rPr>
        <w:lastRenderedPageBreak/>
        <w:t>Catalyst dispersion</w:t>
      </w:r>
      <w:bookmarkEnd w:id="7"/>
    </w:p>
    <w:p w14:paraId="2540BB2D" w14:textId="1D879267" w:rsidR="00F601D3" w:rsidRPr="00B3394B" w:rsidRDefault="00CB5700" w:rsidP="00F601D3">
      <w:pPr>
        <w:jc w:val="both"/>
        <w:rPr>
          <w:lang w:val="en-GB"/>
        </w:rPr>
      </w:pPr>
      <w:r w:rsidRPr="00B3394B">
        <w:rPr>
          <w:lang w:val="en-GB"/>
        </w:rPr>
        <w:t>When previous catalyst dispersion was required, CuNPs (15 mg, 5</w:t>
      </w:r>
      <w:r w:rsidR="00B3394B" w:rsidRPr="00B3394B">
        <w:rPr>
          <w:lang w:val="en-GB"/>
        </w:rPr>
        <w:t xml:space="preserve"> </w:t>
      </w:r>
      <w:r w:rsidRPr="00B3394B">
        <w:rPr>
          <w:lang w:val="en-GB"/>
        </w:rPr>
        <w:t>mol%) were weighted, added to a rounded-bottom flask with 15 mL of glycerol and sonicated for 10 min (</w:t>
      </w:r>
      <w:r w:rsidRPr="0038548D">
        <w:rPr>
          <w:i/>
          <w:iCs/>
          <w:lang w:val="en-GB"/>
        </w:rPr>
        <w:t>Hielscher</w:t>
      </w:r>
      <w:r w:rsidRPr="00B3394B">
        <w:rPr>
          <w:lang w:val="en-GB"/>
        </w:rPr>
        <w:t xml:space="preserve"> </w:t>
      </w:r>
      <w:r w:rsidRPr="00B3394B">
        <w:rPr>
          <w:rStyle w:val="Emphasis"/>
          <w:szCs w:val="28"/>
          <w:lang w:val="en-GB"/>
        </w:rPr>
        <w:t xml:space="preserve">Ultrasonic horn UP50H, </w:t>
      </w:r>
      <w:r w:rsidR="0038548D">
        <w:rPr>
          <w:rStyle w:val="Emphasis"/>
          <w:i w:val="0"/>
          <w:iCs w:val="0"/>
          <w:szCs w:val="28"/>
          <w:lang w:val="en-GB"/>
        </w:rPr>
        <w:t xml:space="preserve">frequency </w:t>
      </w:r>
      <w:r w:rsidRPr="0038548D">
        <w:rPr>
          <w:rStyle w:val="Emphasis"/>
          <w:i w:val="0"/>
          <w:iCs w:val="0"/>
          <w:szCs w:val="28"/>
          <w:lang w:val="en-GB"/>
        </w:rPr>
        <w:t>30</w:t>
      </w:r>
      <w:r w:rsidR="0038548D">
        <w:rPr>
          <w:rStyle w:val="Emphasis"/>
          <w:i w:val="0"/>
          <w:iCs w:val="0"/>
          <w:szCs w:val="28"/>
          <w:lang w:val="en-GB"/>
        </w:rPr>
        <w:t xml:space="preserve"> kHz</w:t>
      </w:r>
      <w:r w:rsidRPr="0038548D">
        <w:rPr>
          <w:rStyle w:val="Emphasis"/>
          <w:i w:val="0"/>
          <w:iCs w:val="0"/>
          <w:szCs w:val="28"/>
          <w:lang w:val="en-GB"/>
        </w:rPr>
        <w:t xml:space="preserve">, </w:t>
      </w:r>
      <w:r w:rsidR="0038548D">
        <w:rPr>
          <w:rStyle w:val="Emphasis"/>
          <w:i w:val="0"/>
          <w:iCs w:val="0"/>
          <w:szCs w:val="28"/>
          <w:lang w:val="en-GB"/>
        </w:rPr>
        <w:t xml:space="preserve">power </w:t>
      </w:r>
      <w:r w:rsidRPr="0038548D">
        <w:rPr>
          <w:rStyle w:val="Emphasis"/>
          <w:i w:val="0"/>
          <w:iCs w:val="0"/>
          <w:szCs w:val="28"/>
          <w:lang w:val="en-GB"/>
        </w:rPr>
        <w:t>50</w:t>
      </w:r>
      <w:r w:rsidR="0038548D" w:rsidRPr="0038548D">
        <w:rPr>
          <w:rStyle w:val="Emphasis"/>
          <w:i w:val="0"/>
          <w:iCs w:val="0"/>
          <w:szCs w:val="28"/>
          <w:lang w:val="en-GB"/>
        </w:rPr>
        <w:t xml:space="preserve"> W</w:t>
      </w:r>
      <w:r w:rsidRPr="00B3394B">
        <w:rPr>
          <w:rStyle w:val="Emphasis"/>
          <w:szCs w:val="28"/>
          <w:lang w:val="en-GB"/>
        </w:rPr>
        <w:t>)</w:t>
      </w:r>
      <w:r w:rsidRPr="00B3394B">
        <w:rPr>
          <w:lang w:val="en-GB"/>
        </w:rPr>
        <w:t xml:space="preserve">. A perfectly dispersed black solution was observed. </w:t>
      </w:r>
      <w:r w:rsidR="00495A90" w:rsidRPr="00B3394B">
        <w:rPr>
          <w:lang w:val="en-GB"/>
        </w:rPr>
        <w:t>(Fig</w:t>
      </w:r>
      <w:r w:rsidR="0038548D">
        <w:rPr>
          <w:lang w:val="en-GB"/>
        </w:rPr>
        <w:t>.</w:t>
      </w:r>
      <w:r w:rsidR="00495A90" w:rsidRPr="00B3394B">
        <w:rPr>
          <w:lang w:val="en-GB"/>
        </w:rPr>
        <w:t xml:space="preserve"> 8)</w:t>
      </w:r>
      <w:r w:rsidR="00F601D3" w:rsidRPr="00B3394B">
        <w:rPr>
          <w:lang w:val="en-GB"/>
        </w:rPr>
        <w:t>.</w:t>
      </w:r>
    </w:p>
    <w:p w14:paraId="561627CB" w14:textId="77777777" w:rsidR="00D63193" w:rsidRPr="00B3394B" w:rsidRDefault="00D63193" w:rsidP="00D63193">
      <w:pPr>
        <w:jc w:val="center"/>
        <w:rPr>
          <w:lang w:val="en-GB"/>
        </w:rPr>
      </w:pPr>
      <w:r w:rsidRPr="00B3394B">
        <w:rPr>
          <w:noProof/>
          <w:lang w:val="en-GB" w:eastAsia="es-ES"/>
        </w:rPr>
        <mc:AlternateContent>
          <mc:Choice Requires="wps">
            <w:drawing>
              <wp:anchor distT="0" distB="0" distL="114300" distR="114300" simplePos="0" relativeHeight="251661312" behindDoc="0" locked="0" layoutInCell="1" allowOverlap="1" wp14:anchorId="739EE143" wp14:editId="3134B9E8">
                <wp:simplePos x="0" y="0"/>
                <wp:positionH relativeFrom="column">
                  <wp:posOffset>2587221</wp:posOffset>
                </wp:positionH>
                <wp:positionV relativeFrom="paragraph">
                  <wp:posOffset>942513</wp:posOffset>
                </wp:positionV>
                <wp:extent cx="762000" cy="6927"/>
                <wp:effectExtent l="0" t="95250" r="0" b="107950"/>
                <wp:wrapNone/>
                <wp:docPr id="13" name="Conector recto de flecha 13"/>
                <wp:cNvGraphicFramePr/>
                <a:graphic xmlns:a="http://schemas.openxmlformats.org/drawingml/2006/main">
                  <a:graphicData uri="http://schemas.microsoft.com/office/word/2010/wordprocessingShape">
                    <wps:wsp>
                      <wps:cNvCnPr/>
                      <wps:spPr>
                        <a:xfrm flipV="1">
                          <a:off x="0" y="0"/>
                          <a:ext cx="762000" cy="692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CB6C6E" id="_x0000_t32" coordsize="21600,21600" o:spt="32" o:oned="t" path="m,l21600,21600e" filled="f">
                <v:path arrowok="t" fillok="f" o:connecttype="none"/>
                <o:lock v:ext="edit" shapetype="t"/>
              </v:shapetype>
              <v:shape id="Conector recto de flecha 13" o:spid="_x0000_s1026" type="#_x0000_t32" style="position:absolute;margin-left:203.7pt;margin-top:74.2pt;width:60pt;height:.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" strokecolor="black [3040]" strokeweight="2.25pt">
                <v:stroke endarrow="block"/>
              </v:shape>
            </w:pict>
          </mc:Fallback>
        </mc:AlternateContent>
      </w:r>
      <w:r w:rsidRPr="00B3394B">
        <w:rPr>
          <w:noProof/>
          <w:lang w:val="en-GB" w:eastAsia="es-ES"/>
        </w:rPr>
        <w:drawing>
          <wp:inline distT="0" distB="0" distL="0" distR="0" wp14:anchorId="4ECCC8C8" wp14:editId="172103F4">
            <wp:extent cx="1024197" cy="1365597"/>
            <wp:effectExtent l="0" t="0" r="5080" b="6350"/>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9153" cy="1425539"/>
                    </a:xfrm>
                    <a:prstGeom prst="rect">
                      <a:avLst/>
                    </a:prstGeom>
                  </pic:spPr>
                </pic:pic>
              </a:graphicData>
            </a:graphic>
          </wp:inline>
        </w:drawing>
      </w:r>
      <w:r w:rsidRPr="00B3394B">
        <w:rPr>
          <w:lang w:val="en-GB"/>
        </w:rPr>
        <w:t xml:space="preserve">                               </w:t>
      </w:r>
      <w:r w:rsidRPr="00B3394B">
        <w:rPr>
          <w:noProof/>
          <w:lang w:val="en-GB" w:eastAsia="es-ES"/>
        </w:rPr>
        <w:drawing>
          <wp:inline distT="0" distB="0" distL="0" distR="0" wp14:anchorId="19B01E4E" wp14:editId="1B932877">
            <wp:extent cx="1241448" cy="1329180"/>
            <wp:effectExtent l="0" t="0" r="0" b="4445"/>
            <wp:docPr id="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rotWithShape="1">
                    <a:blip r:embed="rId22" cstate="print">
                      <a:extLst>
                        <a:ext uri="{28A0092B-C50C-407E-A947-70E740481C1C}">
                          <a14:useLocalDpi xmlns:a14="http://schemas.microsoft.com/office/drawing/2010/main" val="0"/>
                        </a:ext>
                      </a:extLst>
                    </a:blip>
                    <a:srcRect l="18377" t="1538" r="17640" b="8018"/>
                    <a:stretch/>
                  </pic:blipFill>
                  <pic:spPr>
                    <a:xfrm>
                      <a:off x="0" y="0"/>
                      <a:ext cx="1283269" cy="1373956"/>
                    </a:xfrm>
                    <a:prstGeom prst="rect">
                      <a:avLst/>
                    </a:prstGeom>
                  </pic:spPr>
                </pic:pic>
              </a:graphicData>
            </a:graphic>
          </wp:inline>
        </w:drawing>
      </w:r>
    </w:p>
    <w:p w14:paraId="2D0390F2" w14:textId="63B8D112" w:rsidR="00F601D3" w:rsidRPr="00B3394B" w:rsidRDefault="00D63193" w:rsidP="00D63193">
      <w:pPr>
        <w:jc w:val="center"/>
        <w:rPr>
          <w:rStyle w:val="Emphasis"/>
          <w:i w:val="0"/>
          <w:iCs w:val="0"/>
          <w:sz w:val="20"/>
          <w:lang w:val="en-GB"/>
        </w:rPr>
      </w:pPr>
      <w:r w:rsidRPr="00B3394B">
        <w:rPr>
          <w:i/>
          <w:iCs/>
          <w:sz w:val="20"/>
          <w:lang w:val="en-GB"/>
        </w:rPr>
        <w:t xml:space="preserve">Figure </w:t>
      </w:r>
      <w:r w:rsidR="00495A90" w:rsidRPr="00B3394B">
        <w:rPr>
          <w:i/>
          <w:iCs/>
          <w:sz w:val="20"/>
          <w:lang w:val="en-GB"/>
        </w:rPr>
        <w:t>8</w:t>
      </w:r>
      <w:r w:rsidRPr="00B3394B">
        <w:rPr>
          <w:i/>
          <w:iCs/>
          <w:sz w:val="20"/>
          <w:lang w:val="en-GB"/>
        </w:rPr>
        <w:t>: CuNPs dispersion by 10 min sonication</w:t>
      </w:r>
      <w:r w:rsidR="00A36E5E">
        <w:rPr>
          <w:i/>
          <w:iCs/>
          <w:sz w:val="20"/>
          <w:lang w:val="en-GB"/>
        </w:rPr>
        <w:t xml:space="preserve"> with u</w:t>
      </w:r>
      <w:r w:rsidRPr="00A36E5E">
        <w:rPr>
          <w:i/>
          <w:iCs/>
          <w:sz w:val="20"/>
          <w:lang w:val="en-GB"/>
        </w:rPr>
        <w:t>ltrasonic horn</w:t>
      </w:r>
      <w:r w:rsidR="00A36E5E">
        <w:rPr>
          <w:i/>
          <w:iCs/>
          <w:sz w:val="20"/>
          <w:lang w:val="en-GB"/>
        </w:rPr>
        <w:t>.</w:t>
      </w:r>
    </w:p>
    <w:p w14:paraId="76B9C4A6" w14:textId="77777777" w:rsidR="00871D7E" w:rsidRPr="00B3394B" w:rsidRDefault="00871D7E" w:rsidP="00D63193">
      <w:pPr>
        <w:jc w:val="center"/>
        <w:rPr>
          <w:sz w:val="20"/>
          <w:lang w:val="en-GB"/>
        </w:rPr>
      </w:pPr>
    </w:p>
    <w:p w14:paraId="4E7B6C3D" w14:textId="4DB8DA55" w:rsidR="00F601D3" w:rsidRPr="00B3394B" w:rsidRDefault="00871D7E" w:rsidP="00871D7E">
      <w:pPr>
        <w:pStyle w:val="Heading2"/>
        <w:rPr>
          <w:lang w:val="en-GB"/>
        </w:rPr>
      </w:pPr>
      <w:bookmarkStart w:id="8" w:name="_Toc16323638"/>
      <w:r w:rsidRPr="00B3394B">
        <w:rPr>
          <w:lang w:val="en-GB"/>
        </w:rPr>
        <w:t>Particles size distribution.</w:t>
      </w:r>
      <w:bookmarkEnd w:id="8"/>
    </w:p>
    <w:p w14:paraId="479CBB88" w14:textId="79B62A7E" w:rsidR="00871D7E" w:rsidRPr="00B3394B" w:rsidRDefault="00CB5700" w:rsidP="00871D7E">
      <w:pPr>
        <w:jc w:val="both"/>
        <w:rPr>
          <w:lang w:val="en-GB"/>
        </w:rPr>
      </w:pPr>
      <w:r w:rsidRPr="00B3394B">
        <w:rPr>
          <w:lang w:val="en-GB" w:bidi="en-US"/>
        </w:rPr>
        <w:t xml:space="preserve">Freshly prepared CuNPs were sonicated </w:t>
      </w:r>
      <w:r w:rsidRPr="00B3394B">
        <w:rPr>
          <w:lang w:val="en-GB"/>
        </w:rPr>
        <w:t xml:space="preserve">for 10 min </w:t>
      </w:r>
      <w:r w:rsidRPr="00B3394B">
        <w:rPr>
          <w:lang w:val="en-GB" w:bidi="en-US"/>
        </w:rPr>
        <w:t>(</w:t>
      </w:r>
      <w:r w:rsidRPr="00B3394B">
        <w:rPr>
          <w:iCs/>
          <w:lang w:val="en-GB"/>
        </w:rPr>
        <w:t xml:space="preserve">UP50H, F(kHz):30, P(W):50) till </w:t>
      </w:r>
      <w:r w:rsidRPr="00B3394B">
        <w:rPr>
          <w:lang w:val="en-GB"/>
        </w:rPr>
        <w:t>a perfectly dispersed black solution was observed.</w:t>
      </w:r>
      <w:r w:rsidRPr="00B3394B">
        <w:rPr>
          <w:iCs/>
          <w:lang w:val="en-GB"/>
        </w:rPr>
        <w:t xml:space="preserve"> </w:t>
      </w:r>
      <w:r w:rsidRPr="00B3394B">
        <w:rPr>
          <w:lang w:val="en-GB" w:bidi="en-US"/>
        </w:rPr>
        <w:t>P</w:t>
      </w:r>
      <w:r w:rsidRPr="00B3394B">
        <w:rPr>
          <w:lang w:val="en-GB"/>
        </w:rPr>
        <w:t xml:space="preserve">article size distribution offline measurements (based on volume) </w:t>
      </w:r>
      <w:r w:rsidRPr="00B3394B">
        <w:rPr>
          <w:lang w:val="en-GB" w:bidi="en-US"/>
        </w:rPr>
        <w:t>were performed and compared with freshly prepared NPs (Figure 9, Curves red and blue)</w:t>
      </w:r>
      <w:r w:rsidRPr="00B3394B">
        <w:rPr>
          <w:lang w:val="en-GB"/>
        </w:rPr>
        <w:t>. Particle size distribution was also measured on CuNPs after a MW promoted reaction of reduction of nitrobenzene in glycerol (Anton Paar Monowave 300) and we could observe that a similar profile of size distribution was detected if compared to freshly prepared NPs (Figure 9, Curve green). A Laser diffractometer (Malvern, MasterSizer 3000 hydro SV) was employed and the particles size was determined by measuring the intensity of light scattered as a laser beam passes through a dispersed particulate sample. 0.5 mL of the sample (</w:t>
      </w:r>
      <w:r w:rsidRPr="00B3394B">
        <w:rPr>
          <w:i/>
          <w:iCs/>
          <w:lang w:val="en-GB"/>
        </w:rPr>
        <w:t>c</w:t>
      </w:r>
      <w:r w:rsidRPr="00B3394B">
        <w:rPr>
          <w:vertAlign w:val="subscript"/>
          <w:lang w:val="en-GB"/>
        </w:rPr>
        <w:t>NP</w:t>
      </w:r>
      <w:r w:rsidRPr="00B3394B">
        <w:rPr>
          <w:lang w:val="en-GB"/>
        </w:rPr>
        <w:t>=1g/L) was injected in 6.5 mL of deionized water in the measurement cell (so that the resulting concentration in the cell was 0.07 g/L) and mixed for 5 min using a built-in magnetic stirrer. The obtained scattering curves were averages of three subsequent measurements</w:t>
      </w:r>
      <w:r w:rsidR="00871D7E" w:rsidRPr="00B3394B">
        <w:rPr>
          <w:lang w:val="en-GB"/>
        </w:rPr>
        <w:t>.</w:t>
      </w:r>
    </w:p>
    <w:p w14:paraId="5318B53E" w14:textId="2204A548" w:rsidR="00A1439E" w:rsidRPr="00B3394B" w:rsidRDefault="00A1439E" w:rsidP="00A1439E">
      <w:pPr>
        <w:jc w:val="center"/>
        <w:rPr>
          <w:lang w:val="en-GB"/>
        </w:rPr>
      </w:pPr>
    </w:p>
    <w:p w14:paraId="77B98F23" w14:textId="7E74670C" w:rsidR="009309B8" w:rsidRPr="00B3394B" w:rsidRDefault="001A00FD" w:rsidP="00CA7F14">
      <w:pPr>
        <w:pStyle w:val="Heading2"/>
        <w:rPr>
          <w:lang w:val="en-GB"/>
        </w:rPr>
      </w:pPr>
      <w:bookmarkStart w:id="9" w:name="_Toc480453192"/>
      <w:bookmarkStart w:id="10" w:name="_Toc526694615"/>
      <w:bookmarkStart w:id="11" w:name="_Toc16323639"/>
      <w:r w:rsidRPr="00B3394B">
        <w:rPr>
          <w:lang w:val="en-GB"/>
        </w:rPr>
        <w:t>N</w:t>
      </w:r>
      <w:r w:rsidR="009309B8" w:rsidRPr="00B3394B">
        <w:rPr>
          <w:lang w:val="en-GB"/>
        </w:rPr>
        <w:t>itrobenzene reduction</w:t>
      </w:r>
      <w:bookmarkEnd w:id="9"/>
      <w:r w:rsidR="009309B8" w:rsidRPr="00B3394B">
        <w:rPr>
          <w:lang w:val="en-GB"/>
        </w:rPr>
        <w:t xml:space="preserve"> t</w:t>
      </w:r>
      <w:r w:rsidR="00495A90" w:rsidRPr="00B3394B">
        <w:rPr>
          <w:lang w:val="en-GB"/>
        </w:rPr>
        <w:t>o aniline</w:t>
      </w:r>
      <w:r w:rsidR="009309B8" w:rsidRPr="00B3394B">
        <w:rPr>
          <w:lang w:val="en-GB"/>
        </w:rPr>
        <w:t>.</w:t>
      </w:r>
      <w:bookmarkEnd w:id="10"/>
      <w:bookmarkEnd w:id="11"/>
    </w:p>
    <w:p w14:paraId="1295B1F5" w14:textId="30457A1D" w:rsidR="00120718" w:rsidRPr="00B3394B" w:rsidRDefault="009309B8" w:rsidP="00F601D3">
      <w:pPr>
        <w:jc w:val="center"/>
        <w:rPr>
          <w:lang w:val="en-GB"/>
        </w:rPr>
      </w:pPr>
      <w:r w:rsidRPr="00B3394B">
        <w:rPr>
          <w:lang w:val="en-GB"/>
        </w:rPr>
        <w:object w:dxaOrig="4450" w:dyaOrig="749" w14:anchorId="77C3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3pt;height:37.4pt" o:ole="">
            <v:imagedata r:id="rId23" o:title=""/>
          </v:shape>
          <o:OLEObject Type="Embed" ProgID="ChemDraw.Document.6.0" ShapeID="_x0000_i1025" DrawAspect="Content" ObjectID="_1641043360" r:id="rId24"/>
        </w:object>
      </w:r>
    </w:p>
    <w:p w14:paraId="0A127045" w14:textId="4A581958" w:rsidR="00F601D3" w:rsidRPr="00B3394B" w:rsidRDefault="00F601D3" w:rsidP="00F601D3">
      <w:pPr>
        <w:pStyle w:val="SchemeCaption"/>
        <w:ind w:right="-568"/>
        <w:jc w:val="center"/>
        <w:rPr>
          <w:i/>
          <w:iCs/>
        </w:rPr>
      </w:pPr>
      <w:r w:rsidRPr="00B3394B">
        <w:rPr>
          <w:b/>
          <w:i/>
          <w:iCs/>
        </w:rPr>
        <w:t>Scheme 1.</w:t>
      </w:r>
      <w:r w:rsidRPr="00B3394B">
        <w:rPr>
          <w:i/>
          <w:iCs/>
        </w:rPr>
        <w:t xml:space="preserve"> General scheme for the reduction of nitro</w:t>
      </w:r>
      <w:r w:rsidR="004A6F8F" w:rsidRPr="00B3394B">
        <w:rPr>
          <w:i/>
          <w:iCs/>
        </w:rPr>
        <w:t>benzene</w:t>
      </w:r>
      <w:r w:rsidRPr="00B3394B">
        <w:rPr>
          <w:i/>
          <w:iCs/>
        </w:rPr>
        <w:t xml:space="preserve"> to </w:t>
      </w:r>
      <w:r w:rsidR="004A6F8F" w:rsidRPr="00B3394B">
        <w:rPr>
          <w:i/>
          <w:iCs/>
        </w:rPr>
        <w:t>aniline</w:t>
      </w:r>
      <w:r w:rsidRPr="00B3394B">
        <w:rPr>
          <w:i/>
          <w:iCs/>
        </w:rPr>
        <w:t>.</w:t>
      </w:r>
    </w:p>
    <w:p w14:paraId="193ACD29" w14:textId="2D35D3C2" w:rsidR="00CA7F14" w:rsidRPr="00B3394B" w:rsidRDefault="001A00FD" w:rsidP="001A00FD">
      <w:pPr>
        <w:pStyle w:val="Heading3"/>
        <w:numPr>
          <w:ilvl w:val="2"/>
          <w:numId w:val="21"/>
        </w:numPr>
        <w:rPr>
          <w:lang w:val="en-GB"/>
        </w:rPr>
      </w:pPr>
      <w:bookmarkStart w:id="12" w:name="_Toc16323640"/>
      <w:r w:rsidRPr="00B3394B">
        <w:rPr>
          <w:lang w:val="en-GB"/>
        </w:rPr>
        <w:t>Optimized procedure of nitrobenzene reduction under conventional heating</w:t>
      </w:r>
      <w:r w:rsidR="00CA7F14" w:rsidRPr="00B3394B">
        <w:rPr>
          <w:lang w:val="en-GB"/>
        </w:rPr>
        <w:t>.</w:t>
      </w:r>
      <w:bookmarkEnd w:id="12"/>
    </w:p>
    <w:p w14:paraId="7FDD58DC" w14:textId="2AF46745" w:rsidR="00CA7F14" w:rsidRPr="00B3394B" w:rsidRDefault="00F21691" w:rsidP="00CA7F14">
      <w:pPr>
        <w:jc w:val="both"/>
        <w:rPr>
          <w:lang w:val="en-GB"/>
        </w:rPr>
      </w:pPr>
      <w:r w:rsidRPr="00B3394B">
        <w:rPr>
          <w:lang w:val="en-GB"/>
        </w:rPr>
        <w:t xml:space="preserve">CuNPs (3 mg, 5 mol%) in a rounded-bottom flask with 3 mL of glycerol were sonicated for 10 min (Hielscher </w:t>
      </w:r>
      <w:r w:rsidRPr="00B3394B">
        <w:rPr>
          <w:rStyle w:val="Emphasis"/>
          <w:szCs w:val="28"/>
          <w:lang w:val="en-GB"/>
        </w:rPr>
        <w:t>Ultrasonic horn UP50H, F(kHz):30, P(W):50)</w:t>
      </w:r>
      <w:r w:rsidRPr="00B3394B">
        <w:rPr>
          <w:lang w:val="en-GB"/>
        </w:rPr>
        <w:t xml:space="preserve">. A perfectly dispersed black solution was observed. The KOH (112 mg, 2 mmol) and the nitrobenzene (123 mg, 1 mmol) were then added and the reaction was heated at 130 °C under magnetic stirring for 2 h. The reaction mixture was cooled down to room temperature and filtered to remove CuNPs. 10 mL of water was added and extracted </w:t>
      </w:r>
      <w:r w:rsidRPr="00B3394B">
        <w:rPr>
          <w:lang w:val="en-GB"/>
        </w:rPr>
        <w:lastRenderedPageBreak/>
        <w:t>with ethyl acetate (2x10 mL). To the organic phase, aqueous HCl (0.01M) was added and after extraction the aqueous phase was basified with NaOH (0.01 M), extracted with ethyl acetate (3x20 mL) and dried (Na</w:t>
      </w:r>
      <w:r w:rsidRPr="00B3394B">
        <w:rPr>
          <w:vertAlign w:val="subscript"/>
          <w:lang w:val="en-GB"/>
        </w:rPr>
        <w:t>2</w:t>
      </w:r>
      <w:r w:rsidRPr="00B3394B">
        <w:rPr>
          <w:lang w:val="en-GB"/>
        </w:rPr>
        <w:t>SO</w:t>
      </w:r>
      <w:r w:rsidRPr="00B3394B">
        <w:rPr>
          <w:vertAlign w:val="subscript"/>
          <w:lang w:val="en-GB"/>
        </w:rPr>
        <w:t>4</w:t>
      </w:r>
      <w:r w:rsidRPr="00B3394B">
        <w:rPr>
          <w:lang w:val="en-GB"/>
        </w:rPr>
        <w:t xml:space="preserve">). Product was analyzed using </w:t>
      </w:r>
      <w:r w:rsidRPr="00B3394B">
        <w:rPr>
          <w:vertAlign w:val="superscript"/>
          <w:lang w:val="en-GB"/>
        </w:rPr>
        <w:t>1</w:t>
      </w:r>
      <w:r w:rsidRPr="00B3394B">
        <w:rPr>
          <w:lang w:val="en-GB"/>
        </w:rPr>
        <w:t xml:space="preserve">H NMR and </w:t>
      </w:r>
      <w:r w:rsidRPr="00B3394B">
        <w:rPr>
          <w:vertAlign w:val="superscript"/>
          <w:lang w:val="en-GB"/>
        </w:rPr>
        <w:t>13</w:t>
      </w:r>
      <w:r w:rsidRPr="00B3394B">
        <w:rPr>
          <w:lang w:val="en-GB"/>
        </w:rPr>
        <w:t>C NMR spectroscopy. Isolated yield 97%</w:t>
      </w:r>
      <w:r w:rsidR="00CA7F14" w:rsidRPr="00B3394B">
        <w:rPr>
          <w:lang w:val="en-GB"/>
        </w:rPr>
        <w:t xml:space="preserve">. </w:t>
      </w:r>
    </w:p>
    <w:p w14:paraId="4734F000" w14:textId="5B74D4A9" w:rsidR="004A6F8F" w:rsidRPr="00B3394B" w:rsidRDefault="001A00FD" w:rsidP="004A6F8F">
      <w:pPr>
        <w:pStyle w:val="Heading3"/>
        <w:rPr>
          <w:lang w:val="en-GB"/>
        </w:rPr>
      </w:pPr>
      <w:bookmarkStart w:id="13" w:name="_Toc16323641"/>
      <w:r w:rsidRPr="00B3394B">
        <w:rPr>
          <w:lang w:val="en-GB"/>
        </w:rPr>
        <w:t>Optimized procedure of Ultrasound assisted nitrobenzene reduction</w:t>
      </w:r>
      <w:r w:rsidR="004A6F8F" w:rsidRPr="00B3394B">
        <w:rPr>
          <w:lang w:val="en-GB"/>
        </w:rPr>
        <w:t>.</w:t>
      </w:r>
      <w:bookmarkEnd w:id="13"/>
    </w:p>
    <w:p w14:paraId="10DCD04A" w14:textId="685860E6" w:rsidR="00CA7F14" w:rsidRPr="00B3394B" w:rsidRDefault="001A00FD" w:rsidP="00B52817">
      <w:pPr>
        <w:jc w:val="both"/>
        <w:rPr>
          <w:lang w:val="en-GB"/>
        </w:rPr>
      </w:pPr>
      <w:r w:rsidRPr="00B3394B">
        <w:rPr>
          <w:lang w:val="en-GB"/>
        </w:rPr>
        <w:t xml:space="preserve">Nitrobenzene (625 mg, 5 mmol), KOH (560 mg, 10 mmol) and nano-copper catalyst (15 mg, 5 mol%) were added into 15 mL of glycerol and the mixture was sonicated in a Hielscher </w:t>
      </w:r>
      <w:r w:rsidRPr="00B3394B">
        <w:rPr>
          <w:rStyle w:val="Emphasis"/>
          <w:lang w:val="en-GB"/>
        </w:rPr>
        <w:t>Ultrasonic horn UP50H</w:t>
      </w:r>
      <w:r w:rsidRPr="00B3394B">
        <w:rPr>
          <w:lang w:val="en-GB"/>
        </w:rPr>
        <w:t>, F(kHz):30, P(W):50</w:t>
      </w:r>
      <w:r w:rsidRPr="00B3394B">
        <w:rPr>
          <w:i/>
          <w:iCs/>
          <w:lang w:val="en-GB"/>
        </w:rPr>
        <w:t xml:space="preserve"> </w:t>
      </w:r>
      <w:r w:rsidRPr="00B3394B">
        <w:rPr>
          <w:lang w:val="en-GB"/>
        </w:rPr>
        <w:t>for 1 h. The reaction mixture was cooled down to room temperature and filtered to remove CuNPs. 30 mL of water was added and extracted with ethyl acetate (2x30 mL). To the organic phase, aqueous HCl (30 mL, 0.01M) was added and after extraction the aqueous phase was basified with NaOH (0.01 M), extracted with ethyl acetate (3x60 mL) and dried (Na</w:t>
      </w:r>
      <w:r w:rsidRPr="00B3394B">
        <w:rPr>
          <w:vertAlign w:val="subscript"/>
          <w:lang w:val="en-GB"/>
        </w:rPr>
        <w:t>2</w:t>
      </w:r>
      <w:r w:rsidRPr="00B3394B">
        <w:rPr>
          <w:lang w:val="en-GB"/>
        </w:rPr>
        <w:t>SO</w:t>
      </w:r>
      <w:r w:rsidRPr="00B3394B">
        <w:rPr>
          <w:vertAlign w:val="subscript"/>
          <w:lang w:val="en-GB"/>
        </w:rPr>
        <w:t>4</w:t>
      </w:r>
      <w:r w:rsidRPr="00B3394B">
        <w:rPr>
          <w:lang w:val="en-GB"/>
        </w:rPr>
        <w:t xml:space="preserve">). Product was analyzed using </w:t>
      </w:r>
      <w:r w:rsidRPr="00B3394B">
        <w:rPr>
          <w:vertAlign w:val="superscript"/>
          <w:lang w:val="en-GB"/>
        </w:rPr>
        <w:t>1</w:t>
      </w:r>
      <w:r w:rsidRPr="00B3394B">
        <w:rPr>
          <w:lang w:val="en-GB"/>
        </w:rPr>
        <w:t xml:space="preserve">H NMR and </w:t>
      </w:r>
      <w:r w:rsidRPr="00B3394B">
        <w:rPr>
          <w:vertAlign w:val="superscript"/>
          <w:lang w:val="en-GB"/>
        </w:rPr>
        <w:t>13</w:t>
      </w:r>
      <w:r w:rsidRPr="00B3394B">
        <w:rPr>
          <w:lang w:val="en-GB"/>
        </w:rPr>
        <w:t>C NMR spectroscopy. Isolated yield 98%</w:t>
      </w:r>
      <w:r w:rsidR="00B52817" w:rsidRPr="00B3394B">
        <w:rPr>
          <w:lang w:val="en-GB"/>
        </w:rPr>
        <w:t>.</w:t>
      </w:r>
    </w:p>
    <w:p w14:paraId="69A6EE40" w14:textId="304177F1" w:rsidR="00CA7F14" w:rsidRPr="00B3394B" w:rsidRDefault="001A00FD" w:rsidP="00CA7F14">
      <w:pPr>
        <w:pStyle w:val="Heading3"/>
        <w:rPr>
          <w:lang w:val="en-GB"/>
        </w:rPr>
      </w:pPr>
      <w:bookmarkStart w:id="14" w:name="_Toc16323642"/>
      <w:r w:rsidRPr="00B3394B">
        <w:rPr>
          <w:lang w:val="en-GB"/>
        </w:rPr>
        <w:t xml:space="preserve">Optimized procedure of </w:t>
      </w:r>
      <w:r w:rsidR="00A13FE2" w:rsidRPr="00B3394B">
        <w:rPr>
          <w:lang w:val="en-GB"/>
        </w:rPr>
        <w:t>M</w:t>
      </w:r>
      <w:r w:rsidR="00CA7F14" w:rsidRPr="00B3394B">
        <w:rPr>
          <w:lang w:val="en-GB"/>
        </w:rPr>
        <w:t>icrowave</w:t>
      </w:r>
      <w:r w:rsidR="00A13FE2" w:rsidRPr="00B3394B">
        <w:rPr>
          <w:lang w:val="en-GB"/>
        </w:rPr>
        <w:t xml:space="preserve"> assisted</w:t>
      </w:r>
      <w:r w:rsidR="00CA7F14" w:rsidRPr="00B3394B">
        <w:rPr>
          <w:lang w:val="en-GB"/>
        </w:rPr>
        <w:t xml:space="preserve"> </w:t>
      </w:r>
      <w:r w:rsidRPr="00B3394B">
        <w:rPr>
          <w:lang w:val="en-GB"/>
        </w:rPr>
        <w:t>nitrobenzene reduc</w:t>
      </w:r>
      <w:r w:rsidR="00A13FE2" w:rsidRPr="00B3394B">
        <w:rPr>
          <w:lang w:val="en-GB"/>
        </w:rPr>
        <w:t>t</w:t>
      </w:r>
      <w:r w:rsidR="00CA7F14" w:rsidRPr="00B3394B">
        <w:rPr>
          <w:lang w:val="en-GB"/>
        </w:rPr>
        <w:t>ion</w:t>
      </w:r>
      <w:r w:rsidR="00B52817" w:rsidRPr="00B3394B">
        <w:rPr>
          <w:lang w:val="en-GB"/>
        </w:rPr>
        <w:t>.</w:t>
      </w:r>
      <w:bookmarkEnd w:id="14"/>
    </w:p>
    <w:p w14:paraId="193D42BB" w14:textId="6A247EEC" w:rsidR="001A00FD" w:rsidRPr="00B3394B" w:rsidRDefault="001A00FD" w:rsidP="001A00FD">
      <w:pPr>
        <w:jc w:val="both"/>
        <w:rPr>
          <w:szCs w:val="24"/>
          <w:lang w:val="en-GB"/>
        </w:rPr>
      </w:pPr>
      <w:r w:rsidRPr="00B3394B">
        <w:rPr>
          <w:lang w:val="en-GB"/>
        </w:rPr>
        <w:t>When previous catalyst dispersion was required, CuNPs (15 mg, 5</w:t>
      </w:r>
      <w:r w:rsidR="00B3394B" w:rsidRPr="00B3394B">
        <w:rPr>
          <w:lang w:val="en-GB"/>
        </w:rPr>
        <w:t xml:space="preserve"> </w:t>
      </w:r>
      <w:r w:rsidRPr="00B3394B">
        <w:rPr>
          <w:lang w:val="en-GB"/>
        </w:rPr>
        <w:t xml:space="preserve">mol%) were weighted, added to a rounded-bottom flask with 15 mL of glycerol and sonicated for 10 min (Hielscher </w:t>
      </w:r>
      <w:r w:rsidRPr="00B3394B">
        <w:rPr>
          <w:rStyle w:val="Emphasis"/>
          <w:szCs w:val="28"/>
          <w:lang w:val="en-GB"/>
        </w:rPr>
        <w:t>Ultrasonic horn UP50H, F(kHz):30, P(W):50)</w:t>
      </w:r>
      <w:r w:rsidRPr="00B3394B">
        <w:rPr>
          <w:lang w:val="en-GB"/>
        </w:rPr>
        <w:t xml:space="preserve">. A perfectly dispersed black solution was observed. The KOH (560 mg, 10 mmol) and the nitrobenzene (625 mg, 5 mmol) were then added and the reaction was carried out. Homogeneous MW distribution was ensured by inserting a magnetic stirrer. </w:t>
      </w:r>
      <w:r w:rsidRPr="00B3394B">
        <w:rPr>
          <w:szCs w:val="24"/>
          <w:lang w:val="en-GB"/>
        </w:rPr>
        <w:t xml:space="preserve">Different MW devices were employed: both monomode systems (Anton Paar Monowave 300 and CEM Discover SP) and multimode systems (CEM Mars 5 and </w:t>
      </w:r>
      <w:r w:rsidRPr="00B3394B">
        <w:rPr>
          <w:lang w:val="en-GB"/>
        </w:rPr>
        <w:t xml:space="preserve">Milestone </w:t>
      </w:r>
      <w:r w:rsidRPr="00B3394B">
        <w:rPr>
          <w:szCs w:val="24"/>
          <w:lang w:val="en-GB"/>
        </w:rPr>
        <w:t>MicroSynth). Two different methods were used for applying MW irradiation: a) fixed temperature and b) fixed power.</w:t>
      </w:r>
    </w:p>
    <w:p w14:paraId="5E35B7C1" w14:textId="77777777" w:rsidR="001A00FD" w:rsidRPr="00B3394B" w:rsidRDefault="001A00FD" w:rsidP="001A00FD">
      <w:pPr>
        <w:pStyle w:val="ListParagraph"/>
        <w:numPr>
          <w:ilvl w:val="0"/>
          <w:numId w:val="23"/>
        </w:numPr>
        <w:jc w:val="both"/>
        <w:rPr>
          <w:lang w:val="en-GB"/>
        </w:rPr>
      </w:pPr>
      <w:r w:rsidRPr="00B3394B">
        <w:rPr>
          <w:lang w:val="en-GB"/>
        </w:rPr>
        <w:t>Monomode systems (Anton Paar Monowave 300, CEM Discover SP): 2 min were required to achieve the reaction temperature (130 ºC) using the program “Heat as fast as possible” (Maximum power 400 W). When performing the reaction at fixed temperature, the program “hold” was selected in order to main the temperature constant (130 ºC) during the reaction time. In this mode the MW-reactor automatically adjusts the power to reach the indicated temperature. Reaction time: 30 min. When performing the reaction at fixed power, the program “constant power” was selected (4 W). In this way, a constant set power maintains the reaction mixture at the desired temperature (130 ºC). Reaction time: 15 min.</w:t>
      </w:r>
    </w:p>
    <w:p w14:paraId="4DD74D51" w14:textId="12BDA880" w:rsidR="001A00FD" w:rsidRPr="00B3394B" w:rsidRDefault="001A00FD" w:rsidP="001A00FD">
      <w:pPr>
        <w:pStyle w:val="ListParagraph"/>
        <w:numPr>
          <w:ilvl w:val="0"/>
          <w:numId w:val="23"/>
        </w:numPr>
        <w:jc w:val="both"/>
        <w:rPr>
          <w:lang w:val="en-GB"/>
        </w:rPr>
      </w:pPr>
      <w:r w:rsidRPr="00B3394B">
        <w:rPr>
          <w:lang w:val="en-GB"/>
        </w:rPr>
        <w:t xml:space="preserve">Multimode systems (CEM Mars 5 and Milestone MicroSynth): 2 min were required to achieve the reaction temperature (130 ºC) (Maximum power 400 W) (CEM Mars 5: Power 100%). When performing the reaction at fixed temperature, the power was left at 400 W and 130 ºC were selected as constant temperature, so the MW-reactor could automatically adjusts the power. Reaction time: 30 min. When performing the reaction at fixed power, the reaction mixture was irradiated with constant power (80 W) for the whole reaction time. Reaction time: 15 min. </w:t>
      </w:r>
    </w:p>
    <w:p w14:paraId="413F6D0C" w14:textId="367450F6" w:rsidR="007C13C2" w:rsidRPr="00B3394B" w:rsidRDefault="001A00FD" w:rsidP="001A00FD">
      <w:pPr>
        <w:jc w:val="both"/>
        <w:rPr>
          <w:lang w:val="en-GB"/>
        </w:rPr>
      </w:pPr>
      <w:r w:rsidRPr="00B3394B">
        <w:rPr>
          <w:lang w:val="en-GB"/>
        </w:rPr>
        <w:t>The reaction mixture was cooled down to room temperature and filtered to remove CuNPs. 30 mL of water were added and extracted with ethyl acetate (2x30 mL). To the organic phase, aqueous HCl (30 mL, 0.01M) was added and after extraction the aqueous phase was basified with NaOH (0.01 M), extracted with ethyl acetate (3x60 mL) and dried (Na</w:t>
      </w:r>
      <w:r w:rsidRPr="00B3394B">
        <w:rPr>
          <w:vertAlign w:val="subscript"/>
          <w:lang w:val="en-GB"/>
        </w:rPr>
        <w:t>2</w:t>
      </w:r>
      <w:r w:rsidRPr="00B3394B">
        <w:rPr>
          <w:lang w:val="en-GB"/>
        </w:rPr>
        <w:t>SO</w:t>
      </w:r>
      <w:r w:rsidRPr="00B3394B">
        <w:rPr>
          <w:vertAlign w:val="subscript"/>
          <w:lang w:val="en-GB"/>
        </w:rPr>
        <w:t>4</w:t>
      </w:r>
      <w:r w:rsidRPr="00B3394B">
        <w:rPr>
          <w:lang w:val="en-GB"/>
        </w:rPr>
        <w:t xml:space="preserve">). Product was analyzed using </w:t>
      </w:r>
      <w:r w:rsidRPr="00B3394B">
        <w:rPr>
          <w:vertAlign w:val="superscript"/>
          <w:lang w:val="en-GB"/>
        </w:rPr>
        <w:t>1</w:t>
      </w:r>
      <w:r w:rsidRPr="00B3394B">
        <w:rPr>
          <w:lang w:val="en-GB"/>
        </w:rPr>
        <w:t xml:space="preserve">H NMR and </w:t>
      </w:r>
      <w:r w:rsidRPr="00B3394B">
        <w:rPr>
          <w:vertAlign w:val="superscript"/>
          <w:lang w:val="en-GB"/>
        </w:rPr>
        <w:t>13</w:t>
      </w:r>
      <w:r w:rsidRPr="00B3394B">
        <w:rPr>
          <w:lang w:val="en-GB"/>
        </w:rPr>
        <w:t xml:space="preserve">C NMR spectroscopy. Isolated yield 98%. When using the Anton Paar Monowave 300 reactor, the reaction temperature is controlled simultaneously by a ruby thermometer (a fiber optic sensor immersed into the reaction mixture that accurately delivers the internal temperature during the whole </w:t>
      </w:r>
      <w:r w:rsidRPr="00B3394B">
        <w:rPr>
          <w:lang w:val="en-GB"/>
        </w:rPr>
        <w:lastRenderedPageBreak/>
        <w:t xml:space="preserve">reaction process) and the IR sensor that provides an external temperature measurement of reaction vials. When employing the CEM Discover SP, the temperature measurements were determinate by an IR sensor and when using both multimode systems </w:t>
      </w:r>
      <w:r w:rsidRPr="00B3394B">
        <w:rPr>
          <w:szCs w:val="24"/>
          <w:lang w:val="en-GB"/>
        </w:rPr>
        <w:t>(CEM Mars 5 and MicroSynth)</w:t>
      </w:r>
      <w:r w:rsidRPr="00B3394B">
        <w:rPr>
          <w:lang w:val="en-GB"/>
        </w:rPr>
        <w:t xml:space="preserve"> fiber optics where installed.</w:t>
      </w:r>
    </w:p>
    <w:p w14:paraId="5D5526DE" w14:textId="790FDE6D" w:rsidR="001A00FD" w:rsidRPr="00B3394B" w:rsidRDefault="001A00FD" w:rsidP="001A00FD">
      <w:pPr>
        <w:pStyle w:val="Heading3"/>
        <w:rPr>
          <w:lang w:val="en-GB"/>
        </w:rPr>
      </w:pPr>
      <w:r w:rsidRPr="00B3394B">
        <w:rPr>
          <w:lang w:val="en-GB"/>
        </w:rPr>
        <w:t xml:space="preserve"> </w:t>
      </w:r>
      <w:bookmarkStart w:id="15" w:name="_Toc16323643"/>
      <w:r w:rsidRPr="00B3394B">
        <w:rPr>
          <w:lang w:val="en-GB"/>
        </w:rPr>
        <w:t>General procedure of Microwave assisted nitrobenzene reduction. Scaling up.</w:t>
      </w:r>
      <w:bookmarkEnd w:id="15"/>
      <w:r w:rsidRPr="00B3394B">
        <w:rPr>
          <w:lang w:val="en-GB"/>
        </w:rPr>
        <w:t xml:space="preserve"> </w:t>
      </w:r>
    </w:p>
    <w:p w14:paraId="57A28AFD" w14:textId="664D09FB" w:rsidR="001A00FD" w:rsidRDefault="001A00FD" w:rsidP="001A00FD">
      <w:pPr>
        <w:jc w:val="both"/>
        <w:rPr>
          <w:lang w:val="en-GB"/>
        </w:rPr>
      </w:pPr>
      <w:r w:rsidRPr="00B3394B">
        <w:rPr>
          <w:lang w:val="en-GB" w:bidi="en-US"/>
        </w:rPr>
        <w:t xml:space="preserve">Scale up experiments were performed with the MW multimode instrument MEAM Explorer VP (1.2 kW). </w:t>
      </w:r>
      <w:r w:rsidRPr="00B3394B">
        <w:rPr>
          <w:lang w:val="en-GB"/>
        </w:rPr>
        <w:t>Emissivity (0.95) and transmissivity (0.48) of the reaction solvent (glycerol) were firstly determined</w:t>
      </w:r>
      <w:r w:rsidRPr="00B3394B">
        <w:rPr>
          <w:lang w:val="en-GB" w:bidi="en-US"/>
        </w:rPr>
        <w:t xml:space="preserve"> in order to ensure an optimal calibration of the IR camera</w:t>
      </w:r>
      <w:r w:rsidRPr="00B3394B">
        <w:rPr>
          <w:lang w:val="en-GB"/>
        </w:rPr>
        <w:t xml:space="preserve"> and so, to ensure </w:t>
      </w:r>
      <w:r w:rsidRPr="00B3394B">
        <w:rPr>
          <w:lang w:val="en-GB" w:bidi="en-US"/>
        </w:rPr>
        <w:t>the measured reaction temperature. These values remain constant when measured with the reaction mixture. The IR camera was always set in the same position.</w:t>
      </w:r>
      <w:r w:rsidRPr="00B3394B">
        <w:rPr>
          <w:lang w:val="en-GB"/>
        </w:rPr>
        <w:t xml:space="preserve"> CuNPs (18 mg, 5 mol%), in a rounded-bottom flask with glycerol (90 mL) were sonicated for 10 min (Hielscher </w:t>
      </w:r>
      <w:r w:rsidRPr="00B3394B">
        <w:rPr>
          <w:i/>
          <w:iCs/>
          <w:lang w:val="en-GB"/>
        </w:rPr>
        <w:t>Ultrasonic horn UP50H, F(kHz):30, P(W):50)</w:t>
      </w:r>
      <w:r w:rsidRPr="00B3394B">
        <w:rPr>
          <w:lang w:val="en-GB"/>
        </w:rPr>
        <w:t>. A perfectly dispersed black solution was observed. The KOH (672 mg, 12 mmol) and the nitrobenzene (748 mg, 6 mmol) were then added and the reaction was carried out. When the reaction was scaled-up to 18 and 36 mmol of nitrobenzene, the pertinent reagents quantities were added: glycerol (200 eq), KOH (2 eq) and CuNPs (5</w:t>
      </w:r>
      <w:r w:rsidR="00B3394B" w:rsidRPr="00B3394B">
        <w:rPr>
          <w:lang w:val="en-GB"/>
        </w:rPr>
        <w:t xml:space="preserve"> </w:t>
      </w:r>
      <w:r w:rsidRPr="00B3394B">
        <w:rPr>
          <w:lang w:val="en-GB"/>
        </w:rPr>
        <w:t>mol%). Homogeneous MW distribution was ensured by inserting a stir bar. When performing the reaction at fixed temperature, 2 min (P</w:t>
      </w:r>
      <w:r w:rsidRPr="00B3394B">
        <w:rPr>
          <w:vertAlign w:val="subscript"/>
          <w:lang w:val="en-GB"/>
        </w:rPr>
        <w:t>max</w:t>
      </w:r>
      <w:r w:rsidRPr="00B3394B">
        <w:rPr>
          <w:lang w:val="en-GB"/>
        </w:rPr>
        <w:t>=100%) were required to achieve the reaction temperature (130 ºC). In this mode the MW-reactor automatically adjusts the power (40 W – 0 W) to maintain constant the desired temperature (130 ºC) during the whole reaction time. When performing the reaction at fixed power, 25-30 W was maintained. In this way, a constant set power maintains the reaction mixture at the desired temperature (130 ºC). Reaction time: 45 min (6mmol Nitrobenzene), 60 min (18 mmol and 36 mmol). Reaction workup was performed as described in the previous MW promoted procedure.</w:t>
      </w:r>
    </w:p>
    <w:p w14:paraId="3484D07B" w14:textId="77777777" w:rsidR="006A4244" w:rsidRPr="00B3394B" w:rsidRDefault="006A4244" w:rsidP="001A00FD">
      <w:pPr>
        <w:jc w:val="both"/>
        <w:rPr>
          <w:lang w:val="en-GB"/>
        </w:rPr>
      </w:pPr>
    </w:p>
    <w:p w14:paraId="321566EA" w14:textId="2E5329EE" w:rsidR="007C13C2" w:rsidRPr="00B3394B" w:rsidRDefault="007C13C2" w:rsidP="007C13C2">
      <w:pPr>
        <w:pStyle w:val="Heading1"/>
        <w:rPr>
          <w:lang w:val="en-GB"/>
        </w:rPr>
      </w:pPr>
      <w:bookmarkStart w:id="16" w:name="_Toc526694620"/>
      <w:bookmarkStart w:id="17" w:name="_Toc16323644"/>
      <w:r w:rsidRPr="00B3394B">
        <w:rPr>
          <w:lang w:val="en-GB"/>
        </w:rPr>
        <w:t>NMR Spectra:</w:t>
      </w:r>
      <w:bookmarkEnd w:id="16"/>
      <w:bookmarkEnd w:id="17"/>
    </w:p>
    <w:p w14:paraId="5269631F" w14:textId="4F08D710" w:rsidR="007C13C2" w:rsidRPr="00B3394B" w:rsidRDefault="007C13C2" w:rsidP="00B84F02">
      <w:pPr>
        <w:pStyle w:val="P1withIndendation"/>
        <w:ind w:right="-568" w:firstLine="0"/>
        <w:jc w:val="left"/>
        <w:rPr>
          <w:sz w:val="20"/>
          <w:szCs w:val="12"/>
        </w:rPr>
      </w:pPr>
      <w:r w:rsidRPr="00B3394B">
        <w:rPr>
          <w:b/>
          <w:sz w:val="20"/>
          <w:szCs w:val="12"/>
        </w:rPr>
        <w:t>Aniline</w:t>
      </w:r>
      <w:r w:rsidRPr="00B3394B">
        <w:rPr>
          <w:b/>
          <w:sz w:val="20"/>
          <w:szCs w:val="12"/>
        </w:rPr>
        <w:fldChar w:fldCharType="begin" w:fldLock="1"/>
      </w:r>
      <w:r w:rsidR="00F04C11" w:rsidRPr="00B3394B">
        <w:rPr>
          <w:b/>
          <w:sz w:val="20"/>
          <w:szCs w:val="12"/>
        </w:rPr>
        <w:instrText>ADDIN CSL_CITATION {"citationItems":[{"id":"ITEM-1","itemData":{"DOI":"10.1002/adsc.201200760","ISBN":"1615-4169","ISSN":"16154150","abstract":"A new, highly efficient and environmentally benign catalytic variant of the Lossen rearrangement is described. Dimethyl carbonate (DMC) as green activation reagent of hydroxamic acids in presence of catalytic amounts of tertiary amine bases {1,5,7-triazabicyclo[4.4.0]dec-5-ene (TBD), 1,8-biazabicyclo 5.4.0 undec-7-ene (DBU), 1,4-diazabicyclo[2.2.2]octane (DABCO), and triethylamine} and small quantities of methanol initiate the rearrangement. Methyl carbamates were obtained in good to moderate yields when aliphatic hydroxamic acids were employed in this catalytic Lossen rearrangement; under the same conditions aromatic hydroxamic acids yielded anilines. Notably, the mixture of DMC/methanol was recycled several times without observing decreased yields, thus minimizing the produced waste. Moreover, several other organic carbonates were successfully employed in the introduced catalytic Lossen rearrangement procedure.","author":[{"dropping-particle":"","family":"Kreye","given":"Oliver","non-dropping-particle":"","parse-names":false,"suffix":""},{"dropping-particle":"","family":"Wald","given":"Sarah","non-dropping-particle":"","parse-names":false,"suffix":""},{"dropping-particle":"","family":"Meier","given":"Michael A.R.","non-dropping-particle":"","parse-names":false,"suffix":""}],"container-title":"Advanced Synthesis and Catalysis","id":"ITEM-1","issue":"1","issued":{"date-parts":[["2013"]]},"page":"81-86","title":"Introducing catalytic lossen rearrangements: Sustainable access to carbamates and amines","type":"article-journal","volume":"355"},"uris":["http://www.mendeley.com/documents/?uuid=f60dfb1d-d80d-463f-a689-2bb63105a01a"]}],"mendeley":{"formattedCitation":"(Kreye, Wald, &amp; Meier, 2013)","plainTextFormattedCitation":"(Kreye, Wald, &amp; Meier, 2013)","previouslyFormattedCitation":"&lt;sup&gt;1&lt;/sup&gt;"},"properties":{"noteIndex":0},"schema":"https://github.com/citation-style-language/schema/raw/master/csl-citation.json"}</w:instrText>
      </w:r>
      <w:r w:rsidRPr="00B3394B">
        <w:rPr>
          <w:b/>
          <w:sz w:val="20"/>
          <w:szCs w:val="12"/>
        </w:rPr>
        <w:fldChar w:fldCharType="end"/>
      </w:r>
      <w:r w:rsidRPr="00B3394B">
        <w:rPr>
          <w:b/>
          <w:sz w:val="20"/>
          <w:szCs w:val="12"/>
        </w:rPr>
        <w:t>:</w:t>
      </w:r>
      <w:r w:rsidRPr="00B3394B">
        <w:rPr>
          <w:sz w:val="20"/>
          <w:szCs w:val="12"/>
        </w:rPr>
        <w:t xml:space="preserve"> </w:t>
      </w:r>
      <w:r w:rsidRPr="00B3394B">
        <w:rPr>
          <w:sz w:val="20"/>
          <w:szCs w:val="12"/>
          <w:vertAlign w:val="superscript"/>
        </w:rPr>
        <w:t>1</w:t>
      </w:r>
      <w:r w:rsidRPr="00B3394B">
        <w:rPr>
          <w:sz w:val="20"/>
          <w:szCs w:val="12"/>
        </w:rPr>
        <w:t>H NMR (300 MHz, CDCl</w:t>
      </w:r>
      <w:r w:rsidRPr="00B3394B">
        <w:rPr>
          <w:sz w:val="20"/>
          <w:szCs w:val="12"/>
          <w:vertAlign w:val="subscript"/>
        </w:rPr>
        <w:t>3</w:t>
      </w:r>
      <w:r w:rsidRPr="00B3394B">
        <w:rPr>
          <w:sz w:val="20"/>
          <w:szCs w:val="12"/>
        </w:rPr>
        <w:t xml:space="preserve">) δ 7.26 (2H, t, J = 6 Hz), 6.86 (1H, t, J = 9 Hz), 6.76 (2H, t, J = 6 Hz), 3.63 (2H, s) ppm; </w:t>
      </w:r>
      <w:r w:rsidRPr="00B3394B">
        <w:rPr>
          <w:sz w:val="20"/>
          <w:szCs w:val="12"/>
          <w:vertAlign w:val="superscript"/>
        </w:rPr>
        <w:t>13</w:t>
      </w:r>
      <w:r w:rsidRPr="00B3394B">
        <w:rPr>
          <w:sz w:val="20"/>
          <w:szCs w:val="12"/>
        </w:rPr>
        <w:t>C NMR (75 MHz, CDCl</w:t>
      </w:r>
      <w:r w:rsidRPr="00B3394B">
        <w:rPr>
          <w:sz w:val="20"/>
          <w:szCs w:val="12"/>
          <w:vertAlign w:val="subscript"/>
        </w:rPr>
        <w:t>3</w:t>
      </w:r>
      <w:r w:rsidRPr="00B3394B">
        <w:rPr>
          <w:sz w:val="20"/>
          <w:szCs w:val="12"/>
        </w:rPr>
        <w:t>) δ 146.57, 129.30, 118.40, 115.12 ppm.</w:t>
      </w:r>
    </w:p>
    <w:p w14:paraId="300C8AC8" w14:textId="77777777" w:rsidR="007C13C2" w:rsidRPr="00B3394B" w:rsidRDefault="007C13C2" w:rsidP="007C13C2">
      <w:pPr>
        <w:ind w:right="-568"/>
        <w:jc w:val="center"/>
        <w:rPr>
          <w:lang w:val="en-GB"/>
        </w:rPr>
      </w:pPr>
      <w:r w:rsidRPr="00B3394B">
        <w:rPr>
          <w:noProof/>
          <w:lang w:val="en-GB" w:eastAsia="es-ES"/>
        </w:rPr>
        <w:drawing>
          <wp:inline distT="0" distB="0" distL="0" distR="0" wp14:anchorId="43B041A3" wp14:editId="5619AFE9">
            <wp:extent cx="4098625" cy="2772932"/>
            <wp:effectExtent l="0" t="0" r="0" b="8890"/>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8625" cy="2772932"/>
                    </a:xfrm>
                    <a:prstGeom prst="rect">
                      <a:avLst/>
                    </a:prstGeom>
                  </pic:spPr>
                </pic:pic>
              </a:graphicData>
            </a:graphic>
          </wp:inline>
        </w:drawing>
      </w:r>
    </w:p>
    <w:p w14:paraId="6C34F16C" w14:textId="2F9D9869" w:rsidR="007C13C2" w:rsidRPr="00B3394B" w:rsidRDefault="007C13C2" w:rsidP="007C13C2">
      <w:pPr>
        <w:ind w:right="-568"/>
        <w:jc w:val="center"/>
        <w:rPr>
          <w:rFonts w:cs="Times New Roman"/>
          <w:i/>
          <w:iCs/>
          <w:sz w:val="20"/>
          <w:lang w:val="en-GB"/>
        </w:rPr>
      </w:pPr>
      <w:r w:rsidRPr="00B3394B">
        <w:rPr>
          <w:rFonts w:cs="Times New Roman"/>
          <w:i/>
          <w:iCs/>
          <w:sz w:val="20"/>
          <w:lang w:val="en-GB"/>
        </w:rPr>
        <w:t xml:space="preserve">Figure </w:t>
      </w:r>
      <w:r w:rsidR="006A4244">
        <w:rPr>
          <w:rFonts w:cs="Times New Roman"/>
          <w:i/>
          <w:iCs/>
          <w:sz w:val="20"/>
          <w:lang w:val="en-GB"/>
        </w:rPr>
        <w:t>9</w:t>
      </w:r>
      <w:r w:rsidRPr="00B3394B">
        <w:rPr>
          <w:rFonts w:cs="Times New Roman"/>
          <w:i/>
          <w:iCs/>
          <w:sz w:val="20"/>
          <w:lang w:val="en-GB"/>
        </w:rPr>
        <w:t xml:space="preserve">. </w:t>
      </w:r>
      <w:r w:rsidRPr="00B3394B">
        <w:rPr>
          <w:rFonts w:cs="Times New Roman"/>
          <w:i/>
          <w:iCs/>
          <w:sz w:val="20"/>
          <w:vertAlign w:val="superscript"/>
          <w:lang w:val="en-GB"/>
        </w:rPr>
        <w:t>1</w:t>
      </w:r>
      <w:r w:rsidRPr="00B3394B">
        <w:rPr>
          <w:rFonts w:cs="Times New Roman"/>
          <w:i/>
          <w:iCs/>
          <w:sz w:val="20"/>
          <w:lang w:val="en-GB"/>
        </w:rPr>
        <w:t>H NMR (300 MHz, CDCl</w:t>
      </w:r>
      <w:r w:rsidRPr="00B3394B">
        <w:rPr>
          <w:rFonts w:cs="Times New Roman"/>
          <w:i/>
          <w:iCs/>
          <w:sz w:val="20"/>
          <w:vertAlign w:val="subscript"/>
          <w:lang w:val="en-GB"/>
        </w:rPr>
        <w:t>3</w:t>
      </w:r>
      <w:r w:rsidRPr="00B3394B">
        <w:rPr>
          <w:rFonts w:cs="Times New Roman"/>
          <w:i/>
          <w:iCs/>
          <w:sz w:val="20"/>
          <w:lang w:val="en-GB"/>
        </w:rPr>
        <w:t>) of Aniline</w:t>
      </w:r>
    </w:p>
    <w:p w14:paraId="461EA31C" w14:textId="77777777" w:rsidR="007C13C2" w:rsidRPr="00B3394B" w:rsidRDefault="007C13C2" w:rsidP="007C13C2">
      <w:pPr>
        <w:ind w:right="-568"/>
        <w:jc w:val="center"/>
        <w:rPr>
          <w:rFonts w:cs="Times New Roman"/>
          <w:lang w:val="en-GB"/>
        </w:rPr>
      </w:pPr>
      <w:r w:rsidRPr="00B3394B">
        <w:rPr>
          <w:noProof/>
          <w:lang w:val="en-GB" w:eastAsia="es-ES"/>
        </w:rPr>
        <w:lastRenderedPageBreak/>
        <w:drawing>
          <wp:inline distT="0" distB="0" distL="0" distR="0" wp14:anchorId="462D2B9E" wp14:editId="327E67E5">
            <wp:extent cx="4038600" cy="2821079"/>
            <wp:effectExtent l="0" t="0" r="0" b="0"/>
            <wp:docPr id="6" name="Immagine 2" descr="C:\Users\Francesca\Dropbox\Baricco Francesca\riduzioni nitro\idrazina\NMR\nitro\anilin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ropbox\Baricco Francesca\riduzioni nitro\idrazina\NMR\nitro\aniline_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00" cy="2821079"/>
                    </a:xfrm>
                    <a:prstGeom prst="rect">
                      <a:avLst/>
                    </a:prstGeom>
                    <a:noFill/>
                    <a:ln>
                      <a:noFill/>
                    </a:ln>
                  </pic:spPr>
                </pic:pic>
              </a:graphicData>
            </a:graphic>
          </wp:inline>
        </w:drawing>
      </w:r>
    </w:p>
    <w:p w14:paraId="39472BA5" w14:textId="16A0AD4E" w:rsidR="007C13C2" w:rsidRPr="00B3394B" w:rsidRDefault="007C13C2" w:rsidP="007C13C2">
      <w:pPr>
        <w:jc w:val="center"/>
        <w:rPr>
          <w:i/>
          <w:iCs/>
          <w:sz w:val="20"/>
          <w:lang w:val="en-GB"/>
        </w:rPr>
      </w:pPr>
      <w:r w:rsidRPr="00B3394B">
        <w:rPr>
          <w:i/>
          <w:iCs/>
          <w:sz w:val="20"/>
          <w:lang w:val="en-GB"/>
        </w:rPr>
        <w:t xml:space="preserve">Figure </w:t>
      </w:r>
      <w:r w:rsidR="001A00FD" w:rsidRPr="00B3394B">
        <w:rPr>
          <w:i/>
          <w:iCs/>
          <w:sz w:val="20"/>
          <w:lang w:val="en-GB"/>
        </w:rPr>
        <w:t>10</w:t>
      </w:r>
      <w:r w:rsidRPr="00B3394B">
        <w:rPr>
          <w:i/>
          <w:iCs/>
          <w:sz w:val="20"/>
          <w:lang w:val="en-GB"/>
        </w:rPr>
        <w:t xml:space="preserve">. </w:t>
      </w:r>
      <w:r w:rsidRPr="00B3394B">
        <w:rPr>
          <w:i/>
          <w:iCs/>
          <w:sz w:val="20"/>
          <w:vertAlign w:val="superscript"/>
          <w:lang w:val="en-GB"/>
        </w:rPr>
        <w:t>13</w:t>
      </w:r>
      <w:r w:rsidRPr="00B3394B">
        <w:rPr>
          <w:i/>
          <w:iCs/>
          <w:sz w:val="20"/>
          <w:lang w:val="en-GB"/>
        </w:rPr>
        <w:t>C-NMR (75 MHz, CDCl</w:t>
      </w:r>
      <w:r w:rsidRPr="00B3394B">
        <w:rPr>
          <w:i/>
          <w:iCs/>
          <w:sz w:val="20"/>
          <w:vertAlign w:val="subscript"/>
          <w:lang w:val="en-GB"/>
        </w:rPr>
        <w:t>3</w:t>
      </w:r>
      <w:r w:rsidRPr="00B3394B">
        <w:rPr>
          <w:i/>
          <w:iCs/>
          <w:sz w:val="20"/>
          <w:lang w:val="en-GB"/>
        </w:rPr>
        <w:t>) of Aniline</w:t>
      </w:r>
    </w:p>
    <w:sectPr w:rsidR="007C13C2" w:rsidRPr="00B3394B"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278D6" w14:textId="77777777" w:rsidR="00B7400E" w:rsidRDefault="00B7400E" w:rsidP="00117666">
      <w:pPr>
        <w:spacing w:after="0"/>
      </w:pPr>
      <w:r>
        <w:separator/>
      </w:r>
    </w:p>
  </w:endnote>
  <w:endnote w:type="continuationSeparator" w:id="0">
    <w:p w14:paraId="62D36EFA" w14:textId="77777777" w:rsidR="00B7400E" w:rsidRDefault="00B7400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s-ES" w:eastAsia="es-ES"/>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D2418">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D2418">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s-ES" w:eastAsia="es-ES"/>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D2418">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D2418">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CD15A" w14:textId="77777777" w:rsidR="00B7400E" w:rsidRDefault="00B7400E" w:rsidP="00117666">
      <w:pPr>
        <w:spacing w:after="0"/>
      </w:pPr>
      <w:r>
        <w:separator/>
      </w:r>
    </w:p>
  </w:footnote>
  <w:footnote w:type="continuationSeparator" w:id="0">
    <w:p w14:paraId="5F880132" w14:textId="77777777" w:rsidR="00B7400E" w:rsidRDefault="00B7400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s-ES" w:eastAsia="es-ES"/>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1D14F51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1D14F518"/>
    <w:numStyleLink w:val="Headings"/>
  </w:abstractNum>
  <w:abstractNum w:abstractNumId="5" w15:restartNumberingAfterBreak="0">
    <w:nsid w:val="470C589A"/>
    <w:multiLevelType w:val="hybridMultilevel"/>
    <w:tmpl w:val="F7D06C1A"/>
    <w:lvl w:ilvl="0" w:tplc="FBB879C4">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70AA072B"/>
    <w:multiLevelType w:val="hybridMultilevel"/>
    <w:tmpl w:val="E5FA5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Heading1"/>
        <w:lvlText w:val="%1"/>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num>
  <w:num w:numId="20">
    <w:abstractNumId w:val="9"/>
  </w:num>
  <w:num w:numId="21">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4142A"/>
    <w:rsid w:val="00045AA5"/>
    <w:rsid w:val="00052A14"/>
    <w:rsid w:val="000731E2"/>
    <w:rsid w:val="00077D53"/>
    <w:rsid w:val="00095B58"/>
    <w:rsid w:val="000A4B59"/>
    <w:rsid w:val="000B0A6B"/>
    <w:rsid w:val="000C3402"/>
    <w:rsid w:val="00105FD9"/>
    <w:rsid w:val="00117666"/>
    <w:rsid w:val="00120718"/>
    <w:rsid w:val="001549D3"/>
    <w:rsid w:val="00157764"/>
    <w:rsid w:val="00160065"/>
    <w:rsid w:val="00177D84"/>
    <w:rsid w:val="001838BC"/>
    <w:rsid w:val="001A00FD"/>
    <w:rsid w:val="00216722"/>
    <w:rsid w:val="00267D18"/>
    <w:rsid w:val="00274347"/>
    <w:rsid w:val="00284868"/>
    <w:rsid w:val="002868E2"/>
    <w:rsid w:val="002869C3"/>
    <w:rsid w:val="002936E4"/>
    <w:rsid w:val="002B4A57"/>
    <w:rsid w:val="002C74CA"/>
    <w:rsid w:val="002D5E5C"/>
    <w:rsid w:val="00302B25"/>
    <w:rsid w:val="003123F4"/>
    <w:rsid w:val="003248D9"/>
    <w:rsid w:val="00352DE6"/>
    <w:rsid w:val="003544FB"/>
    <w:rsid w:val="0038548D"/>
    <w:rsid w:val="003B26F1"/>
    <w:rsid w:val="003D2F2D"/>
    <w:rsid w:val="003E5577"/>
    <w:rsid w:val="00401590"/>
    <w:rsid w:val="0044611C"/>
    <w:rsid w:val="00447801"/>
    <w:rsid w:val="00452E9C"/>
    <w:rsid w:val="004735C8"/>
    <w:rsid w:val="004947A6"/>
    <w:rsid w:val="00495A90"/>
    <w:rsid w:val="004961FF"/>
    <w:rsid w:val="00497071"/>
    <w:rsid w:val="004A6F8F"/>
    <w:rsid w:val="00517A89"/>
    <w:rsid w:val="005250ED"/>
    <w:rsid w:val="005250F2"/>
    <w:rsid w:val="0052531F"/>
    <w:rsid w:val="00534D39"/>
    <w:rsid w:val="00551A42"/>
    <w:rsid w:val="005806E7"/>
    <w:rsid w:val="00593EEA"/>
    <w:rsid w:val="005A5EEE"/>
    <w:rsid w:val="005D0D5F"/>
    <w:rsid w:val="005D1207"/>
    <w:rsid w:val="005D2418"/>
    <w:rsid w:val="006375C7"/>
    <w:rsid w:val="00642623"/>
    <w:rsid w:val="00651274"/>
    <w:rsid w:val="00654E8F"/>
    <w:rsid w:val="00660D05"/>
    <w:rsid w:val="006820B1"/>
    <w:rsid w:val="006839DF"/>
    <w:rsid w:val="006A4244"/>
    <w:rsid w:val="006B7D14"/>
    <w:rsid w:val="006C317A"/>
    <w:rsid w:val="00701727"/>
    <w:rsid w:val="0070566C"/>
    <w:rsid w:val="00714C50"/>
    <w:rsid w:val="00725A7D"/>
    <w:rsid w:val="007501BE"/>
    <w:rsid w:val="00790BB3"/>
    <w:rsid w:val="007C13C2"/>
    <w:rsid w:val="007C1405"/>
    <w:rsid w:val="007C1C5B"/>
    <w:rsid w:val="007C206C"/>
    <w:rsid w:val="007C63E0"/>
    <w:rsid w:val="00817DD6"/>
    <w:rsid w:val="008325B5"/>
    <w:rsid w:val="0083759F"/>
    <w:rsid w:val="00844F60"/>
    <w:rsid w:val="00871D7E"/>
    <w:rsid w:val="00877FE6"/>
    <w:rsid w:val="00885156"/>
    <w:rsid w:val="008C5146"/>
    <w:rsid w:val="008C6F41"/>
    <w:rsid w:val="008E1825"/>
    <w:rsid w:val="008E708D"/>
    <w:rsid w:val="009151AA"/>
    <w:rsid w:val="00924C11"/>
    <w:rsid w:val="009309B8"/>
    <w:rsid w:val="0093429D"/>
    <w:rsid w:val="00943573"/>
    <w:rsid w:val="0095097B"/>
    <w:rsid w:val="00955E30"/>
    <w:rsid w:val="00964134"/>
    <w:rsid w:val="009667C3"/>
    <w:rsid w:val="00970F7D"/>
    <w:rsid w:val="00976CFE"/>
    <w:rsid w:val="00994A3D"/>
    <w:rsid w:val="009C2B12"/>
    <w:rsid w:val="009D3EF5"/>
    <w:rsid w:val="00A13FE2"/>
    <w:rsid w:val="00A1439E"/>
    <w:rsid w:val="00A174D9"/>
    <w:rsid w:val="00A2618B"/>
    <w:rsid w:val="00A34F1A"/>
    <w:rsid w:val="00A36E5E"/>
    <w:rsid w:val="00AA4D24"/>
    <w:rsid w:val="00AB6715"/>
    <w:rsid w:val="00B13C9C"/>
    <w:rsid w:val="00B1671E"/>
    <w:rsid w:val="00B21529"/>
    <w:rsid w:val="00B25EB8"/>
    <w:rsid w:val="00B3394B"/>
    <w:rsid w:val="00B33B66"/>
    <w:rsid w:val="00B37F4D"/>
    <w:rsid w:val="00B52817"/>
    <w:rsid w:val="00B5790A"/>
    <w:rsid w:val="00B7400E"/>
    <w:rsid w:val="00B84F02"/>
    <w:rsid w:val="00BA7154"/>
    <w:rsid w:val="00BB6B26"/>
    <w:rsid w:val="00C316DE"/>
    <w:rsid w:val="00C52A7B"/>
    <w:rsid w:val="00C56BAF"/>
    <w:rsid w:val="00C679AA"/>
    <w:rsid w:val="00C75972"/>
    <w:rsid w:val="00CA0C65"/>
    <w:rsid w:val="00CA7F14"/>
    <w:rsid w:val="00CB51F7"/>
    <w:rsid w:val="00CB5700"/>
    <w:rsid w:val="00CD066B"/>
    <w:rsid w:val="00CD4DAE"/>
    <w:rsid w:val="00CE4FEE"/>
    <w:rsid w:val="00D060CF"/>
    <w:rsid w:val="00D408D1"/>
    <w:rsid w:val="00D47D17"/>
    <w:rsid w:val="00D63193"/>
    <w:rsid w:val="00D76FD9"/>
    <w:rsid w:val="00DB59C3"/>
    <w:rsid w:val="00DB75F9"/>
    <w:rsid w:val="00DC259A"/>
    <w:rsid w:val="00DD3BD0"/>
    <w:rsid w:val="00DE23E8"/>
    <w:rsid w:val="00E30E23"/>
    <w:rsid w:val="00E52377"/>
    <w:rsid w:val="00E537AD"/>
    <w:rsid w:val="00E64E17"/>
    <w:rsid w:val="00E65B10"/>
    <w:rsid w:val="00E70640"/>
    <w:rsid w:val="00E866C9"/>
    <w:rsid w:val="00EA3D3C"/>
    <w:rsid w:val="00EC090A"/>
    <w:rsid w:val="00EC109A"/>
    <w:rsid w:val="00ED20B5"/>
    <w:rsid w:val="00EE1ADC"/>
    <w:rsid w:val="00F04C11"/>
    <w:rsid w:val="00F21691"/>
    <w:rsid w:val="00F46900"/>
    <w:rsid w:val="00F601D3"/>
    <w:rsid w:val="00F61D89"/>
    <w:rsid w:val="00F81970"/>
    <w:rsid w:val="00F96D41"/>
    <w:rsid w:val="00FA273D"/>
    <w:rsid w:val="00FE1659"/>
    <w:rsid w:val="00FF2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P1withIndendation">
    <w:name w:val="P1_with_Indendation"/>
    <w:basedOn w:val="Normal"/>
    <w:rsid w:val="0052531F"/>
    <w:pPr>
      <w:spacing w:before="0" w:after="0" w:line="230" w:lineRule="exact"/>
      <w:ind w:firstLine="227"/>
      <w:jc w:val="both"/>
    </w:pPr>
    <w:rPr>
      <w:rFonts w:eastAsia="MS Mincho" w:cs="Times New Roman"/>
      <w:sz w:val="22"/>
      <w:szCs w:val="14"/>
      <w:lang w:val="en-GB" w:eastAsia="ja-JP"/>
    </w:rPr>
  </w:style>
  <w:style w:type="paragraph" w:customStyle="1" w:styleId="FigureCaption">
    <w:name w:val="FigureCaption"/>
    <w:basedOn w:val="Normal"/>
    <w:rsid w:val="00F601D3"/>
    <w:pPr>
      <w:spacing w:before="230" w:after="460" w:line="230" w:lineRule="exact"/>
      <w:jc w:val="both"/>
    </w:pPr>
    <w:rPr>
      <w:rFonts w:eastAsia="MS Mincho" w:cs="Times New Roman"/>
      <w:sz w:val="20"/>
      <w:szCs w:val="14"/>
      <w:lang w:val="en-GB" w:eastAsia="ja-JP"/>
    </w:rPr>
  </w:style>
  <w:style w:type="paragraph" w:customStyle="1" w:styleId="SchemeCaption">
    <w:name w:val="SchemeCaption"/>
    <w:basedOn w:val="Normal"/>
    <w:rsid w:val="00F601D3"/>
    <w:pPr>
      <w:spacing w:before="230" w:after="460" w:line="230" w:lineRule="exact"/>
      <w:jc w:val="both"/>
    </w:pPr>
    <w:rPr>
      <w:rFonts w:eastAsia="MS Mincho" w:cs="Times New Roman"/>
      <w:sz w:val="20"/>
      <w:szCs w:val="14"/>
      <w:lang w:val="en-GB" w:eastAsia="ja-JP"/>
    </w:rPr>
  </w:style>
  <w:style w:type="paragraph" w:styleId="TOCHeading">
    <w:name w:val="TOC Heading"/>
    <w:basedOn w:val="Heading1"/>
    <w:next w:val="Normal"/>
    <w:uiPriority w:val="39"/>
    <w:unhideWhenUsed/>
    <w:qFormat/>
    <w:rsid w:val="00CA7F14"/>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es-ES" w:eastAsia="es-ES"/>
    </w:rPr>
  </w:style>
  <w:style w:type="paragraph" w:styleId="TOC2">
    <w:name w:val="toc 2"/>
    <w:basedOn w:val="Normal"/>
    <w:next w:val="Normal"/>
    <w:autoRedefine/>
    <w:uiPriority w:val="39"/>
    <w:unhideWhenUsed/>
    <w:rsid w:val="00CA7F14"/>
    <w:pPr>
      <w:spacing w:before="0" w:after="100" w:line="259" w:lineRule="auto"/>
      <w:ind w:left="220"/>
    </w:pPr>
    <w:rPr>
      <w:rFonts w:asciiTheme="minorHAnsi" w:eastAsiaTheme="minorEastAsia" w:hAnsiTheme="minorHAnsi" w:cs="Times New Roman"/>
      <w:sz w:val="22"/>
      <w:lang w:val="es-ES" w:eastAsia="es-ES"/>
    </w:rPr>
  </w:style>
  <w:style w:type="paragraph" w:styleId="TOC1">
    <w:name w:val="toc 1"/>
    <w:basedOn w:val="Normal"/>
    <w:next w:val="Normal"/>
    <w:autoRedefine/>
    <w:uiPriority w:val="39"/>
    <w:unhideWhenUsed/>
    <w:rsid w:val="00CA7F14"/>
    <w:pPr>
      <w:spacing w:before="0" w:after="100" w:line="259" w:lineRule="auto"/>
    </w:pPr>
    <w:rPr>
      <w:rFonts w:asciiTheme="minorHAnsi" w:eastAsiaTheme="minorEastAsia" w:hAnsiTheme="minorHAnsi" w:cs="Times New Roman"/>
      <w:sz w:val="22"/>
      <w:lang w:val="es-ES" w:eastAsia="es-ES"/>
    </w:rPr>
  </w:style>
  <w:style w:type="paragraph" w:styleId="TOC3">
    <w:name w:val="toc 3"/>
    <w:basedOn w:val="Normal"/>
    <w:next w:val="Normal"/>
    <w:autoRedefine/>
    <w:uiPriority w:val="39"/>
    <w:unhideWhenUsed/>
    <w:rsid w:val="00CA7F14"/>
    <w:pPr>
      <w:spacing w:before="0" w:after="100" w:line="259" w:lineRule="auto"/>
      <w:ind w:left="440"/>
    </w:pPr>
    <w:rPr>
      <w:rFonts w:asciiTheme="minorHAnsi" w:eastAsiaTheme="minorEastAsia" w:hAnsiTheme="minorHAnsi" w:cs="Times New Roman"/>
      <w:sz w:val="22"/>
      <w:lang w:val="es-ES" w:eastAsia="es-ES"/>
    </w:rPr>
  </w:style>
  <w:style w:type="paragraph" w:customStyle="1" w:styleId="MDPI51figurecaption">
    <w:name w:val="MDPI_5.1_figure_caption"/>
    <w:basedOn w:val="Normal"/>
    <w:qFormat/>
    <w:rsid w:val="008E708D"/>
    <w:pPr>
      <w:adjustRightInd w:val="0"/>
      <w:snapToGrid w:val="0"/>
      <w:spacing w:line="260" w:lineRule="atLeast"/>
      <w:ind w:left="425" w:right="425"/>
      <w:jc w:val="both"/>
    </w:pPr>
    <w:rPr>
      <w:rFonts w:ascii="Palatino Linotype" w:eastAsia="Times New Roman" w:hAnsi="Palatino Linotype" w:cs="Times New Roman"/>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41698658">
      <w:bodyDiv w:val="1"/>
      <w:marLeft w:val="0"/>
      <w:marRight w:val="0"/>
      <w:marTop w:val="0"/>
      <w:marBottom w:val="0"/>
      <w:divBdr>
        <w:top w:val="none" w:sz="0" w:space="0" w:color="auto"/>
        <w:left w:val="none" w:sz="0" w:space="0" w:color="auto"/>
        <w:bottom w:val="none" w:sz="0" w:space="0" w:color="auto"/>
        <w:right w:val="none" w:sz="0" w:space="0" w:color="auto"/>
      </w:divBdr>
    </w:div>
    <w:div w:id="1124344679">
      <w:bodyDiv w:val="1"/>
      <w:marLeft w:val="0"/>
      <w:marRight w:val="0"/>
      <w:marTop w:val="0"/>
      <w:marBottom w:val="0"/>
      <w:divBdr>
        <w:top w:val="none" w:sz="0" w:space="0" w:color="auto"/>
        <w:left w:val="none" w:sz="0" w:space="0" w:color="auto"/>
        <w:bottom w:val="none" w:sz="0" w:space="0" w:color="auto"/>
        <w:right w:val="none" w:sz="0" w:space="0" w:color="auto"/>
      </w:divBdr>
    </w:div>
    <w:div w:id="116982679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9560966">
      <w:bodyDiv w:val="1"/>
      <w:marLeft w:val="0"/>
      <w:marRight w:val="0"/>
      <w:marTop w:val="0"/>
      <w:marBottom w:val="0"/>
      <w:divBdr>
        <w:top w:val="none" w:sz="0" w:space="0" w:color="auto"/>
        <w:left w:val="none" w:sz="0" w:space="0" w:color="auto"/>
        <w:bottom w:val="none" w:sz="0" w:space="0" w:color="auto"/>
        <w:right w:val="none" w:sz="0" w:space="0" w:color="auto"/>
      </w:divBdr>
    </w:div>
    <w:div w:id="189715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ancarlo.cravotto@unito.it"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FB401E-FBFB-4873-9022-7A59420C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8</Pages>
  <Words>2337</Words>
  <Characters>13327</Characters>
  <Application>Microsoft Office Word</Application>
  <DocSecurity>0</DocSecurity>
  <Lines>111</Lines>
  <Paragraphs>31</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cp:lastModifiedBy>
  <cp:revision>2</cp:revision>
  <cp:lastPrinted>2013-10-03T12:51:00Z</cp:lastPrinted>
  <dcterms:created xsi:type="dcterms:W3CDTF">2020-01-20T15:36:00Z</dcterms:created>
  <dcterms:modified xsi:type="dcterms:W3CDTF">2020-01-20T15:36:00Z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http://www.zotero.org/styles/frontiers</vt:lpwstr>
  </property>
  <property fmtid="{D5CDD505-2E9C-101B-9397-08002B2CF9AE}" pid="11" name="Mendeley Recent Style Name 4_1">
    <vt:lpwstr>Frontiers journals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http://www.zotero.org/styles/synlett</vt:lpwstr>
  </property>
  <property fmtid="{D5CDD505-2E9C-101B-9397-08002B2CF9AE}" pid="19" name="Mendeley Recent Style Name 8_1">
    <vt:lpwstr>Synlett</vt:lpwstr>
  </property>
  <property fmtid="{D5CDD505-2E9C-101B-9397-08002B2CF9AE}" pid="20" name="Mendeley Recent Style Id 9_1">
    <vt:lpwstr>http://www.zotero.org/styles/tetrahedron-letters</vt:lpwstr>
  </property>
  <property fmtid="{D5CDD505-2E9C-101B-9397-08002B2CF9AE}" pid="21" name="Mendeley Recent Style Name 9_1">
    <vt:lpwstr>Tetrahedron Letters</vt:lpwstr>
  </property>
  <property fmtid="{D5CDD505-2E9C-101B-9397-08002B2CF9AE}" pid="22" name="Mendeley Document_1">
    <vt:lpwstr>True</vt:lpwstr>
  </property>
  <property fmtid="{D5CDD505-2E9C-101B-9397-08002B2CF9AE}" pid="23" name="Mendeley Unique User Id_1">
    <vt:lpwstr>5dd55d45-2caf-3911-94f4-d71ee0788ae4</vt:lpwstr>
  </property>
  <property fmtid="{D5CDD505-2E9C-101B-9397-08002B2CF9AE}" pid="24" name="Mendeley Citation Style_1">
    <vt:lpwstr>http://www.zotero.org/styles/apa</vt:lpwstr>
  </property>
</Properties>
</file>