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A10" w:rsidRPr="00C16B6F" w:rsidRDefault="00222A10" w:rsidP="00BA06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B6F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C16B6F">
        <w:rPr>
          <w:rFonts w:ascii="Times New Roman" w:hAnsi="Times New Roman" w:cs="Times New Roman"/>
          <w:b/>
          <w:sz w:val="24"/>
          <w:szCs w:val="24"/>
        </w:rPr>
        <w:t xml:space="preserve"> Table 1.</w:t>
      </w:r>
      <w:r w:rsidRPr="00C16B6F">
        <w:rPr>
          <w:rFonts w:ascii="Times New Roman" w:hAnsi="Times New Roman" w:cs="Times New Roman"/>
          <w:sz w:val="24"/>
          <w:szCs w:val="24"/>
        </w:rPr>
        <w:t xml:space="preserve"> Delta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Baseline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and after 12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weeks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B6F">
        <w:rPr>
          <w:rFonts w:ascii="Times New Roman" w:hAnsi="Times New Roman" w:cs="Times New Roman"/>
          <w:sz w:val="24"/>
          <w:szCs w:val="24"/>
        </w:rPr>
        <w:t>intervention</w:t>
      </w:r>
      <w:proofErr w:type="spellEnd"/>
      <w:r w:rsidRPr="00C16B6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878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8"/>
        <w:gridCol w:w="2710"/>
        <w:gridCol w:w="1847"/>
        <w:gridCol w:w="894"/>
      </w:tblGrid>
      <w:tr w:rsidR="00222A10" w:rsidRPr="00BA062A" w:rsidTr="002B6DCF">
        <w:trPr>
          <w:trHeight w:val="240"/>
          <w:jc w:val="center"/>
        </w:trPr>
        <w:tc>
          <w:tcPr>
            <w:tcW w:w="87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A10" w:rsidRPr="00BA062A" w:rsidRDefault="00222A10" w:rsidP="00BA062A">
            <w:pPr>
              <w:spacing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222A10" w:rsidRPr="00BA062A" w:rsidTr="002B6DCF">
        <w:trPr>
          <w:trHeight w:val="276"/>
          <w:jc w:val="center"/>
        </w:trPr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A10" w:rsidRPr="00BA062A" w:rsidRDefault="00222A10" w:rsidP="00BA0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bookmarkStart w:id="0" w:name="_Hlk3887249"/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22A10" w:rsidRPr="00BA062A" w:rsidRDefault="00222A10" w:rsidP="00BA0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Delta</w:t>
            </w:r>
          </w:p>
        </w:tc>
      </w:tr>
      <w:tr w:rsidR="00222A10" w:rsidRPr="00BA062A" w:rsidTr="002B6DCF">
        <w:trPr>
          <w:trHeight w:val="552"/>
          <w:jc w:val="center"/>
        </w:trPr>
        <w:tc>
          <w:tcPr>
            <w:tcW w:w="3338" w:type="dxa"/>
          </w:tcPr>
          <w:p w:rsidR="00222A10" w:rsidRPr="00BA062A" w:rsidRDefault="00222A10" w:rsidP="00BA06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Placebo</w:t>
            </w:r>
          </w:p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n = 26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Enalapril</w:t>
            </w:r>
          </w:p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n = 27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</w:t>
            </w:r>
          </w:p>
        </w:tc>
      </w:tr>
      <w:tr w:rsidR="00222A10" w:rsidRPr="00BA062A" w:rsidTr="002B6DCF">
        <w:trPr>
          <w:trHeight w:val="588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∆ Age,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0.26</w:t>
            </w:r>
            <w:r w:rsidR="008D217C"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</w:t>
            </w:r>
          </w:p>
          <w:p w:rsidR="00222A10" w:rsidRPr="00BA062A" w:rsidRDefault="00222A10" w:rsidP="00BA062A">
            <w:pPr>
              <w:pStyle w:val="Textoindependiente"/>
              <w:tabs>
                <w:tab w:val="left" w:pos="1658"/>
                <w:tab w:val="left" w:pos="2694"/>
              </w:tabs>
              <w:spacing w:before="2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(0.25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0.29)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0.26</w:t>
            </w:r>
          </w:p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(0.24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 0.28)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0.337</w:t>
            </w:r>
          </w:p>
        </w:tc>
      </w:tr>
      <w:tr w:rsidR="00222A10" w:rsidRPr="00BA062A" w:rsidTr="002B6DCF">
        <w:trPr>
          <w:trHeight w:val="276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∆ BMI, kg/m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-0.06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0.740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-0.09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0.931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0.881</w:t>
            </w:r>
          </w:p>
        </w:tc>
      </w:tr>
      <w:tr w:rsidR="00222A10" w:rsidRPr="00BA062A" w:rsidTr="002B6DCF">
        <w:trPr>
          <w:trHeight w:val="300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spacing w:line="240" w:lineRule="auto"/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Fat</w:t>
            </w:r>
            <w:proofErr w:type="spellEnd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mass</w:t>
            </w:r>
            <w:proofErr w:type="spellEnd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, %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tabs>
                <w:tab w:val="left" w:pos="1234"/>
              </w:tabs>
              <w:spacing w:before="26" w:line="240" w:lineRule="auto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-0.27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2.405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-0.68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3.050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0.592</w:t>
            </w:r>
          </w:p>
        </w:tc>
      </w:tr>
      <w:tr w:rsidR="00222A10" w:rsidRPr="00BA062A" w:rsidTr="002B6DCF">
        <w:trPr>
          <w:trHeight w:val="588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∆ </w:t>
            </w:r>
            <w:r w:rsidRPr="00BA062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TC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, mg/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eastAsia="en-US"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8.00</w:t>
            </w:r>
          </w:p>
          <w:p w:rsidR="00222A10" w:rsidRPr="00BA062A" w:rsidRDefault="00222A10" w:rsidP="00BA062A">
            <w:pPr>
              <w:pStyle w:val="Textoindependiente"/>
              <w:tabs>
                <w:tab w:val="left" w:pos="1234"/>
              </w:tabs>
              <w:spacing w:before="26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(-22.50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15.00)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5.00</w:t>
            </w:r>
          </w:p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(-5.00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 30.00)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0.197</w:t>
            </w:r>
          </w:p>
        </w:tc>
      </w:tr>
      <w:tr w:rsidR="00222A10" w:rsidRPr="00BA062A" w:rsidTr="002B6DCF">
        <w:trPr>
          <w:trHeight w:val="276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∆ TG, mg/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9.19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48.801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7.70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68.435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</w:tr>
      <w:tr w:rsidR="00222A10" w:rsidRPr="00BA062A" w:rsidTr="002B6DCF">
        <w:trPr>
          <w:trHeight w:val="312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∆ HDL-c, mg/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1658"/>
                <w:tab w:val="left" w:pos="2694"/>
              </w:tabs>
              <w:spacing w:before="2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-1.35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9.334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 xml:space="preserve">1.67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7.206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0.193</w:t>
            </w:r>
          </w:p>
        </w:tc>
      </w:tr>
      <w:tr w:rsidR="00222A10" w:rsidRPr="00BA062A" w:rsidTr="002B6DCF">
        <w:trPr>
          <w:trHeight w:val="276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LDL-c, mg/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-38.65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58.460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-11.07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51.099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0.073</w:t>
            </w:r>
          </w:p>
        </w:tc>
      </w:tr>
      <w:tr w:rsidR="00222A10" w:rsidRPr="00BA062A" w:rsidTr="002B6DCF">
        <w:trPr>
          <w:trHeight w:val="276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Glucose</w:t>
            </w:r>
            <w:proofErr w:type="spellEnd"/>
            <w:r w:rsidRPr="00BA062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, 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mg/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dL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right" w:pos="2007"/>
              </w:tabs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-5.92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11.610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-2.11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13.648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0.279</w:t>
            </w:r>
          </w:p>
        </w:tc>
      </w:tr>
      <w:tr w:rsidR="00222A10" w:rsidRPr="00BA062A" w:rsidTr="002B6DCF">
        <w:trPr>
          <w:trHeight w:val="564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Disease</w:t>
            </w:r>
            <w:proofErr w:type="spellEnd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duration</w:t>
            </w:r>
            <w:proofErr w:type="spellEnd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0.26</w:t>
            </w:r>
          </w:p>
          <w:p w:rsidR="00222A10" w:rsidRPr="00BA062A" w:rsidRDefault="00222A10" w:rsidP="00BA062A">
            <w:pPr>
              <w:pStyle w:val="Textoindependiente"/>
              <w:tabs>
                <w:tab w:val="right" w:pos="2007"/>
              </w:tabs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(0.25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0.29)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0.26</w:t>
            </w:r>
          </w:p>
          <w:p w:rsidR="00222A10" w:rsidRPr="00BA062A" w:rsidRDefault="00222A10" w:rsidP="00BA062A">
            <w:pPr>
              <w:pStyle w:val="Textoindependiente"/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(0.24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0.28)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0.337</w:t>
            </w:r>
          </w:p>
        </w:tc>
      </w:tr>
      <w:tr w:rsidR="00222A10" w:rsidRPr="00BA062A" w:rsidTr="002B6DCF">
        <w:trPr>
          <w:trHeight w:val="576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∆ CRP, mg/L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-0.16</w:t>
            </w:r>
          </w:p>
          <w:p w:rsidR="00222A10" w:rsidRPr="00BA062A" w:rsidRDefault="00222A10" w:rsidP="00BA062A">
            <w:pPr>
              <w:pStyle w:val="Textoindependiente"/>
              <w:tabs>
                <w:tab w:val="right" w:pos="2007"/>
              </w:tabs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(-2.82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2.57)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-1.00</w:t>
            </w:r>
          </w:p>
          <w:p w:rsidR="00222A10" w:rsidRPr="00BA062A" w:rsidRDefault="00222A10" w:rsidP="00BA062A">
            <w:pPr>
              <w:pStyle w:val="Textoindependiente"/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(-3.60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2.20)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0.796</w:t>
            </w:r>
          </w:p>
        </w:tc>
      </w:tr>
      <w:tr w:rsidR="00222A10" w:rsidRPr="00BA062A" w:rsidTr="002B6DCF">
        <w:trPr>
          <w:trHeight w:val="276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∆ ESR, mm/h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right" w:pos="2007"/>
              </w:tabs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0.65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10.789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-1.59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11.157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0.460</w:t>
            </w:r>
          </w:p>
        </w:tc>
      </w:tr>
      <w:tr w:rsidR="00222A10" w:rsidRPr="00BA062A" w:rsidTr="002B6DCF">
        <w:trPr>
          <w:trHeight w:val="564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∆ DAS-28 CRP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-0.19</w:t>
            </w:r>
          </w:p>
          <w:p w:rsidR="00222A10" w:rsidRPr="00BA062A" w:rsidRDefault="00222A10" w:rsidP="00BA062A">
            <w:pPr>
              <w:pStyle w:val="Textoindependiente"/>
              <w:tabs>
                <w:tab w:val="right" w:pos="2007"/>
              </w:tabs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(-1.31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0.45)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0.00</w:t>
            </w:r>
          </w:p>
          <w:p w:rsidR="00222A10" w:rsidRPr="00BA062A" w:rsidRDefault="00222A10" w:rsidP="00BA062A">
            <w:pPr>
              <w:pStyle w:val="Textoindependiente"/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(-0.55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0.96)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0.173</w:t>
            </w:r>
          </w:p>
        </w:tc>
      </w:tr>
      <w:tr w:rsidR="00222A10" w:rsidRPr="00BA062A" w:rsidTr="002B6DCF">
        <w:trPr>
          <w:trHeight w:val="588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pacing w:val="-6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∆ CDAI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-2.65</w:t>
            </w:r>
          </w:p>
          <w:p w:rsidR="00222A10" w:rsidRPr="00BA062A" w:rsidRDefault="00222A10" w:rsidP="00BA062A">
            <w:pPr>
              <w:pStyle w:val="Textoindependiente"/>
              <w:tabs>
                <w:tab w:val="left" w:pos="1658"/>
                <w:tab w:val="left" w:pos="2694"/>
              </w:tabs>
              <w:spacing w:before="26"/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(-14.77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1.77)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1.60</w:t>
            </w:r>
          </w:p>
          <w:p w:rsidR="00222A10" w:rsidRPr="00BA062A" w:rsidRDefault="00222A10" w:rsidP="00BA062A">
            <w:pPr>
              <w:pStyle w:val="Textoindependiente"/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(-2.80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5.20)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0.102</w:t>
            </w:r>
          </w:p>
        </w:tc>
      </w:tr>
      <w:tr w:rsidR="00222A10" w:rsidRPr="00BA062A" w:rsidTr="002B6DCF">
        <w:trPr>
          <w:trHeight w:val="588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spacing w:before="2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∆ SDAI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-1.90</w:t>
            </w:r>
          </w:p>
          <w:p w:rsidR="00222A10" w:rsidRPr="00BA062A" w:rsidRDefault="00222A10" w:rsidP="00BA062A">
            <w:pPr>
              <w:pStyle w:val="Textoindependiente"/>
              <w:tabs>
                <w:tab w:val="left" w:pos="1658"/>
                <w:tab w:val="left" w:pos="2694"/>
              </w:tabs>
              <w:spacing w:before="2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(-12.85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4.32)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0.70</w:t>
            </w:r>
          </w:p>
          <w:p w:rsidR="00222A10" w:rsidRPr="00BA062A" w:rsidRDefault="00222A10" w:rsidP="00BA062A">
            <w:pPr>
              <w:pStyle w:val="Textoindependiente"/>
              <w:spacing w:before="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(-10.60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6.70)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0.346</w:t>
            </w:r>
          </w:p>
        </w:tc>
      </w:tr>
      <w:tr w:rsidR="00222A10" w:rsidRPr="00BA062A" w:rsidTr="002B6DCF">
        <w:trPr>
          <w:trHeight w:val="612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∆ QRISK3-2018, %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0.00</w:t>
            </w:r>
          </w:p>
          <w:p w:rsidR="00222A10" w:rsidRPr="00BA062A" w:rsidRDefault="00222A10" w:rsidP="00BA062A">
            <w:pPr>
              <w:pStyle w:val="Textoindependiente"/>
              <w:spacing w:before="41"/>
              <w:ind w:left="2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(-0.15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0.20)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12"/>
              <w:ind w:right="108"/>
              <w:jc w:val="right"/>
              <w:rPr>
                <w:rFonts w:ascii="Times New Roman" w:hAnsi="Times New Roman" w:cs="Times New Roman"/>
                <w:sz w:val="18"/>
                <w:szCs w:val="18"/>
                <w:lang w:bidi="es-ES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-0.10</w:t>
            </w:r>
          </w:p>
          <w:p w:rsidR="00222A10" w:rsidRPr="00BA062A" w:rsidRDefault="00222A10" w:rsidP="00BA062A">
            <w:pPr>
              <w:pStyle w:val="Textoindependiente"/>
              <w:spacing w:before="41"/>
              <w:ind w:left="229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(-0.40 </w:t>
            </w:r>
            <w:proofErr w:type="spellStart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to</w:t>
            </w:r>
            <w:proofErr w:type="spellEnd"/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 0.10)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0.159</w:t>
            </w:r>
          </w:p>
        </w:tc>
      </w:tr>
      <w:tr w:rsidR="00222A10" w:rsidRPr="00BA062A" w:rsidTr="002B6DCF">
        <w:trPr>
          <w:trHeight w:val="312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∆ QRISK3-2018, RR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-0.01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0.190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-0.07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0.206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0.294</w:t>
            </w:r>
          </w:p>
        </w:tc>
      </w:tr>
      <w:tr w:rsidR="00222A10" w:rsidRPr="00BA062A" w:rsidTr="002B6DCF">
        <w:trPr>
          <w:trHeight w:val="312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pSBP</w:t>
            </w:r>
            <w:proofErr w:type="spellEnd"/>
            <w:r w:rsidRPr="00BA062A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,</w:t>
            </w:r>
            <w:r w:rsidRPr="00BA062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-2.85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6.035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-6.00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8.131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0.117</w:t>
            </w:r>
          </w:p>
        </w:tc>
      </w:tr>
      <w:tr w:rsidR="00222A10" w:rsidRPr="00BA062A" w:rsidTr="002B6DCF">
        <w:trPr>
          <w:trHeight w:val="324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pDBP</w:t>
            </w:r>
            <w:proofErr w:type="spellEnd"/>
            <w:r w:rsidRPr="00BA062A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,</w:t>
            </w:r>
            <w:r w:rsidRPr="00BA062A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mmHg</w:t>
            </w:r>
            <w:proofErr w:type="spellEnd"/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-1.08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4.459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-2.07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6.749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0.530</w:t>
            </w:r>
          </w:p>
        </w:tc>
      </w:tr>
      <w:tr w:rsidR="00222A10" w:rsidRPr="00BA062A" w:rsidTr="002B6DCF">
        <w:trPr>
          <w:trHeight w:val="312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cIMT</w:t>
            </w:r>
            <w:r w:rsidRPr="00BA062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>mean</w:t>
            </w:r>
            <w:proofErr w:type="spellEnd"/>
            <w:r w:rsidRPr="00BA062A">
              <w:rPr>
                <w:rFonts w:ascii="Times New Roman" w:hAnsi="Times New Roman" w:cs="Times New Roman"/>
                <w:b/>
                <w:spacing w:val="-4"/>
                <w:sz w:val="18"/>
                <w:szCs w:val="18"/>
              </w:rPr>
              <w:t xml:space="preserve">, 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µm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7.52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88.863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1.35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72.493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0.783</w:t>
            </w:r>
          </w:p>
        </w:tc>
      </w:tr>
      <w:tr w:rsidR="00222A10" w:rsidRPr="00BA062A" w:rsidTr="002B6DCF">
        <w:trPr>
          <w:trHeight w:val="312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>cDistensibility</w:t>
            </w:r>
            <w:proofErr w:type="spellEnd"/>
            <w:r w:rsidRPr="00BA062A"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  <w:t xml:space="preserve">, 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-3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/ kPa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0.07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8.908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2.53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8.143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0.298</w:t>
            </w:r>
          </w:p>
        </w:tc>
      </w:tr>
      <w:tr w:rsidR="00222A10" w:rsidRPr="00BA062A" w:rsidTr="002B6DCF">
        <w:trPr>
          <w:trHeight w:val="324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Einc</w:t>
            </w:r>
            <w:proofErr w:type="spellEnd"/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, kPa</w:t>
            </w:r>
            <w:r w:rsidRPr="00BA062A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x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0.01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0.205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-0.08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0.181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0.103</w:t>
            </w:r>
          </w:p>
        </w:tc>
      </w:tr>
      <w:tr w:rsidR="00222A10" w:rsidRPr="00BA062A" w:rsidTr="002B6DCF">
        <w:trPr>
          <w:trHeight w:val="312"/>
          <w:jc w:val="center"/>
        </w:trPr>
        <w:tc>
          <w:tcPr>
            <w:tcW w:w="3338" w:type="dxa"/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proofErr w:type="spellStart"/>
            <w:r w:rsidRPr="00BA062A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cfPWV</w:t>
            </w:r>
            <w:proofErr w:type="spellEnd"/>
            <w:r w:rsidRPr="00BA062A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>,</w:t>
            </w:r>
            <w:r w:rsidRPr="00BA062A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BA062A">
              <w:rPr>
                <w:rFonts w:ascii="Times New Roman" w:hAnsi="Times New Roman" w:cs="Times New Roman"/>
                <w:b/>
                <w:sz w:val="18"/>
                <w:szCs w:val="18"/>
              </w:rPr>
              <w:t>m/s</w:t>
            </w:r>
          </w:p>
        </w:tc>
        <w:tc>
          <w:tcPr>
            <w:tcW w:w="2710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0.05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0.922</w:t>
            </w:r>
          </w:p>
        </w:tc>
        <w:tc>
          <w:tcPr>
            <w:tcW w:w="1847" w:type="dxa"/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-0.04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0.929</w:t>
            </w:r>
          </w:p>
        </w:tc>
        <w:tc>
          <w:tcPr>
            <w:tcW w:w="894" w:type="dxa"/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0.754</w:t>
            </w:r>
          </w:p>
        </w:tc>
      </w:tr>
      <w:tr w:rsidR="00222A10" w:rsidRPr="00BA062A" w:rsidTr="002B6DCF">
        <w:trPr>
          <w:trHeight w:val="312"/>
          <w:jc w:val="center"/>
        </w:trPr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A10" w:rsidRPr="00BA062A" w:rsidRDefault="00222A10" w:rsidP="00BA062A">
            <w:pPr>
              <w:pStyle w:val="Textoindependiente"/>
              <w:tabs>
                <w:tab w:val="left" w:pos="850"/>
              </w:tabs>
              <w:spacing w:before="2"/>
              <w:ind w:left="0"/>
              <w:rPr>
                <w:rFonts w:ascii="Times New Roman" w:hAnsi="Times New Roman" w:cs="Times New Roman"/>
                <w:b/>
                <w:w w:val="95"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∆ </w:t>
            </w:r>
            <w:r w:rsidRPr="00BA062A">
              <w:rPr>
                <w:rFonts w:ascii="Times New Roman" w:hAnsi="Times New Roman" w:cs="Times New Roman"/>
                <w:b/>
                <w:spacing w:val="-7"/>
                <w:sz w:val="18"/>
                <w:szCs w:val="18"/>
              </w:rPr>
              <w:t>CAVI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0.39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0.944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A10" w:rsidRPr="00BA062A" w:rsidRDefault="00222A10" w:rsidP="00BA062A">
            <w:pPr>
              <w:pStyle w:val="Textoindependiente"/>
              <w:spacing w:before="4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 xml:space="preserve">-0.21 </w:t>
            </w:r>
            <w:r w:rsidRPr="00BA062A">
              <w:rPr>
                <w:rFonts w:ascii="Times New Roman" w:hAnsi="Times New Roman" w:cs="Times New Roman"/>
                <w:i/>
                <w:sz w:val="18"/>
                <w:szCs w:val="18"/>
                <w:lang w:bidi="es-ES"/>
              </w:rPr>
              <w:t xml:space="preserve">± </w:t>
            </w:r>
            <w:r w:rsidRPr="00BA062A">
              <w:rPr>
                <w:rFonts w:ascii="Times New Roman" w:hAnsi="Times New Roman" w:cs="Times New Roman"/>
                <w:sz w:val="18"/>
                <w:szCs w:val="18"/>
                <w:lang w:bidi="es-ES"/>
              </w:rPr>
              <w:t>0.888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2A10" w:rsidRPr="00BA062A" w:rsidRDefault="00222A10" w:rsidP="00BA062A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062A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</w:tr>
    </w:tbl>
    <w:bookmarkEnd w:id="0"/>
    <w:p w:rsidR="00BC461C" w:rsidRDefault="00222A10" w:rsidP="00BA062A">
      <w:pPr>
        <w:spacing w:line="240" w:lineRule="auto"/>
        <w:ind w:right="108"/>
        <w:jc w:val="both"/>
      </w:pP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 xml:space="preserve">BMI,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Delta Body mass index;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TC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total cholesterol;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TG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triglycerides;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HDL-c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High density lipoprotein cholesterol; </w:t>
      </w:r>
      <w:r w:rsidRPr="00BA062A">
        <w:rPr>
          <w:rFonts w:ascii="Times New Roman" w:hAnsi="Times New Roman" w:cs="Times New Roman"/>
          <w:sz w:val="18"/>
          <w:szCs w:val="18"/>
        </w:rPr>
        <w:t>∆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LDL-c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Low-density lipoprotein cholesterol;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CRP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c-reactive protein;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pacing w:val="-10"/>
          <w:sz w:val="18"/>
          <w:szCs w:val="18"/>
          <w:lang w:val="en-US"/>
        </w:rPr>
        <w:t>E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SR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BA062A">
        <w:rPr>
          <w:rFonts w:ascii="Times New Roman" w:hAnsi="Times New Roman" w:cs="Times New Roman"/>
          <w:spacing w:val="-11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Delta Erythrocyte</w:t>
      </w:r>
      <w:r w:rsidRPr="00BA062A">
        <w:rPr>
          <w:rFonts w:ascii="Times New Roman" w:hAnsi="Times New Roman" w:cs="Times New Roman"/>
          <w:spacing w:val="-11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sedimentation</w:t>
      </w:r>
      <w:r w:rsidRPr="00BA062A">
        <w:rPr>
          <w:rFonts w:ascii="Times New Roman" w:hAnsi="Times New Roman" w:cs="Times New Roman"/>
          <w:spacing w:val="-11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pacing w:val="-3"/>
          <w:sz w:val="18"/>
          <w:szCs w:val="18"/>
          <w:lang w:val="en-US"/>
        </w:rPr>
        <w:t>rate;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CDAI,</w:t>
      </w:r>
      <w:r w:rsidRPr="00BA062A">
        <w:rPr>
          <w:rFonts w:ascii="Times New Roman" w:hAnsi="Times New Roman" w:cs="Times New Roman"/>
          <w:spacing w:val="-22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Delta Clinical disease activity index;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SDAI,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 Delta Simple disease activity</w:t>
      </w:r>
      <w:r w:rsidRPr="00BA062A">
        <w:rPr>
          <w:rFonts w:ascii="Times New Roman" w:hAnsi="Times New Roman" w:cs="Times New Roman"/>
          <w:spacing w:val="-9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index;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DAS-28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Disease activity score on </w:t>
      </w:r>
      <w:r w:rsidRPr="00BA062A">
        <w:rPr>
          <w:rFonts w:ascii="Times New Roman" w:hAnsi="Times New Roman" w:cs="Times New Roman"/>
          <w:spacing w:val="-7"/>
          <w:sz w:val="18"/>
          <w:szCs w:val="18"/>
          <w:lang w:val="en-US"/>
        </w:rPr>
        <w:t xml:space="preserve">28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joints;</w:t>
      </w:r>
      <w:r w:rsidRPr="00BA062A">
        <w:rPr>
          <w:rFonts w:ascii="Times New Roman" w:hAnsi="Times New Roman" w:cs="Times New Roman"/>
          <w:spacing w:val="-10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QRISK3-2018%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10-year QRISK3 score;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QRISK3-2018RR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Pr="00BA062A">
        <w:rPr>
          <w:rFonts w:ascii="Times New Roman" w:hAnsi="Times New Roman" w:cs="Times New Roman"/>
          <w:spacing w:val="-14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Delta QRISK3</w:t>
      </w:r>
      <w:r w:rsidRPr="00BA062A">
        <w:rPr>
          <w:rFonts w:ascii="Times New Roman" w:hAnsi="Times New Roman" w:cs="Times New Roman"/>
          <w:spacing w:val="-13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relative</w:t>
      </w:r>
      <w:r w:rsidRPr="00BA062A">
        <w:rPr>
          <w:rFonts w:ascii="Times New Roman" w:hAnsi="Times New Roman" w:cs="Times New Roman"/>
          <w:spacing w:val="-13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risk.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proofErr w:type="spellStart"/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>pSBP</w:t>
      </w:r>
      <w:proofErr w:type="spellEnd"/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 xml:space="preserve">,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Delta </w:t>
      </w:r>
      <w:r w:rsidRPr="00BA062A">
        <w:rPr>
          <w:rFonts w:ascii="Times New Roman" w:hAnsi="Times New Roman" w:cs="Times New Roman"/>
          <w:spacing w:val="-5"/>
          <w:sz w:val="18"/>
          <w:szCs w:val="18"/>
          <w:lang w:val="en-US"/>
        </w:rPr>
        <w:t>peripheral systolic blood pressure</w:t>
      </w:r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 xml:space="preserve">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proofErr w:type="spellStart"/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>pDBP</w:t>
      </w:r>
      <w:proofErr w:type="spellEnd"/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 xml:space="preserve">,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Delta </w:t>
      </w:r>
      <w:r w:rsidRPr="00BA062A">
        <w:rPr>
          <w:rFonts w:ascii="Times New Roman" w:hAnsi="Times New Roman" w:cs="Times New Roman"/>
          <w:spacing w:val="-5"/>
          <w:sz w:val="18"/>
          <w:szCs w:val="18"/>
          <w:lang w:val="en-US"/>
        </w:rPr>
        <w:t>peripheral diastolic blood pressure;</w:t>
      </w:r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proofErr w:type="spellStart"/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cIMT</w:t>
      </w:r>
      <w:proofErr w:type="spellEnd"/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,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 Delta Carotid</w:t>
      </w:r>
      <w:r w:rsidRPr="00BA062A">
        <w:rPr>
          <w:rFonts w:ascii="Times New Roman" w:hAnsi="Times New Roman" w:cs="Times New Roman"/>
          <w:spacing w:val="-25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intima-media thickness;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proofErr w:type="spellStart"/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cDistensibility</w:t>
      </w:r>
      <w:proofErr w:type="spellEnd"/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, Delta Carotid artery distensibility;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proofErr w:type="spellStart"/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Einc</w:t>
      </w:r>
      <w:proofErr w:type="spellEnd"/>
      <w:r w:rsidRPr="00BA062A">
        <w:rPr>
          <w:rFonts w:ascii="Times New Roman" w:hAnsi="Times New Roman" w:cs="Times New Roman"/>
          <w:b/>
          <w:sz w:val="18"/>
          <w:szCs w:val="18"/>
          <w:lang w:val="en-US"/>
        </w:rPr>
        <w:t>,</w:t>
      </w:r>
      <w:r w:rsidRPr="00BA062A">
        <w:rPr>
          <w:rFonts w:ascii="Times New Roman" w:hAnsi="Times New Roman" w:cs="Times New Roman"/>
          <w:spacing w:val="3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Delta </w:t>
      </w:r>
      <w:r w:rsidRPr="00BA062A">
        <w:rPr>
          <w:rFonts w:ascii="Times New Roman" w:hAnsi="Times New Roman" w:cs="Times New Roman"/>
          <w:spacing w:val="-3"/>
          <w:sz w:val="18"/>
          <w:szCs w:val="18"/>
          <w:lang w:val="en-US"/>
        </w:rPr>
        <w:t>Young´s</w:t>
      </w:r>
      <w:r w:rsidRPr="00BA062A">
        <w:rPr>
          <w:rFonts w:ascii="Times New Roman" w:hAnsi="Times New Roman" w:cs="Times New Roman"/>
          <w:spacing w:val="-11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>Elastic</w:t>
      </w:r>
      <w:r w:rsidRPr="00BA062A">
        <w:rPr>
          <w:rFonts w:ascii="Times New Roman" w:hAnsi="Times New Roman" w:cs="Times New Roman"/>
          <w:spacing w:val="-12"/>
          <w:sz w:val="18"/>
          <w:szCs w:val="18"/>
          <w:lang w:val="en-US"/>
        </w:rPr>
        <w:t xml:space="preserve">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modulus;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proofErr w:type="spellStart"/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>cfPWV</w:t>
      </w:r>
      <w:proofErr w:type="spellEnd"/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 xml:space="preserve">,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Delta </w:t>
      </w:r>
      <w:r w:rsidRPr="00BA062A">
        <w:rPr>
          <w:rFonts w:ascii="Times New Roman" w:hAnsi="Times New Roman" w:cs="Times New Roman"/>
          <w:spacing w:val="-5"/>
          <w:sz w:val="18"/>
          <w:szCs w:val="18"/>
          <w:lang w:val="en-US"/>
        </w:rPr>
        <w:t>carotid to femoral pulse wave velocity</w:t>
      </w:r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 xml:space="preserve">; </w:t>
      </w:r>
      <w:r w:rsidRPr="00BA062A">
        <w:rPr>
          <w:rFonts w:ascii="Times New Roman" w:hAnsi="Times New Roman" w:cs="Times New Roman"/>
          <w:sz w:val="18"/>
          <w:szCs w:val="18"/>
        </w:rPr>
        <w:t xml:space="preserve">∆ </w:t>
      </w:r>
      <w:r w:rsidRPr="00BA062A">
        <w:rPr>
          <w:rFonts w:ascii="Times New Roman" w:hAnsi="Times New Roman" w:cs="Times New Roman"/>
          <w:b/>
          <w:spacing w:val="-5"/>
          <w:sz w:val="18"/>
          <w:szCs w:val="18"/>
          <w:lang w:val="en-US"/>
        </w:rPr>
        <w:t xml:space="preserve">CAVI,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Delta Cardio-Ankle </w:t>
      </w:r>
      <w:r w:rsidRPr="00BA062A">
        <w:rPr>
          <w:rFonts w:ascii="Times New Roman" w:hAnsi="Times New Roman" w:cs="Times New Roman"/>
          <w:spacing w:val="-3"/>
          <w:sz w:val="18"/>
          <w:szCs w:val="18"/>
          <w:lang w:val="en-US"/>
        </w:rPr>
        <w:t xml:space="preserve">Vascular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Index. Values were </w:t>
      </w:r>
      <w:proofErr w:type="spellStart"/>
      <w:r w:rsidRPr="00BA062A">
        <w:rPr>
          <w:rFonts w:ascii="Times New Roman" w:hAnsi="Times New Roman" w:cs="Times New Roman"/>
          <w:sz w:val="18"/>
          <w:szCs w:val="18"/>
          <w:lang w:val="en-US"/>
        </w:rPr>
        <w:t>representend</w:t>
      </w:r>
      <w:proofErr w:type="spellEnd"/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 as mean ± SD and median with ranges</w:t>
      </w:r>
      <w:r w:rsidRPr="00BA062A">
        <w:rPr>
          <w:rFonts w:ascii="Times New Roman" w:hAnsi="Times New Roman" w:cs="Times New Roman"/>
          <w:spacing w:val="-20"/>
          <w:sz w:val="18"/>
          <w:szCs w:val="18"/>
          <w:lang w:val="en-US"/>
        </w:rPr>
        <w:t xml:space="preserve">. </w:t>
      </w:r>
      <w:r w:rsidRPr="00BA062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1" w:name="_GoBack"/>
      <w:bookmarkEnd w:id="1"/>
    </w:p>
    <w:sectPr w:rsidR="00BC46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1C"/>
    <w:rsid w:val="000B5A44"/>
    <w:rsid w:val="00222A10"/>
    <w:rsid w:val="002B6DCF"/>
    <w:rsid w:val="006D6354"/>
    <w:rsid w:val="008D217C"/>
    <w:rsid w:val="00BA062A"/>
    <w:rsid w:val="00BC461C"/>
    <w:rsid w:val="00C16B6F"/>
    <w:rsid w:val="00C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D67CB"/>
  <w15:chartTrackingRefBased/>
  <w15:docId w15:val="{C3AB04FA-FF66-4C61-B50A-8BED40A3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A1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222A10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2A10"/>
    <w:rPr>
      <w:rFonts w:ascii="Arial" w:eastAsia="Times New Roman" w:hAnsi="Arial" w:cs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22A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Jesus Perez Vazquez</dc:creator>
  <cp:keywords/>
  <dc:description/>
  <cp:lastModifiedBy>Felipe De Jesus Perez Vazquez</cp:lastModifiedBy>
  <cp:revision>9</cp:revision>
  <dcterms:created xsi:type="dcterms:W3CDTF">2019-08-27T16:47:00Z</dcterms:created>
  <dcterms:modified xsi:type="dcterms:W3CDTF">2019-08-27T17:09:00Z</dcterms:modified>
</cp:coreProperties>
</file>