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CEB" w:rsidRPr="00433451" w:rsidRDefault="00091CEB">
      <w:pPr>
        <w:pStyle w:val="MDPI21heading1"/>
        <w:rPr>
          <w:rFonts w:ascii="Times New Roman" w:hAnsi="Times New Roman"/>
          <w:iCs/>
          <w:kern w:val="2"/>
          <w:sz w:val="28"/>
          <w:szCs w:val="28"/>
        </w:rPr>
      </w:pPr>
      <w:r w:rsidRPr="00433451">
        <w:rPr>
          <w:rFonts w:ascii="Times New Roman" w:hAnsi="Times New Roman"/>
          <w:iCs/>
          <w:kern w:val="2"/>
          <w:sz w:val="28"/>
          <w:szCs w:val="28"/>
        </w:rPr>
        <w:t>SUPPLEMENTARY MATERIAL</w:t>
      </w:r>
    </w:p>
    <w:p w:rsidR="00091CEB" w:rsidRPr="00433451" w:rsidRDefault="00091CEB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color w:val="000000"/>
          <w:sz w:val="24"/>
        </w:rPr>
      </w:pPr>
      <w:r w:rsidRPr="00433451">
        <w:rPr>
          <w:rFonts w:ascii="Times New Roman" w:hAnsi="Times New Roman"/>
          <w:b/>
          <w:bCs/>
          <w:iCs/>
          <w:color w:val="000000"/>
          <w:sz w:val="24"/>
        </w:rPr>
        <w:t xml:space="preserve">Table S1. </w:t>
      </w:r>
      <w:r w:rsidRPr="00433451">
        <w:rPr>
          <w:rFonts w:ascii="Times New Roman" w:hAnsi="Times New Roman"/>
          <w:iCs/>
          <w:color w:val="000000"/>
          <w:sz w:val="24"/>
        </w:rPr>
        <w:t xml:space="preserve">Primers used to amplify the full-length of </w:t>
      </w:r>
      <w:r w:rsidRPr="00433451">
        <w:rPr>
          <w:rFonts w:ascii="Times New Roman" w:hAnsi="Times New Roman"/>
          <w:i/>
          <w:color w:val="000000"/>
          <w:sz w:val="24"/>
        </w:rPr>
        <w:t>NtMYB12</w:t>
      </w:r>
      <w:r w:rsidRPr="00433451">
        <w:rPr>
          <w:rFonts w:ascii="Times New Roman" w:hAnsi="Times New Roman"/>
          <w:iCs/>
          <w:color w:val="000000"/>
          <w:sz w:val="24"/>
        </w:rPr>
        <w:t xml:space="preserve"> and relative genes for </w:t>
      </w:r>
      <w:r w:rsidRPr="00433451">
        <w:rPr>
          <w:rFonts w:ascii="Times New Roman" w:hAnsi="Times New Roman"/>
          <w:bCs/>
          <w:color w:val="000000"/>
          <w:sz w:val="24"/>
        </w:rPr>
        <w:t>RT-qPCR</w:t>
      </w:r>
      <w:r w:rsidRPr="00433451">
        <w:rPr>
          <w:rFonts w:ascii="Times New Roman" w:hAnsi="Times New Roman"/>
          <w:b/>
          <w:color w:val="000000"/>
          <w:sz w:val="24"/>
        </w:rPr>
        <w:t>.</w:t>
      </w: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  <w:bookmarkStart w:id="0" w:name="_GoBack"/>
    </w:p>
    <w:tbl>
      <w:tblPr>
        <w:tblpPr w:leftFromText="180" w:rightFromText="180" w:vertAnchor="page" w:horzAnchor="page" w:tblpX="1871" w:tblpY="3742"/>
        <w:tblOverlap w:val="never"/>
        <w:tblW w:w="9471" w:type="dxa"/>
        <w:tblBorders>
          <w:top w:val="single" w:sz="4" w:space="0" w:color="auto"/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56"/>
        <w:gridCol w:w="1542"/>
        <w:gridCol w:w="3480"/>
        <w:gridCol w:w="3293"/>
      </w:tblGrid>
      <w:tr w:rsidR="00091CEB">
        <w:trPr>
          <w:trHeight w:val="597"/>
        </w:trPr>
        <w:tc>
          <w:tcPr>
            <w:tcW w:w="115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bookmarkEnd w:id="0"/>
          <w:p w:rsidR="00091CEB" w:rsidRDefault="00091CEB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Gene</w:t>
            </w:r>
          </w:p>
        </w:tc>
        <w:tc>
          <w:tcPr>
            <w:tcW w:w="154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91CEB" w:rsidRDefault="00091CEB" w:rsidP="00091CEB">
            <w:pPr>
              <w:adjustRightInd w:val="0"/>
              <w:snapToGrid w:val="0"/>
              <w:ind w:firstLineChars="49" w:firstLine="118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  <w:t>No. ID</w:t>
            </w:r>
          </w:p>
        </w:tc>
        <w:tc>
          <w:tcPr>
            <w:tcW w:w="348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91CEB" w:rsidRDefault="00091CEB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Primer sequences F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  <w:t>(5’ to 3’)</w:t>
            </w:r>
          </w:p>
        </w:tc>
        <w:tc>
          <w:tcPr>
            <w:tcW w:w="32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91CEB" w:rsidRDefault="00091CEB">
            <w:pPr>
              <w:adjustRightInd w:val="0"/>
              <w:snapToGrid w:val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Primer sequences R 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  <w:t>(5’ to 3’)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single" w:sz="8" w:space="0" w:color="auto"/>
              <w:bottom w:val="nil"/>
            </w:tcBorders>
            <w:vAlign w:val="center"/>
          </w:tcPr>
          <w:p w:rsidR="00091CEB" w:rsidRPr="005C6F3F" w:rsidRDefault="005C6F3F">
            <w:pPr>
              <w:widowControl/>
              <w:spacing w:line="360" w:lineRule="exact"/>
              <w:rPr>
                <w:rFonts w:ascii="Times New Roman" w:hAnsi="Times New Roman" w:hint="eastAsia"/>
                <w:i/>
                <w:iCs/>
                <w:color w:val="FF0000"/>
                <w:kern w:val="0"/>
                <w:sz w:val="16"/>
                <w:szCs w:val="16"/>
              </w:rPr>
            </w:pPr>
            <w:r w:rsidRPr="005C6F3F">
              <w:rPr>
                <w:rFonts w:ascii="Times New Roman" w:hAnsi="Times New Roman"/>
                <w:i/>
                <w:iCs/>
                <w:color w:val="FF0000"/>
                <w:kern w:val="0"/>
                <w:sz w:val="16"/>
                <w:szCs w:val="16"/>
              </w:rPr>
              <w:t>35S:</w:t>
            </w:r>
            <w:r w:rsidR="00091CEB" w:rsidRPr="005C6F3F">
              <w:rPr>
                <w:rFonts w:ascii="Times New Roman" w:hAnsi="Times New Roman"/>
                <w:i/>
                <w:iCs/>
                <w:color w:val="FF0000"/>
                <w:kern w:val="0"/>
                <w:sz w:val="16"/>
                <w:szCs w:val="16"/>
              </w:rPr>
              <w:t>NtMYB12</w:t>
            </w:r>
          </w:p>
        </w:tc>
        <w:tc>
          <w:tcPr>
            <w:tcW w:w="1542" w:type="dxa"/>
            <w:tcBorders>
              <w:top w:val="single" w:sz="8" w:space="0" w:color="auto"/>
              <w:bottom w:val="nil"/>
            </w:tcBorders>
            <w:vAlign w:val="center"/>
          </w:tcPr>
          <w:p w:rsidR="00091CEB" w:rsidRDefault="00091CEB">
            <w:pPr>
              <w:widowControl/>
              <w:spacing w:line="360" w:lineRule="exact"/>
              <w:rPr>
                <w:rFonts w:ascii="Times New Roman" w:eastAsia="黑体" w:hAnsi="Times New Roman"/>
                <w:sz w:val="16"/>
                <w:szCs w:val="16"/>
              </w:rPr>
            </w:pPr>
            <w:r>
              <w:rPr>
                <w:rFonts w:ascii="Times New Roman" w:eastAsia="黑体" w:hAnsi="Times New Roman"/>
                <w:sz w:val="16"/>
                <w:szCs w:val="16"/>
              </w:rPr>
              <w:t>XM_016624824</w:t>
            </w:r>
          </w:p>
        </w:tc>
        <w:tc>
          <w:tcPr>
            <w:tcW w:w="3480" w:type="dxa"/>
            <w:tcBorders>
              <w:top w:val="single" w:sz="8" w:space="0" w:color="auto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AACCGGTACCATGGGAAGAGCACCTTGTTGT</w:t>
            </w:r>
          </w:p>
        </w:tc>
        <w:tc>
          <w:tcPr>
            <w:tcW w:w="3293" w:type="dxa"/>
            <w:tcBorders>
              <w:top w:val="single" w:sz="8" w:space="0" w:color="auto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TTAACCTAGGCTAAGACAAAAGCCAAGCGACAA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widowControl/>
              <w:spacing w:line="360" w:lineRule="exact"/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</w:rPr>
              <w:t>NtMYB12</w:t>
            </w:r>
          </w:p>
          <w:p w:rsidR="00091CEB" w:rsidRDefault="00091CEB">
            <w:pPr>
              <w:widowControl/>
              <w:spacing w:line="360" w:lineRule="exact"/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16"/>
                <w:szCs w:val="16"/>
              </w:rPr>
              <w:t>-YXB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widowControl/>
              <w:spacing w:line="360" w:lineRule="exact"/>
              <w:rPr>
                <w:rFonts w:ascii="Times New Roman" w:eastAsia="黑体" w:hAnsi="Times New Roman"/>
                <w:sz w:val="16"/>
                <w:szCs w:val="16"/>
              </w:rPr>
            </w:pPr>
            <w:r>
              <w:rPr>
                <w:rFonts w:ascii="Times New Roman" w:eastAsia="黑体" w:hAnsi="Times New Roman"/>
                <w:sz w:val="16"/>
                <w:szCs w:val="16"/>
              </w:rPr>
              <w:t>XM_016624824</w:t>
            </w:r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CAGTCGTCTCACAACATGGGAAGAGCACCTTGTTG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CAGTCGTCTCATACAAGACAAAAGCCAAGCGACAAG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Pr="005C6F3F" w:rsidRDefault="005C6F3F" w:rsidP="005C6F3F">
            <w:pPr>
              <w:widowControl/>
              <w:spacing w:line="360" w:lineRule="exact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  <w:r w:rsidRPr="005C6F3F">
              <w:rPr>
                <w:rFonts w:ascii="Times New Roman" w:hAnsi="Times New Roman"/>
                <w:i/>
                <w:iCs/>
                <w:color w:val="FF0000"/>
                <w:kern w:val="0"/>
                <w:sz w:val="16"/>
                <w:szCs w:val="16"/>
              </w:rPr>
              <w:t>35S:</w:t>
            </w:r>
            <w:r w:rsidR="00091CEB" w:rsidRPr="005C6F3F">
              <w:rPr>
                <w:rFonts w:ascii="Times New Roman" w:hAnsi="Times New Roman"/>
                <w:i/>
                <w:iCs/>
                <w:color w:val="FF0000"/>
                <w:kern w:val="0"/>
                <w:sz w:val="16"/>
                <w:szCs w:val="16"/>
              </w:rPr>
              <w:t>NtPT2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widowControl/>
              <w:spacing w:line="360" w:lineRule="exact"/>
              <w:rPr>
                <w:rFonts w:ascii="Times New Roman" w:eastAsia="黑体" w:hAnsi="Times New Roman"/>
                <w:sz w:val="16"/>
                <w:szCs w:val="16"/>
              </w:rPr>
            </w:pPr>
            <w:r>
              <w:rPr>
                <w:rFonts w:ascii="Times New Roman" w:eastAsia="黑体" w:hAnsi="Times New Roman"/>
                <w:sz w:val="16"/>
                <w:szCs w:val="16"/>
              </w:rPr>
              <w:t>AB042951</w:t>
            </w:r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CGAGCTCATGTCTGCAGATAACAATC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GCTCGAGTCATTCTTCAGTTATAGTTTCC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Pr="005C6F3F" w:rsidRDefault="005C6F3F">
            <w:pPr>
              <w:widowControl/>
              <w:spacing w:line="360" w:lineRule="exact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  <w:r w:rsidRPr="005C6F3F">
              <w:rPr>
                <w:rFonts w:ascii="Times New Roman" w:hAnsi="Times New Roman"/>
                <w:i/>
                <w:iCs/>
                <w:color w:val="FF0000"/>
                <w:kern w:val="0"/>
                <w:sz w:val="16"/>
                <w:szCs w:val="16"/>
              </w:rPr>
              <w:t>35S:CHS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widowControl/>
              <w:spacing w:line="360" w:lineRule="exact"/>
              <w:rPr>
                <w:rFonts w:ascii="Times New Roman" w:eastAsia="黑体" w:hAnsi="Times New Roman"/>
                <w:sz w:val="16"/>
                <w:szCs w:val="16"/>
              </w:rPr>
            </w:pPr>
            <w:r>
              <w:rPr>
                <w:rFonts w:ascii="Times New Roman" w:eastAsia="黑体" w:hAnsi="Times New Roman"/>
                <w:sz w:val="16"/>
                <w:szCs w:val="16"/>
              </w:rPr>
              <w:t>AF311783</w:t>
            </w:r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ACGAGCTC</w:t>
            </w:r>
            <w:r>
              <w:rPr>
                <w:rStyle w:val="fontstyle01"/>
                <w:rFonts w:ascii="Times New Roman" w:hAnsi="Times New Roman"/>
                <w:szCs w:val="16"/>
              </w:rPr>
              <w:t>ATGGTGACCGTCGAGGAATTTCG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CAGGTACC</w:t>
            </w:r>
            <w:r>
              <w:rPr>
                <w:rStyle w:val="fontstyle01"/>
                <w:rFonts w:ascii="Times New Roman" w:hAnsi="Times New Roman"/>
                <w:szCs w:val="16"/>
              </w:rPr>
              <w:t>AAGTAGCAACACTGTGGAGAAC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i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NtMYB12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widowControl/>
              <w:spacing w:line="360" w:lineRule="exact"/>
              <w:rPr>
                <w:rFonts w:ascii="Times New Roman" w:eastAsia="黑体" w:hAnsi="Times New Roman"/>
                <w:sz w:val="16"/>
                <w:szCs w:val="16"/>
              </w:rPr>
            </w:pPr>
            <w:r>
              <w:rPr>
                <w:rFonts w:ascii="Times New Roman" w:eastAsia="黑体" w:hAnsi="Times New Roman"/>
                <w:sz w:val="16"/>
                <w:szCs w:val="16"/>
              </w:rPr>
              <w:t>XM_016624824</w:t>
            </w:r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AGCTCATGGTTAGAAGGTAAC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CATTCCATCCCACTATCTGAAC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i/>
                <w:sz w:val="16"/>
                <w:szCs w:val="16"/>
              </w:rPr>
              <w:t>NtCHS</w:t>
            </w:r>
            <w:proofErr w:type="spellEnd"/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widowControl/>
              <w:spacing w:line="360" w:lineRule="exact"/>
              <w:rPr>
                <w:rFonts w:ascii="Times New Roman" w:eastAsia="黑体" w:hAnsi="Times New Roman"/>
                <w:sz w:val="16"/>
                <w:szCs w:val="16"/>
              </w:rPr>
            </w:pPr>
            <w:r>
              <w:rPr>
                <w:rFonts w:ascii="Times New Roman" w:eastAsia="黑体" w:hAnsi="Times New Roman"/>
                <w:sz w:val="16"/>
                <w:szCs w:val="16"/>
              </w:rPr>
              <w:t>AF311783</w:t>
            </w:r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CGTAGGGCGCAATGTGCCGAG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CGAAAATAATAATCAGGATAAG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i/>
                <w:sz w:val="16"/>
                <w:szCs w:val="16"/>
              </w:rPr>
              <w:t>NtCHI</w:t>
            </w:r>
            <w:proofErr w:type="spellEnd"/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widowControl/>
              <w:spacing w:line="360" w:lineRule="exac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黑体" w:hAnsi="Times New Roman"/>
                <w:sz w:val="16"/>
                <w:szCs w:val="16"/>
              </w:rPr>
              <w:t>XM_016600175</w:t>
            </w:r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GAATTACGTGTTCCCATCAAC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ACAAACTTCCCTTCAATTTC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NtF3H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widowControl/>
              <w:spacing w:line="360" w:lineRule="exac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黑体" w:hAnsi="Times New Roman"/>
                <w:sz w:val="16"/>
                <w:szCs w:val="16"/>
              </w:rPr>
              <w:t>AF036093</w:t>
            </w:r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GTGGACACGAAGATGTTATCAG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TGAAGATGGCTAGAAACGATG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i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NtFLS</w:t>
            </w:r>
            <w:proofErr w:type="spellEnd"/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DQ435530</w:t>
            </w:r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CTCAGAGTGCAACAACCCTAAC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CTGGCTGCTCGTTCTCTGAC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NtPT1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AB020061</w:t>
            </w:r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ATGGGCTTCTTTACTGATGC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TTCCCATTTTATCTCCGAGCC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>NtPT2</w:t>
            </w:r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AB042951</w:t>
            </w:r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CTTGGGCGTTTATACTACACC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CCATGATAATCAAAGTCATACC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NtDFR</w:t>
            </w:r>
            <w:proofErr w:type="spellEnd"/>
          </w:p>
        </w:tc>
        <w:tc>
          <w:tcPr>
            <w:tcW w:w="1542" w:type="dxa"/>
            <w:tcBorders>
              <w:top w:val="nil"/>
              <w:bottom w:val="nil"/>
            </w:tcBorders>
            <w:vAlign w:val="center"/>
          </w:tcPr>
          <w:p w:rsidR="00091CEB" w:rsidRDefault="0099488F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hyperlink r:id="rId6" w:tgtFrame="lnkMK102TC0016" w:tooltip="Show report for AB289448.1" w:history="1">
              <w:r w:rsidR="00091CEB">
                <w:rPr>
                  <w:rFonts w:ascii="Times New Roman" w:hAnsi="Times New Roman"/>
                  <w:color w:val="000000"/>
                  <w:sz w:val="16"/>
                  <w:szCs w:val="16"/>
                </w:rPr>
                <w:t>AB289448</w:t>
              </w:r>
            </w:hyperlink>
          </w:p>
        </w:tc>
        <w:tc>
          <w:tcPr>
            <w:tcW w:w="3480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GTTCACGCTACTGTTCGTGATCC</w:t>
            </w:r>
          </w:p>
        </w:tc>
        <w:tc>
          <w:tcPr>
            <w:tcW w:w="3293" w:type="dxa"/>
            <w:tcBorders>
              <w:top w:val="nil"/>
              <w:bottom w:val="nil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CAAGTCCGCTTTCCACAGCG</w:t>
            </w:r>
          </w:p>
        </w:tc>
      </w:tr>
      <w:tr w:rsidR="00091CEB">
        <w:trPr>
          <w:trHeight w:val="358"/>
        </w:trPr>
        <w:tc>
          <w:tcPr>
            <w:tcW w:w="1156" w:type="dxa"/>
            <w:tcBorders>
              <w:top w:val="nil"/>
              <w:bottom w:val="single" w:sz="4" w:space="0" w:color="auto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NtL25</w:t>
            </w:r>
          </w:p>
        </w:tc>
        <w:tc>
          <w:tcPr>
            <w:tcW w:w="1542" w:type="dxa"/>
            <w:tcBorders>
              <w:top w:val="nil"/>
              <w:bottom w:val="single" w:sz="4" w:space="0" w:color="auto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L18908</w:t>
            </w:r>
          </w:p>
        </w:tc>
        <w:tc>
          <w:tcPr>
            <w:tcW w:w="3480" w:type="dxa"/>
            <w:tcBorders>
              <w:top w:val="nil"/>
              <w:bottom w:val="single" w:sz="4" w:space="0" w:color="auto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CCGTCCAAAAAATCTGACCC</w:t>
            </w:r>
          </w:p>
        </w:tc>
        <w:tc>
          <w:tcPr>
            <w:tcW w:w="3293" w:type="dxa"/>
            <w:tcBorders>
              <w:top w:val="nil"/>
              <w:bottom w:val="single" w:sz="4" w:space="0" w:color="auto"/>
            </w:tcBorders>
            <w:vAlign w:val="center"/>
          </w:tcPr>
          <w:p w:rsidR="00091CEB" w:rsidRDefault="00091CEB">
            <w:pPr>
              <w:adjustRightInd w:val="0"/>
              <w:snapToGri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TCTTCAAAGTCTTAGGTCGG</w:t>
            </w:r>
          </w:p>
        </w:tc>
      </w:tr>
    </w:tbl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Pr="00020091" w:rsidRDefault="00091CEB">
      <w:pPr>
        <w:rPr>
          <w:rFonts w:ascii="Times New Roman" w:hAnsi="Times New Roman"/>
          <w:b/>
          <w:color w:val="000000"/>
          <w:sz w:val="28"/>
          <w:szCs w:val="28"/>
        </w:rPr>
      </w:pPr>
      <w:r w:rsidRPr="00020091">
        <w:rPr>
          <w:rFonts w:ascii="Times New Roman" w:hAnsi="Times New Roman"/>
          <w:b/>
          <w:color w:val="000000"/>
          <w:sz w:val="28"/>
          <w:szCs w:val="28"/>
        </w:rPr>
        <w:lastRenderedPageBreak/>
        <w:t>Figure S1</w:t>
      </w:r>
    </w:p>
    <w:p w:rsidR="00091CEB" w:rsidRDefault="00091CEB">
      <w:pPr>
        <w:rPr>
          <w:rFonts w:ascii="Times New Roman" w:hAnsi="Times New Roman"/>
          <w:b/>
          <w:color w:val="FF0000"/>
          <w:sz w:val="24"/>
        </w:rPr>
      </w:pPr>
    </w:p>
    <w:p w:rsidR="00091CEB" w:rsidRDefault="00CA77D4" w:rsidP="00275F86">
      <w:pPr>
        <w:widowControl/>
        <w:spacing w:beforeLines="50" w:before="156" w:line="360" w:lineRule="auto"/>
        <w:jc w:val="center"/>
        <w:rPr>
          <w:rFonts w:ascii="Times New Roman" w:hAnsi="Times New Roman"/>
          <w:b/>
          <w:bCs/>
          <w:iCs/>
          <w:color w:val="FF0000"/>
          <w:sz w:val="24"/>
        </w:rPr>
      </w:pPr>
      <w:r>
        <w:rPr>
          <w:rFonts w:ascii="Times New Roman" w:hAnsi="Times New Roman"/>
          <w:b/>
          <w:bCs/>
          <w:iCs/>
          <w:color w:val="FF0000"/>
          <w:sz w:val="24"/>
        </w:rPr>
        <w:pict w14:anchorId="607B86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206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091CEB" w:rsidRDefault="00091CEB" w:rsidP="001D712F">
      <w:pPr>
        <w:spacing w:line="360" w:lineRule="auto"/>
        <w:rPr>
          <w:rFonts w:ascii="Times New Roman" w:hAnsi="Times New Roman"/>
          <w:b/>
          <w:color w:val="FF0000"/>
          <w:sz w:val="24"/>
        </w:rPr>
      </w:pPr>
    </w:p>
    <w:p w:rsidR="00091CEB" w:rsidRPr="00433451" w:rsidRDefault="00091CEB" w:rsidP="001D712F">
      <w:pPr>
        <w:spacing w:line="360" w:lineRule="auto"/>
        <w:rPr>
          <w:rFonts w:ascii="Times New Roman" w:hAnsi="Times New Roman"/>
          <w:b/>
          <w:color w:val="000000"/>
          <w:sz w:val="24"/>
        </w:rPr>
      </w:pPr>
      <w:r w:rsidRPr="00433451">
        <w:rPr>
          <w:rFonts w:ascii="Times New Roman" w:hAnsi="Times New Roman"/>
          <w:b/>
          <w:color w:val="000000"/>
          <w:sz w:val="24"/>
        </w:rPr>
        <w:t xml:space="preserve">Figure S1 Southern blot analysis of </w:t>
      </w:r>
      <w:r w:rsidR="00704A79" w:rsidRPr="00495A91">
        <w:rPr>
          <w:rFonts w:ascii="Times New Roman" w:hAnsi="Times New Roman"/>
          <w:b/>
          <w:i/>
          <w:iCs/>
          <w:color w:val="FF0000"/>
          <w:sz w:val="24"/>
        </w:rPr>
        <w:t>35S:NtMYB12</w:t>
      </w:r>
      <w:r w:rsidRPr="00495A91">
        <w:rPr>
          <w:rFonts w:ascii="Times New Roman" w:hAnsi="Times New Roman"/>
          <w:b/>
          <w:color w:val="FF0000"/>
          <w:sz w:val="24"/>
        </w:rPr>
        <w:t xml:space="preserve"> </w:t>
      </w:r>
      <w:r w:rsidRPr="00433451">
        <w:rPr>
          <w:rFonts w:ascii="Times New Roman" w:hAnsi="Times New Roman"/>
          <w:b/>
          <w:color w:val="000000"/>
          <w:sz w:val="24"/>
        </w:rPr>
        <w:t>plant and WT.</w:t>
      </w:r>
    </w:p>
    <w:p w:rsidR="003A65A5" w:rsidRPr="003A65A5" w:rsidRDefault="00091CEB" w:rsidP="001D712F">
      <w:pPr>
        <w:spacing w:line="360" w:lineRule="auto"/>
        <w:rPr>
          <w:szCs w:val="21"/>
        </w:rPr>
      </w:pPr>
      <w:proofErr w:type="spellStart"/>
      <w:r>
        <w:rPr>
          <w:rFonts w:ascii="Times New Roman" w:hAnsi="Times New Roman"/>
          <w:color w:val="000000"/>
          <w:sz w:val="24"/>
        </w:rPr>
        <w:t>Hygromycin</w:t>
      </w:r>
      <w:proofErr w:type="spellEnd"/>
      <w:r>
        <w:rPr>
          <w:rFonts w:ascii="Times New Roman" w:hAnsi="Times New Roman"/>
          <w:color w:val="000000"/>
          <w:sz w:val="24"/>
        </w:rPr>
        <w:t xml:space="preserve"> gene </w:t>
      </w:r>
      <w:r w:rsidRPr="00433451">
        <w:rPr>
          <w:rFonts w:ascii="Times New Roman" w:hAnsi="Times New Roman"/>
          <w:color w:val="000000"/>
          <w:sz w:val="24"/>
        </w:rPr>
        <w:t xml:space="preserve">was used as probe and ﬁve micrograms of genomic DNA of each sample were digested by </w:t>
      </w:r>
      <w:proofErr w:type="spellStart"/>
      <w:r w:rsidRPr="00433451">
        <w:rPr>
          <w:rFonts w:ascii="Times New Roman" w:hAnsi="Times New Roman"/>
          <w:color w:val="000000"/>
          <w:sz w:val="24"/>
        </w:rPr>
        <w:t>SacI</w:t>
      </w:r>
      <w:proofErr w:type="spellEnd"/>
      <w:r w:rsidRPr="00433451">
        <w:rPr>
          <w:rFonts w:ascii="Times New Roman" w:hAnsi="Times New Roman"/>
          <w:color w:val="000000"/>
          <w:sz w:val="24"/>
        </w:rPr>
        <w:t xml:space="preserve">, and separated by agarose gel. -CK, negative control; +CK, positive control. </w:t>
      </w:r>
      <w:r w:rsidR="003A65A5" w:rsidRPr="003A65A5">
        <w:rPr>
          <w:rFonts w:ascii="Times New Roman" w:hAnsi="Times New Roman"/>
          <w:color w:val="FF0000"/>
          <w:sz w:val="24"/>
        </w:rPr>
        <w:t>1,</w:t>
      </w:r>
      <w:r w:rsidR="003A65A5" w:rsidRPr="003A65A5">
        <w:rPr>
          <w:rFonts w:ascii="Times New Roman" w:eastAsia="Arial Unicode MS" w:hAnsi="Times New Roman" w:hint="eastAsia"/>
          <w:i/>
          <w:iCs/>
          <w:color w:val="FF0000"/>
          <w:kern w:val="0"/>
          <w:sz w:val="24"/>
        </w:rPr>
        <w:t xml:space="preserve"> 35S:NtMYB12-</w:t>
      </w:r>
      <w:r w:rsidR="003A65A5" w:rsidRPr="003A65A5">
        <w:rPr>
          <w:rFonts w:ascii="Times New Roman" w:eastAsia="Arial Unicode MS" w:hAnsi="Times New Roman"/>
          <w:i/>
          <w:iCs/>
          <w:color w:val="FF0000"/>
          <w:kern w:val="0"/>
          <w:sz w:val="24"/>
        </w:rPr>
        <w:t>1</w:t>
      </w:r>
      <w:r w:rsidR="00CA77D4" w:rsidRPr="00CA77D4">
        <w:rPr>
          <w:rFonts w:ascii="Times New Roman" w:eastAsia="Arial Unicode MS" w:hAnsi="Times New Roman" w:hint="eastAsia"/>
          <w:iCs/>
          <w:color w:val="FF0000"/>
          <w:kern w:val="0"/>
          <w:sz w:val="24"/>
        </w:rPr>
        <w:t>;</w:t>
      </w:r>
      <w:r w:rsidR="00CA77D4">
        <w:rPr>
          <w:rFonts w:ascii="Times New Roman" w:eastAsia="Arial Unicode MS" w:hAnsi="Times New Roman"/>
          <w:i/>
          <w:iCs/>
          <w:color w:val="FF0000"/>
          <w:kern w:val="0"/>
          <w:sz w:val="24"/>
        </w:rPr>
        <w:t xml:space="preserve"> </w:t>
      </w:r>
      <w:r w:rsidR="003A65A5">
        <w:rPr>
          <w:rFonts w:ascii="Times New Roman" w:eastAsia="Arial Unicode MS" w:hAnsi="Times New Roman"/>
          <w:color w:val="FF0000"/>
          <w:kern w:val="0"/>
          <w:sz w:val="24"/>
        </w:rPr>
        <w:t xml:space="preserve">2, </w:t>
      </w:r>
      <w:r w:rsidR="003A65A5" w:rsidRPr="003A65A5">
        <w:rPr>
          <w:rFonts w:ascii="Times New Roman" w:eastAsia="Arial Unicode MS" w:hAnsi="Times New Roman" w:hint="eastAsia"/>
          <w:i/>
          <w:iCs/>
          <w:color w:val="FF0000"/>
          <w:kern w:val="0"/>
          <w:sz w:val="24"/>
        </w:rPr>
        <w:t>35S:NtMYB12-</w:t>
      </w:r>
      <w:r w:rsidR="003A65A5" w:rsidRPr="003A65A5">
        <w:rPr>
          <w:rFonts w:ascii="Times New Roman" w:eastAsia="Arial Unicode MS" w:hAnsi="Times New Roman"/>
          <w:i/>
          <w:iCs/>
          <w:color w:val="FF0000"/>
          <w:kern w:val="0"/>
          <w:sz w:val="24"/>
        </w:rPr>
        <w:t>2</w:t>
      </w:r>
      <w:r w:rsidR="003A65A5">
        <w:rPr>
          <w:rFonts w:ascii="Times New Roman" w:eastAsia="Arial Unicode MS" w:hAnsi="Times New Roman"/>
          <w:i/>
          <w:iCs/>
          <w:color w:val="FF0000"/>
          <w:kern w:val="0"/>
          <w:sz w:val="24"/>
        </w:rPr>
        <w:t>.</w:t>
      </w:r>
    </w:p>
    <w:p w:rsidR="00091CEB" w:rsidRPr="00433451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000000"/>
          <w:sz w:val="24"/>
        </w:rPr>
      </w:pPr>
    </w:p>
    <w:p w:rsidR="00091CEB" w:rsidRPr="009D33C8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FF0000"/>
          <w:sz w:val="24"/>
        </w:rPr>
      </w:pP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FF0000"/>
          <w:sz w:val="24"/>
        </w:rPr>
      </w:pP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FF0000"/>
          <w:sz w:val="24"/>
        </w:rPr>
      </w:pP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FF0000"/>
          <w:sz w:val="24"/>
        </w:rPr>
      </w:pP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FF0000"/>
          <w:sz w:val="24"/>
        </w:rPr>
      </w:pP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FF0000"/>
          <w:sz w:val="24"/>
        </w:rPr>
      </w:pP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FF0000"/>
          <w:sz w:val="24"/>
        </w:rPr>
      </w:pP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FF0000"/>
          <w:sz w:val="24"/>
        </w:rPr>
      </w:pP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FF0000"/>
          <w:sz w:val="24"/>
        </w:rPr>
      </w:pP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FF0000"/>
          <w:sz w:val="24"/>
        </w:rPr>
      </w:pPr>
    </w:p>
    <w:p w:rsidR="00091CEB" w:rsidRDefault="00091CEB" w:rsidP="00185AD3">
      <w:pPr>
        <w:rPr>
          <w:rFonts w:ascii="Times New Roman" w:hAnsi="Times New Roman"/>
          <w:b/>
          <w:color w:val="000000"/>
          <w:sz w:val="28"/>
          <w:szCs w:val="28"/>
        </w:rPr>
      </w:pPr>
      <w:r w:rsidRPr="00020091">
        <w:rPr>
          <w:rFonts w:ascii="Times New Roman" w:hAnsi="Times New Roman"/>
          <w:b/>
          <w:color w:val="000000"/>
          <w:sz w:val="28"/>
          <w:szCs w:val="28"/>
        </w:rPr>
        <w:t>Figure S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</w:p>
    <w:p w:rsidR="00185AD3" w:rsidRPr="00185AD3" w:rsidRDefault="00185AD3" w:rsidP="00185AD3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091CEB" w:rsidRDefault="00CA77D4" w:rsidP="00275F86">
      <w:pPr>
        <w:widowControl/>
        <w:spacing w:beforeLines="50" w:before="156" w:line="360" w:lineRule="auto"/>
        <w:rPr>
          <w:rFonts w:ascii="Times New Roman" w:hAnsi="Times New Roman"/>
          <w:b/>
          <w:noProof/>
          <w:color w:val="FF0000"/>
          <w:sz w:val="24"/>
        </w:rPr>
      </w:pPr>
      <w:r>
        <w:rPr>
          <w:rFonts w:ascii="Times New Roman" w:hAnsi="Times New Roman"/>
          <w:b/>
          <w:noProof/>
          <w:color w:val="FF0000"/>
          <w:sz w:val="24"/>
        </w:rPr>
        <w:pict>
          <v:shape id="_x0000_i1026" type="#_x0000_t75" style="width:439.5pt;height:336pt">
            <v:imagedata r:id="rId8" o:title="S2"/>
          </v:shape>
        </w:pict>
      </w:r>
    </w:p>
    <w:p w:rsidR="00091CEB" w:rsidRPr="00433451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000000"/>
          <w:sz w:val="24"/>
        </w:rPr>
      </w:pPr>
      <w:r w:rsidRPr="00433451">
        <w:rPr>
          <w:rFonts w:ascii="Times New Roman" w:hAnsi="Times New Roman"/>
          <w:b/>
          <w:bCs/>
          <w:iCs/>
          <w:color w:val="000000"/>
          <w:sz w:val="24"/>
        </w:rPr>
        <w:t>Fig</w:t>
      </w:r>
      <w:r w:rsidRPr="00433451">
        <w:rPr>
          <w:rFonts w:ascii="Times New Roman" w:hAnsi="Times New Roman"/>
          <w:b/>
          <w:color w:val="000000"/>
          <w:sz w:val="24"/>
        </w:rPr>
        <w:t xml:space="preserve">ure </w:t>
      </w:r>
      <w:r w:rsidRPr="00433451">
        <w:rPr>
          <w:rFonts w:ascii="Times New Roman" w:hAnsi="Times New Roman"/>
          <w:b/>
          <w:bCs/>
          <w:iCs/>
          <w:color w:val="000000"/>
          <w:sz w:val="24"/>
        </w:rPr>
        <w:t xml:space="preserve">S2 </w:t>
      </w:r>
      <w:r w:rsidRPr="00433451">
        <w:rPr>
          <w:rFonts w:ascii="Times New Roman" w:hAnsi="Times New Roman"/>
          <w:b/>
          <w:color w:val="000000"/>
          <w:kern w:val="0"/>
          <w:sz w:val="24"/>
        </w:rPr>
        <w:t>Expression of</w:t>
      </w:r>
      <w:r w:rsidRPr="00433451">
        <w:rPr>
          <w:rFonts w:ascii="Times New Roman" w:hAnsi="Times New Roman"/>
          <w:b/>
          <w:i/>
          <w:color w:val="000000"/>
          <w:kern w:val="0"/>
          <w:sz w:val="24"/>
        </w:rPr>
        <w:t xml:space="preserve"> </w:t>
      </w:r>
      <w:proofErr w:type="spellStart"/>
      <w:r w:rsidRPr="00433451">
        <w:rPr>
          <w:rFonts w:ascii="Times New Roman" w:hAnsi="Times New Roman"/>
          <w:b/>
          <w:i/>
          <w:color w:val="000000"/>
          <w:kern w:val="0"/>
          <w:sz w:val="24"/>
        </w:rPr>
        <w:t>NtCHS</w:t>
      </w:r>
      <w:proofErr w:type="spellEnd"/>
      <w:r w:rsidRPr="00433451">
        <w:rPr>
          <w:rFonts w:ascii="Times New Roman" w:hAnsi="Times New Roman"/>
          <w:b/>
          <w:i/>
          <w:color w:val="000000"/>
          <w:kern w:val="0"/>
          <w:sz w:val="24"/>
        </w:rPr>
        <w:t xml:space="preserve"> and NtPT2</w:t>
      </w:r>
      <w:r w:rsidRPr="00433451">
        <w:rPr>
          <w:rFonts w:ascii="Times New Roman" w:hAnsi="Times New Roman"/>
          <w:b/>
          <w:color w:val="000000"/>
          <w:kern w:val="0"/>
          <w:sz w:val="24"/>
        </w:rPr>
        <w:t xml:space="preserve"> in transgenic tobacco and characterization of the WT and transgenic tobacco plants.</w:t>
      </w:r>
    </w:p>
    <w:p w:rsidR="00091CEB" w:rsidRPr="00433451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color w:val="000000"/>
          <w:sz w:val="24"/>
        </w:rPr>
      </w:pPr>
      <w:r w:rsidRPr="00433451">
        <w:rPr>
          <w:rFonts w:ascii="Times New Roman" w:hAnsi="Times New Roman"/>
          <w:b/>
          <w:bCs/>
          <w:iCs/>
          <w:color w:val="000000"/>
          <w:sz w:val="24"/>
        </w:rPr>
        <w:t>(A),</w:t>
      </w:r>
      <w:r w:rsidRPr="00433451">
        <w:rPr>
          <w:rFonts w:ascii="Times New Roman" w:hAnsi="Times New Roman"/>
          <w:iCs/>
          <w:color w:val="000000"/>
          <w:sz w:val="24"/>
        </w:rPr>
        <w:t xml:space="preserve"> Characterization of the transgenic tobacco </w:t>
      </w:r>
      <w:r w:rsidR="00E371BF" w:rsidRPr="00495A91">
        <w:rPr>
          <w:rFonts w:ascii="Times New Roman" w:hAnsi="Times New Roman"/>
          <w:i/>
          <w:iCs/>
          <w:color w:val="FF0000"/>
          <w:sz w:val="24"/>
        </w:rPr>
        <w:t>35</w:t>
      </w:r>
      <w:proofErr w:type="gramStart"/>
      <w:r w:rsidR="00E371BF" w:rsidRPr="00495A91">
        <w:rPr>
          <w:rFonts w:ascii="Times New Roman" w:hAnsi="Times New Roman"/>
          <w:i/>
          <w:iCs/>
          <w:color w:val="FF0000"/>
          <w:sz w:val="24"/>
        </w:rPr>
        <w:t>S:</w:t>
      </w:r>
      <w:r w:rsidR="00E371BF" w:rsidRPr="00495A91">
        <w:rPr>
          <w:rFonts w:ascii="Times New Roman" w:hAnsi="Times New Roman"/>
          <w:i/>
          <w:color w:val="FF0000"/>
          <w:sz w:val="24"/>
        </w:rPr>
        <w:t>NtCHS</w:t>
      </w:r>
      <w:proofErr w:type="gramEnd"/>
      <w:r w:rsidRPr="00433451">
        <w:rPr>
          <w:rFonts w:ascii="Times New Roman" w:hAnsi="Times New Roman"/>
          <w:iCs/>
          <w:color w:val="000000"/>
          <w:sz w:val="24"/>
        </w:rPr>
        <w:t xml:space="preserve"> and </w:t>
      </w:r>
      <w:r w:rsidR="00E371BF" w:rsidRPr="00495A91">
        <w:rPr>
          <w:rFonts w:ascii="Times New Roman" w:hAnsi="Times New Roman"/>
          <w:i/>
          <w:iCs/>
          <w:color w:val="FF0000"/>
          <w:sz w:val="24"/>
        </w:rPr>
        <w:t>35S:</w:t>
      </w:r>
      <w:r w:rsidRPr="00495A91">
        <w:rPr>
          <w:rFonts w:ascii="Times New Roman" w:hAnsi="Times New Roman"/>
          <w:i/>
          <w:color w:val="FF0000"/>
          <w:sz w:val="24"/>
        </w:rPr>
        <w:t>NtPT2</w:t>
      </w:r>
      <w:r w:rsidRPr="00433451">
        <w:rPr>
          <w:rFonts w:ascii="Times New Roman" w:hAnsi="Times New Roman"/>
          <w:iCs/>
          <w:color w:val="000000"/>
          <w:sz w:val="24"/>
        </w:rPr>
        <w:t xml:space="preserve"> under HP and LP conditions. </w:t>
      </w:r>
      <w:r w:rsidRPr="00433451">
        <w:rPr>
          <w:rFonts w:ascii="Times New Roman" w:hAnsi="Times New Roman"/>
          <w:b/>
          <w:bCs/>
          <w:color w:val="000000"/>
          <w:kern w:val="0"/>
          <w:sz w:val="24"/>
        </w:rPr>
        <w:t>(B-C)</w:t>
      </w:r>
      <w:r w:rsidRPr="00433451">
        <w:rPr>
          <w:rFonts w:ascii="Times New Roman" w:hAnsi="Times New Roman"/>
          <w:color w:val="000000"/>
          <w:kern w:val="0"/>
          <w:sz w:val="24"/>
        </w:rPr>
        <w:t xml:space="preserve">, Relative transcript levels of </w:t>
      </w:r>
      <w:proofErr w:type="spellStart"/>
      <w:r w:rsidRPr="00433451">
        <w:rPr>
          <w:rFonts w:ascii="Times New Roman" w:hAnsi="Times New Roman"/>
          <w:i/>
          <w:color w:val="000000"/>
          <w:kern w:val="0"/>
          <w:sz w:val="24"/>
        </w:rPr>
        <w:t>NtCHS</w:t>
      </w:r>
      <w:proofErr w:type="spellEnd"/>
      <w:r w:rsidRPr="00433451">
        <w:rPr>
          <w:rFonts w:ascii="Times New Roman" w:hAnsi="Times New Roman"/>
          <w:i/>
          <w:color w:val="000000"/>
          <w:kern w:val="0"/>
          <w:sz w:val="24"/>
        </w:rPr>
        <w:t xml:space="preserve"> and NtPT2</w:t>
      </w:r>
      <w:r w:rsidRPr="00433451">
        <w:rPr>
          <w:rFonts w:ascii="Times New Roman" w:hAnsi="Times New Roman"/>
          <w:color w:val="000000"/>
          <w:kern w:val="0"/>
          <w:sz w:val="24"/>
        </w:rPr>
        <w:t xml:space="preserve"> in transgenic plants. Sixteen-day-old seedlings </w:t>
      </w:r>
      <w:r w:rsidRPr="00433451">
        <w:rPr>
          <w:rFonts w:ascii="Times New Roman" w:hAnsi="Times New Roman"/>
          <w:color w:val="000000"/>
          <w:sz w:val="24"/>
        </w:rPr>
        <w:t>were transferred to the full-strength culture solution supplied with high Pi (HP; 1mM Pi) or low Pi (LP; 0.02mM Pi) for 14 days.</w:t>
      </w:r>
      <w:r w:rsidRPr="00433451">
        <w:rPr>
          <w:rFonts w:ascii="Times New Roman" w:hAnsi="Times New Roman"/>
          <w:i/>
          <w:iCs/>
          <w:color w:val="000000"/>
          <w:sz w:val="24"/>
          <w:shd w:val="clear" w:color="auto" w:fill="FFFFFF"/>
        </w:rPr>
        <w:t xml:space="preserve"> </w:t>
      </w:r>
      <w:r w:rsidRPr="00433451">
        <w:rPr>
          <w:rFonts w:ascii="Times New Roman" w:hAnsi="Times New Roman"/>
          <w:color w:val="000000"/>
          <w:kern w:val="0"/>
          <w:sz w:val="24"/>
        </w:rPr>
        <w:t>Data are the means ± SDs of three biological replicates. Different letters indicate significant differences (</w:t>
      </w:r>
      <w:r w:rsidRPr="00433451">
        <w:rPr>
          <w:rFonts w:ascii="Times New Roman" w:hAnsi="Times New Roman"/>
          <w:i/>
          <w:color w:val="000000"/>
          <w:kern w:val="0"/>
          <w:sz w:val="24"/>
        </w:rPr>
        <w:t>P</w:t>
      </w:r>
      <w:r w:rsidRPr="00433451">
        <w:rPr>
          <w:rFonts w:ascii="Times New Roman" w:hAnsi="Times New Roman"/>
          <w:color w:val="000000"/>
          <w:kern w:val="0"/>
          <w:sz w:val="24"/>
        </w:rPr>
        <w:t xml:space="preserve"> &lt; 0.05).</w:t>
      </w: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noProof/>
          <w:color w:val="FF0000"/>
          <w:sz w:val="24"/>
        </w:rPr>
      </w:pPr>
    </w:p>
    <w:p w:rsidR="00091CEB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noProof/>
          <w:color w:val="FF0000"/>
          <w:sz w:val="24"/>
        </w:rPr>
      </w:pPr>
    </w:p>
    <w:p w:rsidR="00091CEB" w:rsidRPr="00020091" w:rsidRDefault="00091CEB" w:rsidP="00020091">
      <w:pPr>
        <w:rPr>
          <w:rFonts w:ascii="Times New Roman" w:hAnsi="Times New Roman"/>
          <w:b/>
          <w:color w:val="000000"/>
          <w:sz w:val="28"/>
          <w:szCs w:val="28"/>
        </w:rPr>
      </w:pPr>
      <w:r w:rsidRPr="00020091">
        <w:rPr>
          <w:rFonts w:ascii="Times New Roman" w:hAnsi="Times New Roman"/>
          <w:b/>
          <w:color w:val="000000"/>
          <w:sz w:val="28"/>
          <w:szCs w:val="28"/>
        </w:rPr>
        <w:lastRenderedPageBreak/>
        <w:t>Figure S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</w:p>
    <w:p w:rsidR="00091CEB" w:rsidRPr="00020091" w:rsidRDefault="00CA77D4" w:rsidP="00275F86">
      <w:pPr>
        <w:widowControl/>
        <w:spacing w:beforeLines="50" w:before="156" w:line="360" w:lineRule="auto"/>
        <w:rPr>
          <w:rFonts w:ascii="Times New Roman" w:hAnsi="Times New Roman"/>
          <w:b/>
          <w:noProof/>
          <w:color w:val="FF0000"/>
          <w:sz w:val="24"/>
        </w:rPr>
      </w:pPr>
      <w:r>
        <w:rPr>
          <w:rFonts w:ascii="Times New Roman" w:hAnsi="Times New Roman"/>
          <w:b/>
          <w:noProof/>
          <w:color w:val="FF0000"/>
          <w:sz w:val="24"/>
        </w:rPr>
        <w:pict w14:anchorId="401F70AF">
          <v:shape id="_x0000_i1027" type="#_x0000_t75" style="width:433.5pt;height:187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091CEB" w:rsidRPr="00433451" w:rsidRDefault="00091CEB" w:rsidP="00275F86">
      <w:pPr>
        <w:widowControl/>
        <w:spacing w:beforeLines="50" w:before="156" w:line="360" w:lineRule="auto"/>
        <w:rPr>
          <w:rFonts w:ascii="Times New Roman" w:hAnsi="Times New Roman"/>
          <w:iCs/>
          <w:color w:val="000000"/>
          <w:sz w:val="24"/>
        </w:rPr>
      </w:pPr>
      <w:r w:rsidRPr="00433451">
        <w:rPr>
          <w:rFonts w:ascii="Times New Roman" w:hAnsi="Times New Roman"/>
          <w:b/>
          <w:bCs/>
          <w:iCs/>
          <w:color w:val="000000"/>
          <w:sz w:val="24"/>
        </w:rPr>
        <w:t>Fig</w:t>
      </w:r>
      <w:r w:rsidRPr="00433451">
        <w:rPr>
          <w:rFonts w:ascii="Times New Roman" w:hAnsi="Times New Roman"/>
          <w:b/>
          <w:color w:val="000000"/>
          <w:sz w:val="24"/>
        </w:rPr>
        <w:t>ure</w:t>
      </w:r>
      <w:r w:rsidRPr="00433451">
        <w:rPr>
          <w:rFonts w:ascii="Times New Roman" w:hAnsi="Times New Roman"/>
          <w:bCs/>
          <w:color w:val="000000"/>
          <w:sz w:val="24"/>
        </w:rPr>
        <w:t xml:space="preserve"> </w:t>
      </w:r>
      <w:r w:rsidRPr="00433451">
        <w:rPr>
          <w:rFonts w:ascii="Times New Roman" w:hAnsi="Times New Roman"/>
          <w:b/>
          <w:bCs/>
          <w:iCs/>
          <w:color w:val="000000"/>
          <w:sz w:val="24"/>
        </w:rPr>
        <w:t>S</w:t>
      </w:r>
      <w:r>
        <w:rPr>
          <w:rFonts w:ascii="Times New Roman" w:hAnsi="Times New Roman"/>
          <w:b/>
          <w:bCs/>
          <w:iCs/>
          <w:color w:val="000000"/>
          <w:sz w:val="24"/>
        </w:rPr>
        <w:t>3</w:t>
      </w:r>
      <w:r w:rsidRPr="00433451">
        <w:rPr>
          <w:rFonts w:ascii="Times New Roman" w:hAnsi="Times New Roman"/>
          <w:iCs/>
          <w:color w:val="000000"/>
          <w:sz w:val="24"/>
        </w:rPr>
        <w:t xml:space="preserve"> </w:t>
      </w:r>
      <w:r w:rsidRPr="00433451">
        <w:rPr>
          <w:rFonts w:ascii="Times New Roman" w:hAnsi="Times New Roman"/>
          <w:b/>
          <w:bCs/>
          <w:iCs/>
          <w:color w:val="000000"/>
          <w:sz w:val="24"/>
        </w:rPr>
        <w:t>Anthocyanin</w:t>
      </w:r>
      <w:r w:rsidRPr="00433451">
        <w:rPr>
          <w:rFonts w:ascii="Times New Roman" w:hAnsi="Times New Roman"/>
          <w:b/>
          <w:color w:val="000000"/>
          <w:kern w:val="0"/>
          <w:sz w:val="24"/>
        </w:rPr>
        <w:t xml:space="preserve"> concentration and relative transcript levels of </w:t>
      </w:r>
      <w:r w:rsidRPr="00433451">
        <w:rPr>
          <w:rFonts w:ascii="Times New Roman" w:hAnsi="Times New Roman"/>
          <w:b/>
          <w:bCs/>
          <w:color w:val="000000"/>
          <w:sz w:val="24"/>
          <w:shd w:val="clear" w:color="auto" w:fill="FFFFFF"/>
        </w:rPr>
        <w:t xml:space="preserve">anthocyanin biosynthesis genes </w:t>
      </w:r>
      <w:proofErr w:type="spellStart"/>
      <w:r w:rsidRPr="00433451">
        <w:rPr>
          <w:rFonts w:ascii="Times New Roman" w:hAnsi="Times New Roman"/>
          <w:b/>
          <w:bCs/>
          <w:i/>
          <w:iCs/>
          <w:color w:val="000000"/>
          <w:sz w:val="24"/>
          <w:shd w:val="clear" w:color="auto" w:fill="FFFFFF"/>
        </w:rPr>
        <w:t>NtDFR</w:t>
      </w:r>
      <w:proofErr w:type="spellEnd"/>
      <w:r w:rsidRPr="00433451">
        <w:rPr>
          <w:rFonts w:ascii="Times New Roman" w:hAnsi="Times New Roman"/>
          <w:b/>
          <w:bCs/>
          <w:color w:val="000000"/>
          <w:sz w:val="24"/>
          <w:shd w:val="clear" w:color="auto" w:fill="FFFFFF"/>
        </w:rPr>
        <w:t xml:space="preserve"> </w:t>
      </w:r>
      <w:r w:rsidRPr="00433451">
        <w:rPr>
          <w:rFonts w:ascii="Times New Roman" w:hAnsi="Times New Roman"/>
          <w:b/>
          <w:color w:val="000000"/>
          <w:kern w:val="0"/>
          <w:sz w:val="24"/>
        </w:rPr>
        <w:t xml:space="preserve">in WT, </w:t>
      </w:r>
      <w:r w:rsidR="00E371BF" w:rsidRPr="00102417">
        <w:rPr>
          <w:rFonts w:ascii="Times New Roman" w:hAnsi="Times New Roman"/>
          <w:b/>
          <w:i/>
          <w:color w:val="FF0000"/>
          <w:kern w:val="0"/>
          <w:sz w:val="24"/>
        </w:rPr>
        <w:t>35S:</w:t>
      </w:r>
      <w:r w:rsidRPr="00102417">
        <w:rPr>
          <w:rFonts w:ascii="Times New Roman" w:hAnsi="Times New Roman"/>
          <w:b/>
          <w:i/>
          <w:color w:val="FF0000"/>
          <w:kern w:val="0"/>
          <w:sz w:val="24"/>
        </w:rPr>
        <w:t>NtMYB12</w:t>
      </w:r>
      <w:r w:rsidRPr="00433451">
        <w:rPr>
          <w:rFonts w:ascii="Times New Roman" w:hAnsi="Times New Roman"/>
          <w:b/>
          <w:color w:val="000000"/>
          <w:kern w:val="0"/>
          <w:sz w:val="24"/>
        </w:rPr>
        <w:t xml:space="preserve"> plants.</w:t>
      </w:r>
    </w:p>
    <w:p w:rsidR="00091CEB" w:rsidRPr="00433451" w:rsidRDefault="00091CEB" w:rsidP="00275F86">
      <w:pPr>
        <w:widowControl/>
        <w:spacing w:beforeLines="50" w:before="156" w:line="360" w:lineRule="auto"/>
        <w:rPr>
          <w:rFonts w:ascii="Times New Roman" w:hAnsi="Times New Roman"/>
          <w:b/>
          <w:color w:val="000000"/>
          <w:sz w:val="24"/>
        </w:rPr>
      </w:pPr>
      <w:r w:rsidRPr="00433451">
        <w:rPr>
          <w:rFonts w:ascii="Times New Roman" w:hAnsi="Times New Roman"/>
          <w:b/>
          <w:bCs/>
          <w:color w:val="000000"/>
          <w:kern w:val="0"/>
          <w:sz w:val="24"/>
        </w:rPr>
        <w:t>(A)</w:t>
      </w:r>
      <w:r w:rsidRPr="00433451">
        <w:rPr>
          <w:rFonts w:ascii="Times New Roman" w:hAnsi="Times New Roman"/>
          <w:color w:val="000000"/>
          <w:kern w:val="0"/>
          <w:sz w:val="24"/>
        </w:rPr>
        <w:t xml:space="preserve">, </w:t>
      </w:r>
      <w:r w:rsidRPr="00433451">
        <w:rPr>
          <w:rFonts w:ascii="Times New Roman" w:hAnsi="Times New Roman"/>
          <w:iCs/>
          <w:color w:val="000000"/>
          <w:sz w:val="24"/>
        </w:rPr>
        <w:t xml:space="preserve">Anthocyanin concentration </w:t>
      </w:r>
      <w:r w:rsidRPr="00433451">
        <w:rPr>
          <w:rFonts w:ascii="Times New Roman" w:hAnsi="Times New Roman"/>
          <w:color w:val="000000"/>
          <w:kern w:val="0"/>
          <w:sz w:val="24"/>
        </w:rPr>
        <w:t xml:space="preserve">of WT and </w:t>
      </w:r>
      <w:r w:rsidRPr="00433451">
        <w:rPr>
          <w:rFonts w:ascii="Times New Roman" w:hAnsi="Times New Roman"/>
          <w:iCs/>
          <w:color w:val="000000"/>
          <w:sz w:val="24"/>
        </w:rPr>
        <w:t>transgenic</w:t>
      </w:r>
      <w:r w:rsidRPr="00433451">
        <w:rPr>
          <w:rFonts w:ascii="Times New Roman" w:hAnsi="Times New Roman"/>
          <w:color w:val="000000"/>
          <w:kern w:val="0"/>
          <w:sz w:val="24"/>
        </w:rPr>
        <w:t xml:space="preserve"> plants in tobacco. </w:t>
      </w:r>
      <w:r w:rsidRPr="00433451">
        <w:rPr>
          <w:rFonts w:ascii="Times New Roman" w:hAnsi="Times New Roman"/>
          <w:b/>
          <w:bCs/>
          <w:color w:val="000000"/>
          <w:kern w:val="0"/>
          <w:sz w:val="24"/>
        </w:rPr>
        <w:t>(B)</w:t>
      </w:r>
      <w:r w:rsidRPr="00433451">
        <w:rPr>
          <w:rFonts w:ascii="Times New Roman" w:hAnsi="Times New Roman"/>
          <w:color w:val="000000"/>
          <w:kern w:val="0"/>
          <w:sz w:val="24"/>
        </w:rPr>
        <w:t xml:space="preserve">, </w:t>
      </w:r>
      <w:r w:rsidRPr="00433451">
        <w:rPr>
          <w:rFonts w:ascii="Times New Roman" w:hAnsi="Times New Roman"/>
          <w:color w:val="000000"/>
          <w:sz w:val="24"/>
        </w:rPr>
        <w:t xml:space="preserve">the relative transcript levels of </w:t>
      </w:r>
      <w:r w:rsidRPr="00433451">
        <w:rPr>
          <w:rFonts w:ascii="Times New Roman" w:hAnsi="Times New Roman"/>
          <w:color w:val="000000"/>
          <w:sz w:val="24"/>
          <w:shd w:val="clear" w:color="auto" w:fill="FFFFFF"/>
        </w:rPr>
        <w:t xml:space="preserve">anthocyanin biosynthesis genes </w:t>
      </w:r>
      <w:proofErr w:type="spellStart"/>
      <w:r w:rsidRPr="00433451">
        <w:rPr>
          <w:rFonts w:ascii="Times New Roman" w:hAnsi="Times New Roman"/>
          <w:i/>
          <w:iCs/>
          <w:color w:val="000000"/>
          <w:sz w:val="24"/>
          <w:shd w:val="clear" w:color="auto" w:fill="FFFFFF"/>
        </w:rPr>
        <w:t>NtDFR</w:t>
      </w:r>
      <w:proofErr w:type="spellEnd"/>
      <w:r w:rsidRPr="00433451">
        <w:rPr>
          <w:rFonts w:ascii="Times New Roman" w:hAnsi="Times New Roman"/>
          <w:color w:val="000000"/>
          <w:sz w:val="24"/>
          <w:shd w:val="clear" w:color="auto" w:fill="FFFFFF"/>
        </w:rPr>
        <w:t xml:space="preserve">. </w:t>
      </w:r>
      <w:r w:rsidRPr="00433451">
        <w:rPr>
          <w:rFonts w:ascii="Times New Roman" w:hAnsi="Times New Roman"/>
          <w:color w:val="000000"/>
          <w:kern w:val="0"/>
          <w:sz w:val="24"/>
        </w:rPr>
        <w:t xml:space="preserve">Sixteen-day-old seedlings </w:t>
      </w:r>
      <w:r w:rsidRPr="00433451">
        <w:rPr>
          <w:rFonts w:ascii="Times New Roman" w:hAnsi="Times New Roman"/>
          <w:color w:val="000000"/>
          <w:sz w:val="24"/>
        </w:rPr>
        <w:t xml:space="preserve">were transferred to the full-strength culture solution supplied with high Pi (HP; 1mM Pi) or low Pi (LP; 0.02mM Pi) for 21 days. </w:t>
      </w:r>
      <w:r w:rsidRPr="00433451">
        <w:rPr>
          <w:rFonts w:ascii="Times New Roman" w:hAnsi="Times New Roman"/>
          <w:color w:val="000000"/>
          <w:kern w:val="0"/>
          <w:sz w:val="24"/>
        </w:rPr>
        <w:t>FW, fresh weight.</w:t>
      </w:r>
      <w:r w:rsidRPr="00433451">
        <w:rPr>
          <w:rFonts w:ascii="Times New Roman" w:hAnsi="Times New Roman"/>
          <w:color w:val="000000"/>
          <w:sz w:val="24"/>
          <w:shd w:val="clear" w:color="auto" w:fill="FFFFFF"/>
        </w:rPr>
        <w:t xml:space="preserve"> </w:t>
      </w:r>
      <w:r w:rsidRPr="00433451">
        <w:rPr>
          <w:rFonts w:ascii="Times New Roman" w:hAnsi="Times New Roman"/>
          <w:i/>
          <w:iCs/>
          <w:color w:val="000000"/>
          <w:sz w:val="24"/>
          <w:shd w:val="clear" w:color="auto" w:fill="FFFFFF"/>
        </w:rPr>
        <w:t xml:space="preserve">DFR: </w:t>
      </w:r>
      <w:proofErr w:type="spellStart"/>
      <w:r w:rsidRPr="00433451">
        <w:rPr>
          <w:rFonts w:ascii="Times New Roman" w:hAnsi="Times New Roman"/>
          <w:color w:val="000000"/>
          <w:sz w:val="24"/>
          <w:shd w:val="clear" w:color="auto" w:fill="FFFFFF"/>
        </w:rPr>
        <w:t>dihydroflavonol</w:t>
      </w:r>
      <w:proofErr w:type="spellEnd"/>
      <w:r w:rsidRPr="00433451">
        <w:rPr>
          <w:rFonts w:ascii="Times New Roman" w:hAnsi="Times New Roman"/>
          <w:color w:val="000000"/>
          <w:sz w:val="24"/>
          <w:shd w:val="clear" w:color="auto" w:fill="FFFFFF"/>
        </w:rPr>
        <w:t xml:space="preserve"> reductase.</w:t>
      </w:r>
      <w:r w:rsidRPr="00433451">
        <w:rPr>
          <w:rFonts w:ascii="Times New Roman" w:hAnsi="Times New Roman"/>
          <w:i/>
          <w:iCs/>
          <w:color w:val="000000"/>
          <w:sz w:val="24"/>
          <w:shd w:val="clear" w:color="auto" w:fill="FFFFFF"/>
        </w:rPr>
        <w:t xml:space="preserve"> </w:t>
      </w:r>
      <w:r w:rsidRPr="00433451">
        <w:rPr>
          <w:rFonts w:ascii="Times New Roman" w:hAnsi="Times New Roman"/>
          <w:color w:val="000000"/>
          <w:kern w:val="0"/>
          <w:sz w:val="24"/>
        </w:rPr>
        <w:t>Data are the means ± SDs of five biological replicates. Different letters indicate significant differences (</w:t>
      </w:r>
      <w:r w:rsidRPr="00433451">
        <w:rPr>
          <w:rFonts w:ascii="Times New Roman" w:hAnsi="Times New Roman"/>
          <w:i/>
          <w:color w:val="000000"/>
          <w:kern w:val="0"/>
          <w:sz w:val="24"/>
        </w:rPr>
        <w:t>P</w:t>
      </w:r>
      <w:r w:rsidRPr="00433451">
        <w:rPr>
          <w:rFonts w:ascii="Times New Roman" w:hAnsi="Times New Roman"/>
          <w:color w:val="000000"/>
          <w:kern w:val="0"/>
          <w:sz w:val="24"/>
        </w:rPr>
        <w:t xml:space="preserve"> &lt; 0.05).</w:t>
      </w: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091CEB" w:rsidRDefault="00091CEB">
      <w:pPr>
        <w:rPr>
          <w:color w:val="000000"/>
        </w:rPr>
      </w:pPr>
    </w:p>
    <w:p w:rsidR="003231B9" w:rsidRDefault="003231B9" w:rsidP="00AC2DB2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091CEB" w:rsidRPr="00994D7F" w:rsidRDefault="00091CEB" w:rsidP="00AC2DB2">
      <w:pPr>
        <w:rPr>
          <w:rFonts w:ascii="Times New Roman" w:hAnsi="Times New Roman"/>
          <w:b/>
          <w:color w:val="000000"/>
          <w:sz w:val="28"/>
          <w:szCs w:val="28"/>
        </w:rPr>
      </w:pPr>
      <w:r w:rsidRPr="00020091">
        <w:rPr>
          <w:rFonts w:ascii="Times New Roman" w:hAnsi="Times New Roman"/>
          <w:b/>
          <w:color w:val="000000"/>
          <w:sz w:val="28"/>
          <w:szCs w:val="28"/>
        </w:rPr>
        <w:lastRenderedPageBreak/>
        <w:t>Figure S</w:t>
      </w:r>
      <w:r>
        <w:rPr>
          <w:rFonts w:ascii="Times New Roman" w:hAnsi="Times New Roman"/>
          <w:b/>
          <w:color w:val="000000"/>
          <w:sz w:val="28"/>
          <w:szCs w:val="28"/>
        </w:rPr>
        <w:t>4</w:t>
      </w:r>
    </w:p>
    <w:p w:rsidR="00091CEB" w:rsidRPr="006A3D7A" w:rsidRDefault="00CA77D4" w:rsidP="00AC2DB2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sz w:val="24"/>
        </w:rPr>
      </w:pPr>
      <w:r>
        <w:rPr>
          <w:rFonts w:ascii="Times New Roman" w:hAnsi="Times New Roman"/>
          <w:b/>
          <w:bCs/>
          <w:iCs/>
          <w:sz w:val="24"/>
        </w:rPr>
        <w:pict>
          <v:shape id="_x0000_i1028" type="#_x0000_t75" style="width:415.5pt;height:318pt">
            <v:imagedata r:id="rId10" o:title="S4"/>
          </v:shape>
        </w:pict>
      </w:r>
    </w:p>
    <w:p w:rsidR="00091CEB" w:rsidRPr="00DF015C" w:rsidRDefault="00091CEB" w:rsidP="00AC2DB2">
      <w:pPr>
        <w:widowControl/>
        <w:spacing w:beforeLines="50" w:before="156" w:line="360" w:lineRule="auto"/>
        <w:rPr>
          <w:rFonts w:ascii="Times New Roman" w:hAnsi="Times New Roman"/>
          <w:b/>
          <w:bCs/>
          <w:iCs/>
          <w:sz w:val="24"/>
        </w:rPr>
      </w:pPr>
      <w:r w:rsidRPr="00DF015C">
        <w:rPr>
          <w:rFonts w:ascii="Times New Roman" w:hAnsi="Times New Roman"/>
          <w:b/>
          <w:bCs/>
          <w:iCs/>
          <w:sz w:val="24"/>
        </w:rPr>
        <w:t>Fig</w:t>
      </w:r>
      <w:r w:rsidRPr="00DF015C">
        <w:rPr>
          <w:rFonts w:ascii="Times New Roman" w:hAnsi="Times New Roman"/>
          <w:b/>
          <w:sz w:val="24"/>
        </w:rPr>
        <w:t xml:space="preserve">ure </w:t>
      </w:r>
      <w:r w:rsidRPr="00DF015C">
        <w:rPr>
          <w:rFonts w:ascii="Times New Roman" w:hAnsi="Times New Roman"/>
          <w:b/>
          <w:bCs/>
          <w:iCs/>
          <w:sz w:val="24"/>
        </w:rPr>
        <w:t xml:space="preserve">S4 </w:t>
      </w:r>
      <w:r w:rsidRPr="00DF015C">
        <w:rPr>
          <w:rFonts w:ascii="Times New Roman" w:hAnsi="Times New Roman"/>
          <w:b/>
          <w:kern w:val="0"/>
          <w:sz w:val="24"/>
        </w:rPr>
        <w:t xml:space="preserve">Relative transcript levels of </w:t>
      </w:r>
      <w:r w:rsidRPr="00DF015C">
        <w:rPr>
          <w:rFonts w:ascii="Times New Roman" w:hAnsi="Times New Roman"/>
          <w:b/>
          <w:i/>
          <w:kern w:val="0"/>
          <w:sz w:val="24"/>
        </w:rPr>
        <w:t>NtMYB12</w:t>
      </w:r>
      <w:r w:rsidRPr="00DF015C">
        <w:rPr>
          <w:rFonts w:ascii="Times New Roman" w:hAnsi="Times New Roman"/>
          <w:b/>
          <w:kern w:val="0"/>
          <w:sz w:val="24"/>
        </w:rPr>
        <w:t xml:space="preserve">, </w:t>
      </w:r>
      <w:proofErr w:type="spellStart"/>
      <w:r w:rsidRPr="00DF015C">
        <w:rPr>
          <w:rFonts w:ascii="Times New Roman" w:hAnsi="Times New Roman"/>
          <w:b/>
          <w:i/>
          <w:kern w:val="0"/>
          <w:sz w:val="24"/>
        </w:rPr>
        <w:t>NtCHS</w:t>
      </w:r>
      <w:proofErr w:type="spellEnd"/>
      <w:r w:rsidRPr="00DF015C">
        <w:rPr>
          <w:rFonts w:ascii="Times New Roman" w:hAnsi="Times New Roman"/>
          <w:b/>
          <w:kern w:val="0"/>
          <w:sz w:val="24"/>
        </w:rPr>
        <w:t xml:space="preserve">, </w:t>
      </w:r>
      <w:proofErr w:type="spellStart"/>
      <w:r w:rsidRPr="00DF015C">
        <w:rPr>
          <w:rFonts w:ascii="Times New Roman" w:hAnsi="Times New Roman"/>
          <w:b/>
          <w:i/>
          <w:kern w:val="0"/>
          <w:sz w:val="24"/>
        </w:rPr>
        <w:t>NtFLS</w:t>
      </w:r>
      <w:proofErr w:type="spellEnd"/>
      <w:r w:rsidRPr="00DF015C">
        <w:rPr>
          <w:rFonts w:ascii="Times New Roman" w:hAnsi="Times New Roman"/>
          <w:b/>
          <w:kern w:val="0"/>
          <w:sz w:val="24"/>
        </w:rPr>
        <w:t xml:space="preserve"> and </w:t>
      </w:r>
      <w:proofErr w:type="spellStart"/>
      <w:r w:rsidRPr="00DF015C">
        <w:rPr>
          <w:rFonts w:ascii="Times New Roman" w:hAnsi="Times New Roman"/>
          <w:b/>
          <w:i/>
          <w:kern w:val="0"/>
          <w:sz w:val="24"/>
        </w:rPr>
        <w:t>NtDFR</w:t>
      </w:r>
      <w:proofErr w:type="spellEnd"/>
      <w:r w:rsidRPr="00DF015C">
        <w:rPr>
          <w:rFonts w:ascii="Times New Roman" w:hAnsi="Times New Roman"/>
          <w:b/>
          <w:kern w:val="0"/>
          <w:sz w:val="24"/>
        </w:rPr>
        <w:t xml:space="preserve"> in </w:t>
      </w:r>
      <w:r w:rsidR="00DF015C" w:rsidRPr="00495A91">
        <w:rPr>
          <w:rFonts w:ascii="Times New Roman" w:hAnsi="Times New Roman"/>
          <w:b/>
          <w:i/>
          <w:color w:val="FF0000"/>
          <w:kern w:val="0"/>
          <w:sz w:val="24"/>
        </w:rPr>
        <w:t>35S:NtPT2</w:t>
      </w:r>
      <w:r w:rsidRPr="00DF015C">
        <w:rPr>
          <w:rFonts w:ascii="Times New Roman" w:hAnsi="Times New Roman"/>
          <w:b/>
          <w:i/>
          <w:kern w:val="0"/>
          <w:sz w:val="24"/>
        </w:rPr>
        <w:t xml:space="preserve"> </w:t>
      </w:r>
      <w:r w:rsidRPr="00DF015C">
        <w:rPr>
          <w:rFonts w:ascii="Times New Roman" w:hAnsi="Times New Roman"/>
          <w:b/>
          <w:kern w:val="0"/>
          <w:sz w:val="24"/>
        </w:rPr>
        <w:t>plants.</w:t>
      </w:r>
    </w:p>
    <w:p w:rsidR="00091CEB" w:rsidRPr="00DF015C" w:rsidRDefault="00091CEB" w:rsidP="00AC2DB2">
      <w:pPr>
        <w:widowControl/>
        <w:spacing w:beforeLines="50" w:before="156" w:line="360" w:lineRule="auto"/>
        <w:rPr>
          <w:rFonts w:ascii="Times New Roman" w:hAnsi="Times New Roman"/>
          <w:kern w:val="0"/>
          <w:sz w:val="24"/>
        </w:rPr>
      </w:pPr>
      <w:r w:rsidRPr="00DF015C">
        <w:rPr>
          <w:rFonts w:ascii="Times New Roman" w:hAnsi="Times New Roman"/>
          <w:b/>
          <w:bCs/>
          <w:kern w:val="0"/>
          <w:sz w:val="24"/>
        </w:rPr>
        <w:t>(A-D)</w:t>
      </w:r>
      <w:r w:rsidRPr="00DF015C">
        <w:rPr>
          <w:rFonts w:ascii="Times New Roman" w:hAnsi="Times New Roman"/>
          <w:kern w:val="0"/>
          <w:sz w:val="24"/>
        </w:rPr>
        <w:t xml:space="preserve">, Relative transcript levels of </w:t>
      </w:r>
      <w:r w:rsidRPr="00DF015C">
        <w:rPr>
          <w:rFonts w:ascii="Times New Roman" w:hAnsi="Times New Roman"/>
          <w:i/>
          <w:kern w:val="0"/>
          <w:sz w:val="24"/>
        </w:rPr>
        <w:t>NtMYB12</w:t>
      </w:r>
      <w:r w:rsidRPr="00DF015C">
        <w:rPr>
          <w:rFonts w:ascii="Times New Roman" w:hAnsi="Times New Roman"/>
          <w:kern w:val="0"/>
          <w:sz w:val="24"/>
        </w:rPr>
        <w:t xml:space="preserve">, </w:t>
      </w:r>
      <w:proofErr w:type="spellStart"/>
      <w:r w:rsidRPr="00DF015C">
        <w:rPr>
          <w:rFonts w:ascii="Times New Roman" w:hAnsi="Times New Roman"/>
          <w:i/>
          <w:kern w:val="0"/>
          <w:sz w:val="24"/>
        </w:rPr>
        <w:t>NtCHS</w:t>
      </w:r>
      <w:proofErr w:type="spellEnd"/>
      <w:r w:rsidRPr="00DF015C">
        <w:rPr>
          <w:rFonts w:ascii="Times New Roman" w:hAnsi="Times New Roman"/>
          <w:kern w:val="0"/>
          <w:sz w:val="24"/>
        </w:rPr>
        <w:t xml:space="preserve">, </w:t>
      </w:r>
      <w:proofErr w:type="spellStart"/>
      <w:r w:rsidRPr="00DF015C">
        <w:rPr>
          <w:rFonts w:ascii="Times New Roman" w:hAnsi="Times New Roman"/>
          <w:i/>
          <w:kern w:val="0"/>
          <w:sz w:val="24"/>
        </w:rPr>
        <w:t>NtFLS</w:t>
      </w:r>
      <w:proofErr w:type="spellEnd"/>
      <w:r w:rsidRPr="00DF015C">
        <w:rPr>
          <w:rFonts w:ascii="Times New Roman" w:hAnsi="Times New Roman"/>
          <w:kern w:val="0"/>
          <w:sz w:val="24"/>
        </w:rPr>
        <w:t xml:space="preserve"> and </w:t>
      </w:r>
      <w:proofErr w:type="spellStart"/>
      <w:r w:rsidRPr="00DF015C">
        <w:rPr>
          <w:rFonts w:ascii="Times New Roman" w:hAnsi="Times New Roman"/>
          <w:i/>
          <w:kern w:val="0"/>
          <w:sz w:val="24"/>
        </w:rPr>
        <w:t>NtDFR</w:t>
      </w:r>
      <w:proofErr w:type="spellEnd"/>
      <w:r w:rsidRPr="00DF015C">
        <w:rPr>
          <w:rFonts w:ascii="Times New Roman" w:hAnsi="Times New Roman"/>
          <w:kern w:val="0"/>
          <w:sz w:val="24"/>
        </w:rPr>
        <w:t xml:space="preserve"> in </w:t>
      </w:r>
      <w:r w:rsidR="00DF015C" w:rsidRPr="00495A91">
        <w:rPr>
          <w:rFonts w:ascii="Times New Roman" w:hAnsi="Times New Roman"/>
          <w:i/>
          <w:color w:val="FF0000"/>
          <w:kern w:val="0"/>
          <w:sz w:val="24"/>
        </w:rPr>
        <w:t>35S:NtPT2</w:t>
      </w:r>
      <w:r w:rsidRPr="00DF015C">
        <w:rPr>
          <w:rFonts w:ascii="Times New Roman" w:hAnsi="Times New Roman"/>
          <w:kern w:val="0"/>
          <w:sz w:val="24"/>
        </w:rPr>
        <w:t xml:space="preserve"> plants. Sixteen-day-old seedlings </w:t>
      </w:r>
      <w:r w:rsidRPr="00DF015C">
        <w:rPr>
          <w:rFonts w:ascii="Times New Roman" w:hAnsi="Times New Roman"/>
          <w:sz w:val="24"/>
        </w:rPr>
        <w:t>were transferred to the full-strength culture solution supplied with high Pi (HP; 1mM Pi) or low Pi (LP; 0.02mM Pi) for 14 days.</w:t>
      </w:r>
      <w:r w:rsidRPr="00DF015C">
        <w:rPr>
          <w:rFonts w:ascii="Times New Roman" w:hAnsi="Times New Roman"/>
          <w:i/>
          <w:iCs/>
          <w:sz w:val="24"/>
          <w:shd w:val="clear" w:color="auto" w:fill="FFFFFF"/>
        </w:rPr>
        <w:t xml:space="preserve"> </w:t>
      </w:r>
      <w:r w:rsidRPr="00DF015C">
        <w:rPr>
          <w:rFonts w:ascii="Times New Roman" w:hAnsi="Times New Roman"/>
          <w:kern w:val="0"/>
          <w:sz w:val="24"/>
        </w:rPr>
        <w:t>Data are the means ± SDs of three biological replicates. Different letters indicate significant differences (</w:t>
      </w:r>
      <w:r w:rsidRPr="00DF015C">
        <w:rPr>
          <w:rFonts w:ascii="Times New Roman" w:hAnsi="Times New Roman"/>
          <w:i/>
          <w:kern w:val="0"/>
          <w:sz w:val="24"/>
        </w:rPr>
        <w:t>P</w:t>
      </w:r>
      <w:r w:rsidRPr="00DF015C">
        <w:rPr>
          <w:rFonts w:ascii="Times New Roman" w:hAnsi="Times New Roman"/>
          <w:kern w:val="0"/>
          <w:sz w:val="24"/>
        </w:rPr>
        <w:t xml:space="preserve"> &lt; 0.05).</w:t>
      </w:r>
    </w:p>
    <w:p w:rsidR="00091CEB" w:rsidRPr="00433451" w:rsidRDefault="00091CEB">
      <w:pPr>
        <w:rPr>
          <w:color w:val="000000"/>
        </w:rPr>
      </w:pPr>
    </w:p>
    <w:sectPr w:rsidR="00091CEB" w:rsidRPr="00433451" w:rsidSect="004D70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88F" w:rsidRDefault="0099488F">
      <w:r>
        <w:separator/>
      </w:r>
    </w:p>
  </w:endnote>
  <w:endnote w:type="continuationSeparator" w:id="0">
    <w:p w:rsidR="0099488F" w:rsidRDefault="00994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New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CEB" w:rsidRDefault="00091CE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CEB" w:rsidRDefault="00091CE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CEB" w:rsidRDefault="00091C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88F" w:rsidRDefault="0099488F">
      <w:r>
        <w:separator/>
      </w:r>
    </w:p>
  </w:footnote>
  <w:footnote w:type="continuationSeparator" w:id="0">
    <w:p w:rsidR="0099488F" w:rsidRDefault="009948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CEB" w:rsidRDefault="00091CE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CEB" w:rsidRDefault="00091CEB" w:rsidP="00B031EC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CEB" w:rsidRDefault="00091CE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33A06D03"/>
    <w:rsid w:val="00020091"/>
    <w:rsid w:val="00091CEB"/>
    <w:rsid w:val="00102417"/>
    <w:rsid w:val="00185AD3"/>
    <w:rsid w:val="001868E0"/>
    <w:rsid w:val="001D712F"/>
    <w:rsid w:val="00275F86"/>
    <w:rsid w:val="003231B9"/>
    <w:rsid w:val="0038361E"/>
    <w:rsid w:val="003A65A5"/>
    <w:rsid w:val="00433451"/>
    <w:rsid w:val="00444189"/>
    <w:rsid w:val="004576D6"/>
    <w:rsid w:val="00495A91"/>
    <w:rsid w:val="004D5A42"/>
    <w:rsid w:val="004D70A1"/>
    <w:rsid w:val="00541982"/>
    <w:rsid w:val="00570B6F"/>
    <w:rsid w:val="005B62D3"/>
    <w:rsid w:val="005C6F3F"/>
    <w:rsid w:val="00650460"/>
    <w:rsid w:val="006A3D7A"/>
    <w:rsid w:val="006A4752"/>
    <w:rsid w:val="00704A79"/>
    <w:rsid w:val="007E1FA5"/>
    <w:rsid w:val="008F101C"/>
    <w:rsid w:val="0093605C"/>
    <w:rsid w:val="009479D8"/>
    <w:rsid w:val="00974B3A"/>
    <w:rsid w:val="0099488F"/>
    <w:rsid w:val="00994D7F"/>
    <w:rsid w:val="00995A9B"/>
    <w:rsid w:val="009D33C8"/>
    <w:rsid w:val="009E1776"/>
    <w:rsid w:val="00A458AD"/>
    <w:rsid w:val="00A643FE"/>
    <w:rsid w:val="00A67B84"/>
    <w:rsid w:val="00A7066F"/>
    <w:rsid w:val="00A760C6"/>
    <w:rsid w:val="00AC2DB2"/>
    <w:rsid w:val="00B031EC"/>
    <w:rsid w:val="00B70819"/>
    <w:rsid w:val="00C666CC"/>
    <w:rsid w:val="00C85CA3"/>
    <w:rsid w:val="00CA77D4"/>
    <w:rsid w:val="00DF015C"/>
    <w:rsid w:val="00E35DCD"/>
    <w:rsid w:val="00E371BF"/>
    <w:rsid w:val="00F950C1"/>
    <w:rsid w:val="33A06D03"/>
    <w:rsid w:val="58D16B02"/>
    <w:rsid w:val="7197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738ECA"/>
  <w15:docId w15:val="{7F217879-1C11-4CDE-B23A-448C8FD52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0A1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21heading1">
    <w:name w:val="MDPI_2.1_heading1"/>
    <w:uiPriority w:val="99"/>
    <w:rsid w:val="004D70A1"/>
    <w:pPr>
      <w:adjustRightInd w:val="0"/>
      <w:snapToGrid w:val="0"/>
      <w:spacing w:before="240" w:after="120" w:line="260" w:lineRule="atLeast"/>
      <w:outlineLvl w:val="0"/>
    </w:pPr>
    <w:rPr>
      <w:rFonts w:ascii="Palatino Linotype" w:hAnsi="Palatino Linotype"/>
      <w:b/>
      <w:bCs/>
      <w:color w:val="000000"/>
      <w:sz w:val="24"/>
      <w:szCs w:val="24"/>
    </w:rPr>
  </w:style>
  <w:style w:type="character" w:customStyle="1" w:styleId="fontstyle01">
    <w:name w:val="fontstyle01"/>
    <w:uiPriority w:val="99"/>
    <w:rsid w:val="004D70A1"/>
    <w:rPr>
      <w:rFonts w:ascii="CourierNewPSMT" w:hAnsi="CourierNewPSMT"/>
      <w:color w:val="000000"/>
      <w:sz w:val="16"/>
    </w:rPr>
  </w:style>
  <w:style w:type="paragraph" w:styleId="a3">
    <w:name w:val="header"/>
    <w:basedOn w:val="a"/>
    <w:link w:val="a4"/>
    <w:uiPriority w:val="99"/>
    <w:rsid w:val="000200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semiHidden/>
    <w:locked/>
    <w:rsid w:val="001868E0"/>
    <w:rPr>
      <w:rFonts w:ascii="Calibri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0200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semiHidden/>
    <w:locked/>
    <w:rsid w:val="001868E0"/>
    <w:rPr>
      <w:rFonts w:ascii="Calibri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www.ncbi.nlm.nih.gov/nucleotide/164454778?report=genbank&amp;log$=nucltop&amp;blast_rank=1&amp;RID=MK102TC0016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489</Words>
  <Characters>2789</Characters>
  <Application>Microsoft Office Word</Application>
  <DocSecurity>0</DocSecurity>
  <Lines>23</Lines>
  <Paragraphs>6</Paragraphs>
  <ScaleCrop>false</ScaleCrop>
  <Company>大亚湾区人大政协工作办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LUO</cp:lastModifiedBy>
  <cp:revision>27</cp:revision>
  <dcterms:created xsi:type="dcterms:W3CDTF">2019-11-10T11:34:00Z</dcterms:created>
  <dcterms:modified xsi:type="dcterms:W3CDTF">2019-12-09T00:36:00Z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