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C109" w14:textId="77777777" w:rsidR="00D33F91" w:rsidRPr="00AB076D" w:rsidRDefault="00D33F91" w:rsidP="00D33F91">
      <w:pPr>
        <w:rPr>
          <w:rFonts w:ascii="Times" w:hAnsi="Times"/>
          <w:lang w:val="en-US"/>
        </w:rPr>
      </w:pPr>
      <w:r w:rsidRPr="00AB076D">
        <w:rPr>
          <w:rFonts w:ascii="Times" w:hAnsi="Times"/>
          <w:b/>
          <w:lang w:val="en-US"/>
        </w:rPr>
        <w:t xml:space="preserve">Supplementary Table 2. </w:t>
      </w:r>
      <w:r w:rsidRPr="00AB076D">
        <w:rPr>
          <w:rFonts w:ascii="Times" w:hAnsi="Times"/>
          <w:lang w:val="en-US"/>
        </w:rPr>
        <w:t xml:space="preserve">Distribution of missing values and analyzed predictors </w:t>
      </w:r>
    </w:p>
    <w:p w14:paraId="5ABD3249" w14:textId="77777777" w:rsidR="00D33F91" w:rsidRPr="00AB076D" w:rsidRDefault="00D33F91" w:rsidP="00D33F91">
      <w:pPr>
        <w:rPr>
          <w:rFonts w:ascii="Times" w:hAnsi="Times"/>
          <w:lang w:val="en-US"/>
        </w:rPr>
      </w:pPr>
    </w:p>
    <w:tbl>
      <w:tblPr>
        <w:tblStyle w:val="TableGrid"/>
        <w:tblW w:w="9208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134"/>
        <w:gridCol w:w="1276"/>
        <w:gridCol w:w="1416"/>
      </w:tblGrid>
      <w:tr w:rsidR="00D33F91" w:rsidRPr="00AB076D" w14:paraId="0ED18C50" w14:textId="77777777" w:rsidTr="00BF0CD2">
        <w:trPr>
          <w:trHeight w:val="290"/>
        </w:trPr>
        <w:tc>
          <w:tcPr>
            <w:tcW w:w="3256" w:type="dxa"/>
            <w:vAlign w:val="center"/>
          </w:tcPr>
          <w:p w14:paraId="273F0751" w14:textId="77777777" w:rsidR="00D33F91" w:rsidRPr="00AB076D" w:rsidRDefault="00D33F91" w:rsidP="00BF0CD2">
            <w:pPr>
              <w:jc w:val="center"/>
              <w:rPr>
                <w:rFonts w:ascii="Times" w:eastAsia="Times New Roman" w:hAnsi="Times" w:cs="Times New Roman"/>
                <w:b/>
                <w:bCs/>
                <w:lang w:val="en-US"/>
              </w:rPr>
            </w:pPr>
            <w:r w:rsidRPr="00AB076D">
              <w:rPr>
                <w:rFonts w:ascii="Times" w:eastAsia="Times New Roman" w:hAnsi="Times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992" w:type="dxa"/>
            <w:noWrap/>
            <w:vAlign w:val="center"/>
          </w:tcPr>
          <w:p w14:paraId="38087E6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b/>
                <w:bCs/>
                <w:lang w:val="en-US"/>
              </w:rPr>
            </w:pPr>
            <w:r w:rsidRPr="00AB076D">
              <w:rPr>
                <w:rFonts w:ascii="Times" w:eastAsia="Times New Roman" w:hAnsi="Times"/>
                <w:b/>
                <w:bCs/>
                <w:lang w:val="en-US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38E4FB7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b/>
                <w:bCs/>
                <w:lang w:val="en-US"/>
              </w:rPr>
            </w:pPr>
            <w:r w:rsidRPr="00AB076D">
              <w:rPr>
                <w:rFonts w:ascii="Times" w:eastAsia="Times New Roman" w:hAnsi="Times"/>
                <w:b/>
                <w:bCs/>
                <w:lang w:val="en-US"/>
              </w:rPr>
              <w:t>N Missing</w:t>
            </w:r>
          </w:p>
        </w:tc>
        <w:tc>
          <w:tcPr>
            <w:tcW w:w="1134" w:type="dxa"/>
            <w:noWrap/>
            <w:vAlign w:val="center"/>
          </w:tcPr>
          <w:p w14:paraId="438F24B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b/>
                <w:bCs/>
                <w:lang w:val="en-US"/>
              </w:rPr>
            </w:pPr>
            <w:r w:rsidRPr="00AB076D">
              <w:rPr>
                <w:rFonts w:ascii="Times" w:eastAsia="Times New Roman" w:hAnsi="Times"/>
                <w:b/>
                <w:bCs/>
                <w:lang w:val="en-US"/>
              </w:rPr>
              <w:t>% Missing</w:t>
            </w:r>
          </w:p>
        </w:tc>
        <w:tc>
          <w:tcPr>
            <w:tcW w:w="1276" w:type="dxa"/>
            <w:noWrap/>
            <w:vAlign w:val="center"/>
          </w:tcPr>
          <w:p w14:paraId="657FAA2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b/>
                <w:bCs/>
                <w:lang w:val="en-US"/>
              </w:rPr>
            </w:pPr>
            <w:r w:rsidRPr="00AB076D">
              <w:rPr>
                <w:rFonts w:ascii="Times" w:eastAsia="Times New Roman" w:hAnsi="Times"/>
                <w:b/>
                <w:bCs/>
                <w:lang w:val="en-US"/>
              </w:rPr>
              <w:t>Predictor</w:t>
            </w:r>
          </w:p>
        </w:tc>
        <w:tc>
          <w:tcPr>
            <w:tcW w:w="1416" w:type="dxa"/>
            <w:vAlign w:val="center"/>
          </w:tcPr>
          <w:p w14:paraId="6DAFDD8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b/>
                <w:bCs/>
                <w:lang w:val="en-US"/>
              </w:rPr>
            </w:pPr>
            <w:r w:rsidRPr="00AB076D">
              <w:rPr>
                <w:rFonts w:ascii="Times" w:eastAsia="Times New Roman" w:hAnsi="Times"/>
                <w:b/>
                <w:bCs/>
                <w:lang w:val="en-US"/>
              </w:rPr>
              <w:t>N included in analysis</w:t>
            </w:r>
          </w:p>
        </w:tc>
      </w:tr>
      <w:tr w:rsidR="00D33F91" w:rsidRPr="00AB076D" w14:paraId="7B0FCD55" w14:textId="77777777" w:rsidTr="00BF0CD2">
        <w:trPr>
          <w:trHeight w:val="290"/>
        </w:trPr>
        <w:tc>
          <w:tcPr>
            <w:tcW w:w="3256" w:type="dxa"/>
          </w:tcPr>
          <w:p w14:paraId="180082A7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Age; Female</w:t>
            </w:r>
          </w:p>
        </w:tc>
        <w:tc>
          <w:tcPr>
            <w:tcW w:w="992" w:type="dxa"/>
            <w:noWrap/>
          </w:tcPr>
          <w:p w14:paraId="66A0ECE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46AC2DA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56606F8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4CA384A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3824E91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221794FE" w14:textId="77777777" w:rsidTr="00BF0CD2">
        <w:trPr>
          <w:trHeight w:val="290"/>
        </w:trPr>
        <w:tc>
          <w:tcPr>
            <w:tcW w:w="3256" w:type="dxa"/>
          </w:tcPr>
          <w:p w14:paraId="284520E1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Age; Male</w:t>
            </w:r>
          </w:p>
        </w:tc>
        <w:tc>
          <w:tcPr>
            <w:tcW w:w="992" w:type="dxa"/>
            <w:noWrap/>
          </w:tcPr>
          <w:p w14:paraId="7F0B19E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67ED754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1BBA08C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4AEF932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63ED4FB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491F05C8" w14:textId="77777777" w:rsidTr="00BF0CD2">
        <w:trPr>
          <w:trHeight w:val="290"/>
        </w:trPr>
        <w:tc>
          <w:tcPr>
            <w:tcW w:w="3256" w:type="dxa"/>
          </w:tcPr>
          <w:p w14:paraId="7DBB9DA0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BMI; Female</w:t>
            </w:r>
          </w:p>
        </w:tc>
        <w:tc>
          <w:tcPr>
            <w:tcW w:w="992" w:type="dxa"/>
            <w:noWrap/>
          </w:tcPr>
          <w:p w14:paraId="219AFCA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51DBAAD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73361D4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7E0EDDF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1B6692EB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585FEE4A" w14:textId="77777777" w:rsidTr="00BF0CD2">
        <w:trPr>
          <w:trHeight w:val="290"/>
        </w:trPr>
        <w:tc>
          <w:tcPr>
            <w:tcW w:w="3256" w:type="dxa"/>
          </w:tcPr>
          <w:p w14:paraId="462D9D47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BMI; Male</w:t>
            </w:r>
          </w:p>
        </w:tc>
        <w:tc>
          <w:tcPr>
            <w:tcW w:w="992" w:type="dxa"/>
            <w:noWrap/>
          </w:tcPr>
          <w:p w14:paraId="5EF77B8B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333</w:t>
            </w:r>
          </w:p>
        </w:tc>
        <w:tc>
          <w:tcPr>
            <w:tcW w:w="1134" w:type="dxa"/>
            <w:noWrap/>
          </w:tcPr>
          <w:p w14:paraId="574B59A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1131</w:t>
            </w:r>
          </w:p>
        </w:tc>
        <w:tc>
          <w:tcPr>
            <w:tcW w:w="1134" w:type="dxa"/>
            <w:noWrap/>
          </w:tcPr>
          <w:p w14:paraId="00BBA44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77.2</w:t>
            </w:r>
          </w:p>
        </w:tc>
        <w:tc>
          <w:tcPr>
            <w:tcW w:w="1276" w:type="dxa"/>
            <w:noWrap/>
          </w:tcPr>
          <w:p w14:paraId="39990EC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Excluded</w:t>
            </w:r>
          </w:p>
        </w:tc>
        <w:tc>
          <w:tcPr>
            <w:tcW w:w="1416" w:type="dxa"/>
          </w:tcPr>
          <w:p w14:paraId="3FD7E45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22A2D5A3" w14:textId="77777777" w:rsidTr="00BF0CD2">
        <w:trPr>
          <w:trHeight w:val="890"/>
        </w:trPr>
        <w:tc>
          <w:tcPr>
            <w:tcW w:w="3256" w:type="dxa"/>
          </w:tcPr>
          <w:p w14:paraId="7345836B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Ovarian reserve marker</w:t>
            </w:r>
          </w:p>
          <w:p w14:paraId="4CCF8759" w14:textId="77777777" w:rsidR="00D33F91" w:rsidRPr="00AB076D" w:rsidRDefault="00D33F91" w:rsidP="00BF0CD2">
            <w:pPr>
              <w:jc w:val="right"/>
              <w:rPr>
                <w:rFonts w:ascii="Times" w:eastAsia="Times New Roman" w:hAnsi="Times" w:cs="Times New Roman"/>
                <w:i/>
                <w:lang w:val="en-US"/>
              </w:rPr>
            </w:pPr>
            <w:r w:rsidRPr="00AB076D">
              <w:rPr>
                <w:rFonts w:ascii="Times" w:eastAsia="Times New Roman" w:hAnsi="Times" w:cs="Times New Roman"/>
                <w:i/>
                <w:lang w:val="en-US"/>
              </w:rPr>
              <w:t>AMH</w:t>
            </w:r>
          </w:p>
          <w:p w14:paraId="50883553" w14:textId="77777777" w:rsidR="00D33F91" w:rsidRPr="00AB076D" w:rsidRDefault="00D33F91" w:rsidP="00BF0CD2">
            <w:pPr>
              <w:jc w:val="right"/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i/>
                <w:lang w:val="en-US"/>
              </w:rPr>
              <w:t>AFC</w:t>
            </w:r>
            <w:r w:rsidRPr="00AB076D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noWrap/>
          </w:tcPr>
          <w:p w14:paraId="1472A2B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  <w:p w14:paraId="0CDA3AF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1287</w:t>
            </w:r>
          </w:p>
          <w:p w14:paraId="2B1453A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45D9B2D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  <w:p w14:paraId="4BAEAA0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177</w:t>
            </w:r>
          </w:p>
          <w:p w14:paraId="06BE038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4298EC0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  <w:p w14:paraId="7FA316D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12.1</w:t>
            </w:r>
          </w:p>
          <w:p w14:paraId="2EB10C1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5929356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1CF29DF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5D9D7CD6" w14:textId="77777777" w:rsidTr="00BF0CD2">
        <w:trPr>
          <w:trHeight w:val="290"/>
        </w:trPr>
        <w:tc>
          <w:tcPr>
            <w:tcW w:w="3256" w:type="dxa"/>
          </w:tcPr>
          <w:p w14:paraId="5BEA9DF0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Baseline FSH levels</w:t>
            </w:r>
          </w:p>
        </w:tc>
        <w:tc>
          <w:tcPr>
            <w:tcW w:w="992" w:type="dxa"/>
            <w:noWrap/>
          </w:tcPr>
          <w:p w14:paraId="52B9E43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408</w:t>
            </w:r>
          </w:p>
        </w:tc>
        <w:tc>
          <w:tcPr>
            <w:tcW w:w="1134" w:type="dxa"/>
            <w:noWrap/>
          </w:tcPr>
          <w:p w14:paraId="4074FEA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1056</w:t>
            </w:r>
          </w:p>
        </w:tc>
        <w:tc>
          <w:tcPr>
            <w:tcW w:w="1134" w:type="dxa"/>
            <w:noWrap/>
          </w:tcPr>
          <w:p w14:paraId="6359288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72.1</w:t>
            </w:r>
          </w:p>
        </w:tc>
        <w:tc>
          <w:tcPr>
            <w:tcW w:w="1276" w:type="dxa"/>
            <w:noWrap/>
          </w:tcPr>
          <w:p w14:paraId="6E73915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Excluded</w:t>
            </w:r>
          </w:p>
        </w:tc>
        <w:tc>
          <w:tcPr>
            <w:tcW w:w="1416" w:type="dxa"/>
          </w:tcPr>
          <w:p w14:paraId="629A899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3562ADD5" w14:textId="77777777" w:rsidTr="00BF0CD2">
        <w:trPr>
          <w:trHeight w:val="290"/>
        </w:trPr>
        <w:tc>
          <w:tcPr>
            <w:tcW w:w="3256" w:type="dxa"/>
          </w:tcPr>
          <w:p w14:paraId="7DCAF7CD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Infertility factor</w:t>
            </w:r>
          </w:p>
        </w:tc>
        <w:tc>
          <w:tcPr>
            <w:tcW w:w="992" w:type="dxa"/>
            <w:noWrap/>
          </w:tcPr>
          <w:p w14:paraId="6E91806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5EF82F9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72474A1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33F1323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472018C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0D55803B" w14:textId="77777777" w:rsidTr="00BF0CD2">
        <w:trPr>
          <w:trHeight w:val="290"/>
        </w:trPr>
        <w:tc>
          <w:tcPr>
            <w:tcW w:w="3256" w:type="dxa"/>
          </w:tcPr>
          <w:p w14:paraId="25B398AD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Female infertility etiology</w:t>
            </w:r>
          </w:p>
        </w:tc>
        <w:tc>
          <w:tcPr>
            <w:tcW w:w="992" w:type="dxa"/>
            <w:noWrap/>
          </w:tcPr>
          <w:p w14:paraId="75F4E59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4F1882E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7A63E3C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6525A0FB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6F9DA1C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7D149264" w14:textId="77777777" w:rsidTr="00BF0CD2">
        <w:trPr>
          <w:trHeight w:val="290"/>
        </w:trPr>
        <w:tc>
          <w:tcPr>
            <w:tcW w:w="3256" w:type="dxa"/>
          </w:tcPr>
          <w:p w14:paraId="24251EFE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Presence of azoospermia (yes/no)</w:t>
            </w:r>
          </w:p>
        </w:tc>
        <w:tc>
          <w:tcPr>
            <w:tcW w:w="992" w:type="dxa"/>
            <w:noWrap/>
          </w:tcPr>
          <w:p w14:paraId="3F22BBA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3285FD8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595B707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23F76CD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661635A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34AD4017" w14:textId="77777777" w:rsidTr="00BF0CD2">
        <w:trPr>
          <w:trHeight w:val="290"/>
        </w:trPr>
        <w:tc>
          <w:tcPr>
            <w:tcW w:w="3256" w:type="dxa"/>
          </w:tcPr>
          <w:p w14:paraId="194100EA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Type of azoospermia</w:t>
            </w:r>
          </w:p>
        </w:tc>
        <w:tc>
          <w:tcPr>
            <w:tcW w:w="992" w:type="dxa"/>
            <w:noWrap/>
          </w:tcPr>
          <w:p w14:paraId="6DCCCAC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69†</w:t>
            </w:r>
          </w:p>
        </w:tc>
        <w:tc>
          <w:tcPr>
            <w:tcW w:w="1134" w:type="dxa"/>
            <w:noWrap/>
          </w:tcPr>
          <w:p w14:paraId="648C0FD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6C491D3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4BF202C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1E621AD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69</w:t>
            </w:r>
          </w:p>
        </w:tc>
      </w:tr>
      <w:tr w:rsidR="00D33F91" w:rsidRPr="00AB076D" w14:paraId="628FD02B" w14:textId="77777777" w:rsidTr="00BF0CD2">
        <w:trPr>
          <w:trHeight w:val="290"/>
        </w:trPr>
        <w:tc>
          <w:tcPr>
            <w:tcW w:w="3256" w:type="dxa"/>
          </w:tcPr>
          <w:p w14:paraId="758087D9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POR associated (yes/no)</w:t>
            </w:r>
          </w:p>
        </w:tc>
        <w:tc>
          <w:tcPr>
            <w:tcW w:w="992" w:type="dxa"/>
            <w:noWrap/>
          </w:tcPr>
          <w:p w14:paraId="5EE8735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169D8C7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3522DCD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157E161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21234EB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7254BCEB" w14:textId="77777777" w:rsidTr="00BF0CD2">
        <w:trPr>
          <w:trHeight w:val="290"/>
        </w:trPr>
        <w:tc>
          <w:tcPr>
            <w:tcW w:w="3256" w:type="dxa"/>
          </w:tcPr>
          <w:p w14:paraId="4231EDF8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Male factor associated (yes/no)</w:t>
            </w:r>
          </w:p>
        </w:tc>
        <w:tc>
          <w:tcPr>
            <w:tcW w:w="992" w:type="dxa"/>
            <w:noWrap/>
          </w:tcPr>
          <w:p w14:paraId="10830F9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0EFA258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2D7E16F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5944C02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3D8D572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54113890" w14:textId="77777777" w:rsidTr="00BF0CD2">
        <w:trPr>
          <w:trHeight w:val="290"/>
        </w:trPr>
        <w:tc>
          <w:tcPr>
            <w:tcW w:w="3256" w:type="dxa"/>
          </w:tcPr>
          <w:p w14:paraId="37E07018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Sperm count (M/ml)</w:t>
            </w:r>
          </w:p>
        </w:tc>
        <w:tc>
          <w:tcPr>
            <w:tcW w:w="992" w:type="dxa"/>
            <w:noWrap/>
          </w:tcPr>
          <w:p w14:paraId="383911C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006BB69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3F489AA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5F6172F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3884A74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1B0DACF7" w14:textId="77777777" w:rsidTr="00BF0CD2">
        <w:trPr>
          <w:trHeight w:val="290"/>
        </w:trPr>
        <w:tc>
          <w:tcPr>
            <w:tcW w:w="3256" w:type="dxa"/>
          </w:tcPr>
          <w:p w14:paraId="33B3BEE2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Sperm motility (%; total)</w:t>
            </w:r>
          </w:p>
        </w:tc>
        <w:tc>
          <w:tcPr>
            <w:tcW w:w="992" w:type="dxa"/>
            <w:noWrap/>
          </w:tcPr>
          <w:p w14:paraId="11AEC46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1395*</w:t>
            </w:r>
          </w:p>
        </w:tc>
        <w:tc>
          <w:tcPr>
            <w:tcW w:w="1134" w:type="dxa"/>
            <w:noWrap/>
          </w:tcPr>
          <w:p w14:paraId="78B0CD1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31B92EB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28412AD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6714910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1395</w:t>
            </w:r>
          </w:p>
        </w:tc>
      </w:tr>
      <w:tr w:rsidR="00D33F91" w:rsidRPr="00AB076D" w14:paraId="3D30CED6" w14:textId="77777777" w:rsidTr="00BF0CD2">
        <w:trPr>
          <w:trHeight w:val="290"/>
        </w:trPr>
        <w:tc>
          <w:tcPr>
            <w:tcW w:w="3256" w:type="dxa"/>
          </w:tcPr>
          <w:p w14:paraId="76B14244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Sperm morphology (%)</w:t>
            </w:r>
          </w:p>
        </w:tc>
        <w:tc>
          <w:tcPr>
            <w:tcW w:w="992" w:type="dxa"/>
            <w:noWrap/>
          </w:tcPr>
          <w:p w14:paraId="09480FE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797</w:t>
            </w:r>
          </w:p>
        </w:tc>
        <w:tc>
          <w:tcPr>
            <w:tcW w:w="1134" w:type="dxa"/>
            <w:noWrap/>
          </w:tcPr>
          <w:p w14:paraId="2C98069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498</w:t>
            </w:r>
          </w:p>
        </w:tc>
        <w:tc>
          <w:tcPr>
            <w:tcW w:w="1134" w:type="dxa"/>
            <w:noWrap/>
          </w:tcPr>
          <w:p w14:paraId="5F417C4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38.4</w:t>
            </w:r>
          </w:p>
        </w:tc>
        <w:tc>
          <w:tcPr>
            <w:tcW w:w="1276" w:type="dxa"/>
            <w:noWrap/>
          </w:tcPr>
          <w:p w14:paraId="6E48F30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Excluded</w:t>
            </w:r>
          </w:p>
        </w:tc>
        <w:tc>
          <w:tcPr>
            <w:tcW w:w="1416" w:type="dxa"/>
          </w:tcPr>
          <w:p w14:paraId="7FA0217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59D2558F" w14:textId="77777777" w:rsidTr="00BF0CD2">
        <w:trPr>
          <w:trHeight w:val="290"/>
        </w:trPr>
        <w:tc>
          <w:tcPr>
            <w:tcW w:w="3256" w:type="dxa"/>
          </w:tcPr>
          <w:p w14:paraId="147BC448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Sperm DNA fragmentation (%)</w:t>
            </w:r>
          </w:p>
        </w:tc>
        <w:tc>
          <w:tcPr>
            <w:tcW w:w="992" w:type="dxa"/>
            <w:noWrap/>
          </w:tcPr>
          <w:p w14:paraId="6B25BE2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179</w:t>
            </w:r>
          </w:p>
        </w:tc>
        <w:tc>
          <w:tcPr>
            <w:tcW w:w="1134" w:type="dxa"/>
            <w:noWrap/>
          </w:tcPr>
          <w:p w14:paraId="21FC6FE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1285</w:t>
            </w:r>
          </w:p>
        </w:tc>
        <w:tc>
          <w:tcPr>
            <w:tcW w:w="1134" w:type="dxa"/>
            <w:noWrap/>
          </w:tcPr>
          <w:p w14:paraId="6C5EB2E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87.8</w:t>
            </w:r>
          </w:p>
        </w:tc>
        <w:tc>
          <w:tcPr>
            <w:tcW w:w="1276" w:type="dxa"/>
            <w:noWrap/>
          </w:tcPr>
          <w:p w14:paraId="0801758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Excluded</w:t>
            </w:r>
          </w:p>
        </w:tc>
        <w:tc>
          <w:tcPr>
            <w:tcW w:w="1416" w:type="dxa"/>
          </w:tcPr>
          <w:p w14:paraId="3B056A7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4B27974E" w14:textId="77777777" w:rsidTr="00BF0CD2">
        <w:trPr>
          <w:trHeight w:val="290"/>
        </w:trPr>
        <w:tc>
          <w:tcPr>
            <w:tcW w:w="3256" w:type="dxa"/>
          </w:tcPr>
          <w:p w14:paraId="7529323A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Type of gonadotropin</w:t>
            </w:r>
          </w:p>
        </w:tc>
        <w:tc>
          <w:tcPr>
            <w:tcW w:w="992" w:type="dxa"/>
            <w:noWrap/>
          </w:tcPr>
          <w:p w14:paraId="4878CEC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5DA0D3B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7DE6511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07C1E21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340BFE4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10C4C3BE" w14:textId="77777777" w:rsidTr="00BF0CD2">
        <w:trPr>
          <w:trHeight w:val="290"/>
        </w:trPr>
        <w:tc>
          <w:tcPr>
            <w:tcW w:w="3256" w:type="dxa"/>
          </w:tcPr>
          <w:p w14:paraId="48E4622D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Type of ovarian stimulation</w:t>
            </w:r>
          </w:p>
        </w:tc>
        <w:tc>
          <w:tcPr>
            <w:tcW w:w="992" w:type="dxa"/>
            <w:noWrap/>
          </w:tcPr>
          <w:p w14:paraId="7C97463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526CAA9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2DD8D57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72813C8B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62FCA14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205EB36C" w14:textId="77777777" w:rsidTr="00BF0CD2">
        <w:trPr>
          <w:trHeight w:val="290"/>
        </w:trPr>
        <w:tc>
          <w:tcPr>
            <w:tcW w:w="3256" w:type="dxa"/>
          </w:tcPr>
          <w:p w14:paraId="67960F69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Gonadotropin dose</w:t>
            </w:r>
          </w:p>
        </w:tc>
        <w:tc>
          <w:tcPr>
            <w:tcW w:w="992" w:type="dxa"/>
            <w:noWrap/>
          </w:tcPr>
          <w:p w14:paraId="02DA229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056E90F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7DBD1D5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5B1B84D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49C4DCF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21BF73E9" w14:textId="77777777" w:rsidTr="00BF0CD2">
        <w:trPr>
          <w:trHeight w:val="290"/>
        </w:trPr>
        <w:tc>
          <w:tcPr>
            <w:tcW w:w="3256" w:type="dxa"/>
          </w:tcPr>
          <w:p w14:paraId="6C160415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Sperm status</w:t>
            </w:r>
            <w:r w:rsidRPr="00AB076D">
              <w:rPr>
                <w:rFonts w:ascii="Times" w:eastAsia="Times New Roman" w:hAnsi="Times" w:cs="Times New Roman"/>
                <w:vertAlign w:val="superscript"/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14:paraId="23A78F4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6E30046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4327034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0,0</w:t>
            </w:r>
          </w:p>
        </w:tc>
        <w:tc>
          <w:tcPr>
            <w:tcW w:w="1276" w:type="dxa"/>
            <w:noWrap/>
          </w:tcPr>
          <w:p w14:paraId="4AB54C1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283559B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5060EBA7" w14:textId="77777777" w:rsidTr="00BF0CD2">
        <w:trPr>
          <w:trHeight w:val="290"/>
        </w:trPr>
        <w:tc>
          <w:tcPr>
            <w:tcW w:w="3256" w:type="dxa"/>
          </w:tcPr>
          <w:p w14:paraId="48CE6E7C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Oocyte status</w:t>
            </w:r>
            <w:r w:rsidRPr="00AB076D">
              <w:rPr>
                <w:rFonts w:ascii="Times" w:eastAsia="Times New Roman" w:hAnsi="Times" w:cs="Times New Roman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noWrap/>
          </w:tcPr>
          <w:p w14:paraId="327177C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460C898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6A05968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736D7F2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4AB3020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3DBF5C62" w14:textId="77777777" w:rsidTr="00BF0CD2">
        <w:trPr>
          <w:trHeight w:val="290"/>
        </w:trPr>
        <w:tc>
          <w:tcPr>
            <w:tcW w:w="3256" w:type="dxa"/>
          </w:tcPr>
          <w:p w14:paraId="313D5935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Source of sperm for ICSI</w:t>
            </w:r>
            <w:r w:rsidRPr="00AB076D">
              <w:rPr>
                <w:rFonts w:ascii="Times" w:eastAsia="Times New Roman" w:hAnsi="Times" w:cs="Times New Roman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noWrap/>
          </w:tcPr>
          <w:p w14:paraId="1994238B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6324447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01627EB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3AA30566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1B12DD45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2110C94F" w14:textId="77777777" w:rsidTr="00BF0CD2">
        <w:trPr>
          <w:trHeight w:val="290"/>
        </w:trPr>
        <w:tc>
          <w:tcPr>
            <w:tcW w:w="3256" w:type="dxa"/>
          </w:tcPr>
          <w:p w14:paraId="7147FDE8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Ejaculated sperm for ICSI</w:t>
            </w:r>
            <w:r w:rsidRPr="00AB076D">
              <w:rPr>
                <w:rFonts w:ascii="Times" w:eastAsia="Times New Roman" w:hAnsi="Times" w:cs="Times New Roman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  <w:noWrap/>
          </w:tcPr>
          <w:p w14:paraId="71E4931B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68EC6D50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512A95A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69BC816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Included</w:t>
            </w:r>
          </w:p>
        </w:tc>
        <w:tc>
          <w:tcPr>
            <w:tcW w:w="1416" w:type="dxa"/>
          </w:tcPr>
          <w:p w14:paraId="7FBD6D2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</w:tr>
      <w:tr w:rsidR="00D33F91" w:rsidRPr="00AB076D" w14:paraId="31CF00E2" w14:textId="77777777" w:rsidTr="00BF0CD2">
        <w:trPr>
          <w:trHeight w:val="290"/>
        </w:trPr>
        <w:tc>
          <w:tcPr>
            <w:tcW w:w="3256" w:type="dxa"/>
          </w:tcPr>
          <w:p w14:paraId="1C079D44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Collected oocytes</w:t>
            </w:r>
          </w:p>
        </w:tc>
        <w:tc>
          <w:tcPr>
            <w:tcW w:w="992" w:type="dxa"/>
            <w:noWrap/>
          </w:tcPr>
          <w:p w14:paraId="6B28EAB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1BC0F3A7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545015A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1F5C56A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  <w:tc>
          <w:tcPr>
            <w:tcW w:w="1416" w:type="dxa"/>
          </w:tcPr>
          <w:p w14:paraId="347619F8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787725B1" w14:textId="77777777" w:rsidTr="00BF0CD2">
        <w:trPr>
          <w:trHeight w:val="290"/>
        </w:trPr>
        <w:tc>
          <w:tcPr>
            <w:tcW w:w="3256" w:type="dxa"/>
          </w:tcPr>
          <w:p w14:paraId="6D61A402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MII oocytes</w:t>
            </w:r>
          </w:p>
        </w:tc>
        <w:tc>
          <w:tcPr>
            <w:tcW w:w="992" w:type="dxa"/>
            <w:noWrap/>
          </w:tcPr>
          <w:p w14:paraId="55DDCC9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38FFDF2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4B21C55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699DA94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  <w:tc>
          <w:tcPr>
            <w:tcW w:w="1416" w:type="dxa"/>
          </w:tcPr>
          <w:p w14:paraId="6074B601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558C6633" w14:textId="77777777" w:rsidTr="00BF0CD2">
        <w:trPr>
          <w:trHeight w:val="290"/>
        </w:trPr>
        <w:tc>
          <w:tcPr>
            <w:tcW w:w="3256" w:type="dxa"/>
          </w:tcPr>
          <w:p w14:paraId="0DEDF5A2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2PN zygotes</w:t>
            </w:r>
          </w:p>
        </w:tc>
        <w:tc>
          <w:tcPr>
            <w:tcW w:w="992" w:type="dxa"/>
            <w:noWrap/>
          </w:tcPr>
          <w:p w14:paraId="7CF504E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5ECA86A2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1A9BD7F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67B99DEF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  <w:tc>
          <w:tcPr>
            <w:tcW w:w="1416" w:type="dxa"/>
          </w:tcPr>
          <w:p w14:paraId="56ECCD4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68B43132" w14:textId="77777777" w:rsidTr="00BF0CD2">
        <w:trPr>
          <w:trHeight w:val="290"/>
        </w:trPr>
        <w:tc>
          <w:tcPr>
            <w:tcW w:w="3256" w:type="dxa"/>
          </w:tcPr>
          <w:p w14:paraId="063995F6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Blastocysts</w:t>
            </w:r>
          </w:p>
        </w:tc>
        <w:tc>
          <w:tcPr>
            <w:tcW w:w="992" w:type="dxa"/>
            <w:noWrap/>
          </w:tcPr>
          <w:p w14:paraId="6A3AB34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68FC1AA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2A988364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0,0</w:t>
            </w:r>
          </w:p>
        </w:tc>
        <w:tc>
          <w:tcPr>
            <w:tcW w:w="1276" w:type="dxa"/>
            <w:noWrap/>
          </w:tcPr>
          <w:p w14:paraId="37F568AC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  <w:tc>
          <w:tcPr>
            <w:tcW w:w="1416" w:type="dxa"/>
          </w:tcPr>
          <w:p w14:paraId="5CBD640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765B3E25" w14:textId="77777777" w:rsidTr="00BF0CD2">
        <w:trPr>
          <w:trHeight w:val="290"/>
        </w:trPr>
        <w:tc>
          <w:tcPr>
            <w:tcW w:w="3256" w:type="dxa"/>
          </w:tcPr>
          <w:p w14:paraId="63D02946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Euploid blastocysts</w:t>
            </w:r>
          </w:p>
        </w:tc>
        <w:tc>
          <w:tcPr>
            <w:tcW w:w="992" w:type="dxa"/>
            <w:noWrap/>
          </w:tcPr>
          <w:p w14:paraId="43CC41AA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0DFFEB6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2DF7982E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0E95DF8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  <w:tc>
          <w:tcPr>
            <w:tcW w:w="1416" w:type="dxa"/>
          </w:tcPr>
          <w:p w14:paraId="26ADD89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  <w:tr w:rsidR="00D33F91" w:rsidRPr="00AB076D" w14:paraId="065A7C7C" w14:textId="77777777" w:rsidTr="00BF0CD2">
        <w:trPr>
          <w:trHeight w:val="290"/>
        </w:trPr>
        <w:tc>
          <w:tcPr>
            <w:tcW w:w="3256" w:type="dxa"/>
          </w:tcPr>
          <w:p w14:paraId="256C061B" w14:textId="77777777" w:rsidR="00D33F91" w:rsidRPr="00AB076D" w:rsidRDefault="00D33F91" w:rsidP="00BF0CD2">
            <w:pPr>
              <w:rPr>
                <w:rFonts w:ascii="Times" w:eastAsia="Times New Roman" w:hAnsi="Times" w:cs="Times New Roman"/>
                <w:lang w:val="en-US"/>
              </w:rPr>
            </w:pPr>
            <w:r w:rsidRPr="00AB076D">
              <w:rPr>
                <w:rFonts w:ascii="Times" w:eastAsia="Times New Roman" w:hAnsi="Times" w:cs="Times New Roman"/>
                <w:lang w:val="en-US"/>
              </w:rPr>
              <w:t>Aneuploid blastocysts</w:t>
            </w:r>
          </w:p>
        </w:tc>
        <w:tc>
          <w:tcPr>
            <w:tcW w:w="992" w:type="dxa"/>
            <w:noWrap/>
          </w:tcPr>
          <w:p w14:paraId="3C330C9B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1464</w:t>
            </w:r>
          </w:p>
        </w:tc>
        <w:tc>
          <w:tcPr>
            <w:tcW w:w="1134" w:type="dxa"/>
            <w:noWrap/>
          </w:tcPr>
          <w:p w14:paraId="0D776523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</w:t>
            </w:r>
          </w:p>
        </w:tc>
        <w:tc>
          <w:tcPr>
            <w:tcW w:w="1134" w:type="dxa"/>
            <w:noWrap/>
          </w:tcPr>
          <w:p w14:paraId="386FA67D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0.0</w:t>
            </w:r>
          </w:p>
        </w:tc>
        <w:tc>
          <w:tcPr>
            <w:tcW w:w="1276" w:type="dxa"/>
            <w:noWrap/>
          </w:tcPr>
          <w:p w14:paraId="2E52DAC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  <w:tc>
          <w:tcPr>
            <w:tcW w:w="1416" w:type="dxa"/>
          </w:tcPr>
          <w:p w14:paraId="3BA00E89" w14:textId="77777777" w:rsidR="00D33F91" w:rsidRPr="00AB076D" w:rsidRDefault="00D33F91" w:rsidP="00BF0CD2">
            <w:pPr>
              <w:jc w:val="center"/>
              <w:rPr>
                <w:rFonts w:ascii="Times" w:eastAsia="Times New Roman" w:hAnsi="Times"/>
                <w:lang w:val="en-US"/>
              </w:rPr>
            </w:pPr>
            <w:r w:rsidRPr="00AB076D">
              <w:rPr>
                <w:rFonts w:ascii="Times" w:eastAsia="Times New Roman" w:hAnsi="Times"/>
                <w:lang w:val="en-US"/>
              </w:rPr>
              <w:t>NA</w:t>
            </w:r>
          </w:p>
        </w:tc>
      </w:tr>
    </w:tbl>
    <w:p w14:paraId="586644F0" w14:textId="77777777" w:rsidR="00D33F91" w:rsidRPr="00AB076D" w:rsidRDefault="00D33F91" w:rsidP="00D33F91">
      <w:pPr>
        <w:rPr>
          <w:rFonts w:ascii="Times" w:hAnsi="Times"/>
          <w:lang w:val="en-US"/>
        </w:rPr>
      </w:pPr>
    </w:p>
    <w:p w14:paraId="666F8540" w14:textId="77777777" w:rsidR="00D33F91" w:rsidRPr="00AB076D" w:rsidRDefault="00D33F91" w:rsidP="00D33F91">
      <w:pPr>
        <w:rPr>
          <w:rFonts w:ascii="Times" w:hAnsi="Times"/>
          <w:sz w:val="22"/>
          <w:szCs w:val="22"/>
          <w:lang w:val="en-US"/>
        </w:rPr>
      </w:pPr>
      <w:r w:rsidRPr="00AB076D">
        <w:rPr>
          <w:rFonts w:ascii="Times" w:hAnsi="Times"/>
          <w:sz w:val="22"/>
          <w:szCs w:val="22"/>
          <w:lang w:val="en-US"/>
        </w:rPr>
        <w:t>BMI: body mass index; POR: poor ovarian reserve; NA: not applicable;</w:t>
      </w:r>
    </w:p>
    <w:p w14:paraId="5F57CED3" w14:textId="77777777" w:rsidR="00D33F91" w:rsidRPr="00AB076D" w:rsidRDefault="00D33F91" w:rsidP="00D33F91">
      <w:pPr>
        <w:rPr>
          <w:rFonts w:ascii="Times" w:hAnsi="Times"/>
          <w:sz w:val="22"/>
          <w:szCs w:val="22"/>
          <w:lang w:val="en-US"/>
        </w:rPr>
      </w:pPr>
      <w:r w:rsidRPr="00AB076D">
        <w:rPr>
          <w:rFonts w:ascii="Times" w:eastAsia="Times New Roman" w:hAnsi="Times"/>
          <w:sz w:val="22"/>
          <w:szCs w:val="22"/>
          <w:lang w:val="en-US"/>
        </w:rPr>
        <w:t>†</w:t>
      </w:r>
      <w:r w:rsidRPr="00AB076D">
        <w:rPr>
          <w:rFonts w:ascii="Times" w:hAnsi="Times"/>
          <w:sz w:val="22"/>
          <w:szCs w:val="22"/>
          <w:lang w:val="en-US"/>
        </w:rPr>
        <w:t>A total of 69 azoospermia cases, in which surgically retrieved sperm were used for injections, were identified in the dataset; these cases were further categorized according to type (obstructive vs. non-obstructive azoospermia) and all records had complete data; the remaining 1395 cases had ejaculated sperm used for injections;</w:t>
      </w:r>
    </w:p>
    <w:p w14:paraId="46A6680B" w14:textId="77777777" w:rsidR="00D33F91" w:rsidRPr="00AB076D" w:rsidRDefault="00D33F91" w:rsidP="00D33F91">
      <w:pPr>
        <w:rPr>
          <w:rFonts w:ascii="Times" w:hAnsi="Times"/>
          <w:sz w:val="22"/>
          <w:szCs w:val="22"/>
          <w:lang w:val="en-US"/>
        </w:rPr>
      </w:pPr>
      <w:r w:rsidRPr="00AB076D">
        <w:rPr>
          <w:rFonts w:ascii="Times" w:hAnsi="Times"/>
          <w:sz w:val="22"/>
          <w:szCs w:val="22"/>
          <w:lang w:val="en-US"/>
        </w:rPr>
        <w:t>*Cases involving azoospermia were not computed;</w:t>
      </w:r>
    </w:p>
    <w:p w14:paraId="78F23D58" w14:textId="77777777" w:rsidR="00D33F91" w:rsidRPr="00AB076D" w:rsidRDefault="00D33F91" w:rsidP="00D33F91">
      <w:pPr>
        <w:rPr>
          <w:rFonts w:ascii="Times" w:hAnsi="Times"/>
          <w:sz w:val="22"/>
          <w:szCs w:val="22"/>
          <w:lang w:val="en-US"/>
        </w:rPr>
      </w:pPr>
      <w:r w:rsidRPr="00AB076D">
        <w:rPr>
          <w:rFonts w:ascii="Times" w:hAnsi="Times"/>
          <w:sz w:val="22"/>
          <w:szCs w:val="22"/>
          <w:vertAlign w:val="superscript"/>
          <w:lang w:val="en-US"/>
        </w:rPr>
        <w:t>1</w:t>
      </w:r>
      <w:r w:rsidRPr="00AB076D">
        <w:rPr>
          <w:rFonts w:ascii="Times" w:hAnsi="Times"/>
          <w:sz w:val="22"/>
          <w:szCs w:val="22"/>
          <w:lang w:val="en-US"/>
        </w:rPr>
        <w:t>Fresh, frozen-thawed;</w:t>
      </w:r>
    </w:p>
    <w:p w14:paraId="00284086" w14:textId="77777777" w:rsidR="00D33F91" w:rsidRPr="00AB076D" w:rsidRDefault="00D33F91" w:rsidP="00D33F91">
      <w:pPr>
        <w:rPr>
          <w:rFonts w:ascii="Times" w:hAnsi="Times"/>
          <w:sz w:val="22"/>
          <w:szCs w:val="22"/>
          <w:lang w:val="en-US"/>
        </w:rPr>
      </w:pPr>
      <w:r w:rsidRPr="00AB076D">
        <w:rPr>
          <w:rFonts w:ascii="Times" w:hAnsi="Times"/>
          <w:sz w:val="22"/>
          <w:szCs w:val="22"/>
          <w:vertAlign w:val="superscript"/>
          <w:lang w:val="en-US"/>
        </w:rPr>
        <w:t>2</w:t>
      </w:r>
      <w:r w:rsidRPr="00AB076D">
        <w:rPr>
          <w:rFonts w:ascii="Times" w:hAnsi="Times"/>
          <w:sz w:val="22"/>
          <w:szCs w:val="22"/>
          <w:lang w:val="en-US"/>
        </w:rPr>
        <w:t>Fresh, vitrified-warmed;</w:t>
      </w:r>
      <w:bookmarkStart w:id="0" w:name="_GoBack"/>
      <w:bookmarkEnd w:id="0"/>
    </w:p>
    <w:p w14:paraId="2340095B" w14:textId="77777777" w:rsidR="00D33F91" w:rsidRPr="00AB076D" w:rsidRDefault="00D33F91" w:rsidP="00D33F91">
      <w:pPr>
        <w:rPr>
          <w:rFonts w:ascii="Times" w:hAnsi="Times"/>
          <w:sz w:val="22"/>
          <w:szCs w:val="22"/>
        </w:rPr>
      </w:pPr>
      <w:r w:rsidRPr="00AB076D">
        <w:rPr>
          <w:rFonts w:ascii="Times" w:hAnsi="Times"/>
          <w:sz w:val="22"/>
          <w:szCs w:val="22"/>
          <w:vertAlign w:val="superscript"/>
        </w:rPr>
        <w:t>3</w:t>
      </w:r>
      <w:r w:rsidRPr="00AB076D">
        <w:rPr>
          <w:rFonts w:ascii="Times" w:hAnsi="Times"/>
          <w:sz w:val="22"/>
          <w:szCs w:val="22"/>
        </w:rPr>
        <w:t xml:space="preserve">Ejaculate, </w:t>
      </w:r>
      <w:proofErr w:type="spellStart"/>
      <w:r w:rsidRPr="00AB076D">
        <w:rPr>
          <w:rFonts w:ascii="Times" w:hAnsi="Times"/>
          <w:sz w:val="22"/>
          <w:szCs w:val="22"/>
        </w:rPr>
        <w:t>epididymis</w:t>
      </w:r>
      <w:proofErr w:type="spellEnd"/>
      <w:r w:rsidRPr="00AB076D">
        <w:rPr>
          <w:rFonts w:ascii="Times" w:hAnsi="Times"/>
          <w:sz w:val="22"/>
          <w:szCs w:val="22"/>
        </w:rPr>
        <w:t xml:space="preserve">, </w:t>
      </w:r>
      <w:proofErr w:type="spellStart"/>
      <w:r w:rsidRPr="00AB076D">
        <w:rPr>
          <w:rFonts w:ascii="Times" w:hAnsi="Times"/>
          <w:sz w:val="22"/>
          <w:szCs w:val="22"/>
        </w:rPr>
        <w:t>testicle</w:t>
      </w:r>
      <w:proofErr w:type="spellEnd"/>
      <w:r w:rsidRPr="00AB076D">
        <w:rPr>
          <w:rFonts w:ascii="Times" w:hAnsi="Times"/>
          <w:sz w:val="22"/>
          <w:szCs w:val="22"/>
        </w:rPr>
        <w:t>;</w:t>
      </w:r>
    </w:p>
    <w:p w14:paraId="6BE79286" w14:textId="6AB3B622" w:rsidR="002D3111" w:rsidRDefault="00D33F91" w:rsidP="00D33F91">
      <w:r w:rsidRPr="00AB076D">
        <w:rPr>
          <w:rFonts w:ascii="Times" w:hAnsi="Times"/>
          <w:sz w:val="22"/>
          <w:szCs w:val="22"/>
          <w:vertAlign w:val="superscript"/>
        </w:rPr>
        <w:t>4</w:t>
      </w:r>
      <w:r w:rsidRPr="00AB076D">
        <w:rPr>
          <w:rFonts w:ascii="Times" w:hAnsi="Times"/>
          <w:sz w:val="22"/>
          <w:szCs w:val="22"/>
        </w:rPr>
        <w:t xml:space="preserve">Homologous/abnormal, </w:t>
      </w:r>
      <w:proofErr w:type="spellStart"/>
      <w:r w:rsidRPr="00AB076D">
        <w:rPr>
          <w:rFonts w:ascii="Times" w:hAnsi="Times"/>
          <w:sz w:val="22"/>
          <w:szCs w:val="22"/>
        </w:rPr>
        <w:t>homologous</w:t>
      </w:r>
      <w:proofErr w:type="spellEnd"/>
      <w:r w:rsidRPr="00AB076D">
        <w:rPr>
          <w:rFonts w:ascii="Times" w:hAnsi="Times"/>
          <w:sz w:val="22"/>
          <w:szCs w:val="22"/>
        </w:rPr>
        <w:t xml:space="preserve">/normal, </w:t>
      </w:r>
      <w:proofErr w:type="spellStart"/>
      <w:r w:rsidRPr="00AB076D">
        <w:rPr>
          <w:rFonts w:ascii="Times" w:hAnsi="Times"/>
          <w:sz w:val="22"/>
          <w:szCs w:val="22"/>
        </w:rPr>
        <w:t>heterologous</w:t>
      </w:r>
      <w:proofErr w:type="spellEnd"/>
      <w:r w:rsidRPr="00AB076D">
        <w:rPr>
          <w:rFonts w:ascii="Times" w:hAnsi="Times"/>
          <w:sz w:val="22"/>
          <w:szCs w:val="22"/>
        </w:rPr>
        <w:t>.</w:t>
      </w:r>
    </w:p>
    <w:sectPr w:rsidR="002D3111" w:rsidSect="00D33F91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91"/>
    <w:rsid w:val="006C45A5"/>
    <w:rsid w:val="00D33F91"/>
    <w:rsid w:val="00F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1FA4C"/>
  <w14:defaultImageDpi w14:val="32767"/>
  <w15:chartTrackingRefBased/>
  <w15:docId w15:val="{0AF89A20-478B-214D-91E9-22599B5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F91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91"/>
    <w:rPr>
      <w:rFonts w:eastAsiaTheme="minorEastAsi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2020-01-13T21:21:00Z</dcterms:created>
  <dcterms:modified xsi:type="dcterms:W3CDTF">2020-01-13T21:22:00Z</dcterms:modified>
</cp:coreProperties>
</file>