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C6303D" w:rsidRDefault="00654E8F" w:rsidP="0001436A">
      <w:pPr>
        <w:pStyle w:val="SupplementaryMaterial"/>
        <w:rPr>
          <w:b w:val="0"/>
        </w:rPr>
      </w:pPr>
      <w:r w:rsidRPr="00C6303D">
        <w:t>Supplementary Material</w:t>
      </w:r>
    </w:p>
    <w:p w14:paraId="560279AC" w14:textId="54B40109" w:rsidR="001C21A3" w:rsidRPr="00C6303D" w:rsidRDefault="00654E8F" w:rsidP="002B2216">
      <w:pPr>
        <w:pStyle w:val="berschrift1"/>
      </w:pPr>
      <w:r w:rsidRPr="00C6303D">
        <w:t>Supplementary Figures and Tables</w:t>
      </w:r>
    </w:p>
    <w:tbl>
      <w:tblPr>
        <w:tblW w:w="8640" w:type="dxa"/>
        <w:tblCellMar>
          <w:left w:w="0" w:type="dxa"/>
          <w:right w:w="0" w:type="dxa"/>
        </w:tblCellMar>
        <w:tblLook w:val="0600" w:firstRow="0" w:lastRow="0" w:firstColumn="0" w:lastColumn="0" w:noHBand="1" w:noVBand="1"/>
      </w:tblPr>
      <w:tblGrid>
        <w:gridCol w:w="2610"/>
        <w:gridCol w:w="900"/>
        <w:gridCol w:w="990"/>
        <w:gridCol w:w="1080"/>
        <w:gridCol w:w="990"/>
        <w:gridCol w:w="930"/>
        <w:gridCol w:w="1140"/>
      </w:tblGrid>
      <w:tr w:rsidR="001C21A3" w:rsidRPr="00C6303D" w14:paraId="36274667" w14:textId="77777777" w:rsidTr="00280B34">
        <w:trPr>
          <w:trHeight w:val="420"/>
        </w:trPr>
        <w:tc>
          <w:tcPr>
            <w:tcW w:w="8640" w:type="dxa"/>
            <w:gridSpan w:val="7"/>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38029673" w14:textId="77777777" w:rsidR="001C21A3" w:rsidRPr="00C6303D" w:rsidRDefault="001C21A3" w:rsidP="00280B34">
            <w:pPr>
              <w:jc w:val="both"/>
              <w:rPr>
                <w:rFonts w:cs="Times New Roman"/>
                <w:b/>
                <w:bCs/>
                <w:sz w:val="18"/>
                <w:szCs w:val="18"/>
              </w:rPr>
            </w:pPr>
            <w:r w:rsidRPr="00C6303D">
              <w:rPr>
                <w:rFonts w:cs="Times New Roman"/>
                <w:b/>
                <w:bCs/>
                <w:sz w:val="18"/>
                <w:szCs w:val="18"/>
              </w:rPr>
              <w:t>Supplementary Table 1: Next-generation sequencing to determine expression and exon 2 mutation status of murine RAS isoforms.*</w:t>
            </w:r>
          </w:p>
          <w:p w14:paraId="565280E2" w14:textId="77777777" w:rsidR="001C21A3" w:rsidRPr="00C6303D" w:rsidRDefault="001C21A3" w:rsidP="00280B34">
            <w:pPr>
              <w:jc w:val="both"/>
              <w:rPr>
                <w:rFonts w:cs="Times New Roman"/>
                <w:b/>
                <w:bCs/>
                <w:sz w:val="18"/>
                <w:szCs w:val="18"/>
              </w:rPr>
            </w:pPr>
          </w:p>
        </w:tc>
      </w:tr>
      <w:tr w:rsidR="001C21A3" w:rsidRPr="00C6303D" w14:paraId="18A62C10" w14:textId="77777777" w:rsidTr="00280B34">
        <w:trPr>
          <w:trHeight w:val="420"/>
        </w:trPr>
        <w:tc>
          <w:tcPr>
            <w:tcW w:w="2610" w:type="dxa"/>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BC4B144" w14:textId="77777777" w:rsidR="001C21A3" w:rsidRPr="00C6303D" w:rsidRDefault="001C21A3" w:rsidP="00280B34">
            <w:pPr>
              <w:jc w:val="both"/>
              <w:rPr>
                <w:rFonts w:cs="Times New Roman"/>
                <w:bCs/>
                <w:sz w:val="18"/>
                <w:szCs w:val="18"/>
              </w:rPr>
            </w:pPr>
            <w:r w:rsidRPr="00C6303D">
              <w:rPr>
                <w:rFonts w:cs="Times New Roman"/>
                <w:bCs/>
                <w:sz w:val="18"/>
                <w:szCs w:val="18"/>
                <w:lang w:val="sk-SK"/>
              </w:rPr>
              <w:t> </w:t>
            </w:r>
          </w:p>
        </w:tc>
        <w:tc>
          <w:tcPr>
            <w:tcW w:w="1890"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3D13AFE" w14:textId="77777777" w:rsidR="001C21A3" w:rsidRPr="00C6303D" w:rsidRDefault="001C21A3" w:rsidP="00280B34">
            <w:pPr>
              <w:jc w:val="both"/>
              <w:rPr>
                <w:rFonts w:cs="Times New Roman"/>
                <w:bCs/>
                <w:sz w:val="18"/>
                <w:szCs w:val="18"/>
              </w:rPr>
            </w:pPr>
            <w:r w:rsidRPr="00C6303D">
              <w:rPr>
                <w:rFonts w:cs="Times New Roman"/>
                <w:bCs/>
                <w:i/>
                <w:iCs/>
                <w:sz w:val="18"/>
                <w:szCs w:val="18"/>
              </w:rPr>
              <w:t>KRAS</w:t>
            </w:r>
          </w:p>
        </w:tc>
        <w:tc>
          <w:tcPr>
            <w:tcW w:w="2070"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6CD11270" w14:textId="77777777" w:rsidR="001C21A3" w:rsidRPr="00C6303D" w:rsidRDefault="001C21A3" w:rsidP="00280B34">
            <w:pPr>
              <w:jc w:val="both"/>
              <w:rPr>
                <w:rFonts w:cs="Times New Roman"/>
                <w:bCs/>
                <w:sz w:val="18"/>
                <w:szCs w:val="18"/>
              </w:rPr>
            </w:pPr>
            <w:r w:rsidRPr="00C6303D">
              <w:rPr>
                <w:rFonts w:cs="Times New Roman"/>
                <w:bCs/>
                <w:i/>
                <w:iCs/>
                <w:sz w:val="18"/>
                <w:szCs w:val="18"/>
              </w:rPr>
              <w:t>NRAS</w:t>
            </w:r>
          </w:p>
        </w:tc>
        <w:tc>
          <w:tcPr>
            <w:tcW w:w="2070" w:type="dxa"/>
            <w:gridSpan w:val="2"/>
            <w:tcBorders>
              <w:top w:val="single" w:sz="8"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2BBD4FAB" w14:textId="77777777" w:rsidR="001C21A3" w:rsidRPr="00C6303D" w:rsidRDefault="001C21A3" w:rsidP="00280B34">
            <w:pPr>
              <w:jc w:val="both"/>
              <w:rPr>
                <w:rFonts w:cs="Times New Roman"/>
                <w:bCs/>
                <w:sz w:val="18"/>
                <w:szCs w:val="18"/>
              </w:rPr>
            </w:pPr>
            <w:r w:rsidRPr="00C6303D">
              <w:rPr>
                <w:rFonts w:cs="Times New Roman"/>
                <w:bCs/>
                <w:i/>
                <w:iCs/>
                <w:sz w:val="18"/>
                <w:szCs w:val="18"/>
              </w:rPr>
              <w:t>HRAS</w:t>
            </w:r>
          </w:p>
        </w:tc>
      </w:tr>
      <w:tr w:rsidR="001C21A3" w:rsidRPr="00C6303D" w14:paraId="4834A958" w14:textId="77777777" w:rsidTr="00280B34">
        <w:trPr>
          <w:trHeight w:val="420"/>
        </w:trPr>
        <w:tc>
          <w:tcPr>
            <w:tcW w:w="261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9F52C97" w14:textId="77777777" w:rsidR="001C21A3" w:rsidRPr="00C6303D" w:rsidRDefault="001C21A3" w:rsidP="00280B34">
            <w:pPr>
              <w:jc w:val="both"/>
              <w:rPr>
                <w:rFonts w:cs="Times New Roman"/>
                <w:bCs/>
                <w:sz w:val="18"/>
                <w:szCs w:val="18"/>
              </w:rPr>
            </w:pPr>
            <w:r w:rsidRPr="00C6303D">
              <w:rPr>
                <w:rFonts w:cs="Times New Roman"/>
                <w:bCs/>
                <w:sz w:val="18"/>
                <w:szCs w:val="18"/>
                <w:lang w:val="sk-SK"/>
              </w:rPr>
              <w:t> </w:t>
            </w:r>
          </w:p>
        </w:tc>
        <w:tc>
          <w:tcPr>
            <w:tcW w:w="90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DBC8156" w14:textId="77777777" w:rsidR="001C21A3" w:rsidRPr="00C6303D" w:rsidRDefault="001C21A3" w:rsidP="00280B34">
            <w:pPr>
              <w:jc w:val="both"/>
              <w:rPr>
                <w:rFonts w:cs="Times New Roman"/>
                <w:bCs/>
                <w:sz w:val="18"/>
                <w:szCs w:val="18"/>
              </w:rPr>
            </w:pPr>
            <w:r w:rsidRPr="00C6303D">
              <w:rPr>
                <w:rFonts w:cs="Times New Roman"/>
                <w:bCs/>
                <w:sz w:val="18"/>
                <w:szCs w:val="18"/>
              </w:rPr>
              <w:t>gDNA</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13BA89FA" w14:textId="77777777" w:rsidR="001C21A3" w:rsidRPr="00C6303D" w:rsidRDefault="001C21A3" w:rsidP="00280B34">
            <w:pPr>
              <w:jc w:val="both"/>
              <w:rPr>
                <w:rFonts w:cs="Times New Roman"/>
                <w:bCs/>
                <w:sz w:val="18"/>
                <w:szCs w:val="18"/>
              </w:rPr>
            </w:pPr>
            <w:r w:rsidRPr="00C6303D">
              <w:rPr>
                <w:rFonts w:cs="Times New Roman"/>
                <w:bCs/>
                <w:sz w:val="18"/>
                <w:szCs w:val="18"/>
              </w:rPr>
              <w:t>cDNA</w:t>
            </w:r>
          </w:p>
        </w:tc>
        <w:tc>
          <w:tcPr>
            <w:tcW w:w="108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764BE51A" w14:textId="77777777" w:rsidR="001C21A3" w:rsidRPr="00C6303D" w:rsidRDefault="001C21A3" w:rsidP="00280B34">
            <w:pPr>
              <w:jc w:val="both"/>
              <w:rPr>
                <w:rFonts w:cs="Times New Roman"/>
                <w:bCs/>
                <w:sz w:val="18"/>
                <w:szCs w:val="18"/>
              </w:rPr>
            </w:pPr>
            <w:r w:rsidRPr="00C6303D">
              <w:rPr>
                <w:rFonts w:cs="Times New Roman"/>
                <w:bCs/>
                <w:sz w:val="18"/>
                <w:szCs w:val="18"/>
              </w:rPr>
              <w:t>gDNA</w:t>
            </w:r>
          </w:p>
        </w:tc>
        <w:tc>
          <w:tcPr>
            <w:tcW w:w="99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58A119DE" w14:textId="77777777" w:rsidR="001C21A3" w:rsidRPr="00C6303D" w:rsidRDefault="001C21A3" w:rsidP="00280B34">
            <w:pPr>
              <w:jc w:val="both"/>
              <w:rPr>
                <w:rFonts w:cs="Times New Roman"/>
                <w:bCs/>
                <w:sz w:val="18"/>
                <w:szCs w:val="18"/>
              </w:rPr>
            </w:pPr>
            <w:r w:rsidRPr="00C6303D">
              <w:rPr>
                <w:rFonts w:cs="Times New Roman"/>
                <w:bCs/>
                <w:sz w:val="18"/>
                <w:szCs w:val="18"/>
              </w:rPr>
              <w:t>cDNA</w:t>
            </w:r>
          </w:p>
        </w:tc>
        <w:tc>
          <w:tcPr>
            <w:tcW w:w="93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376A4A91" w14:textId="77777777" w:rsidR="001C21A3" w:rsidRPr="00C6303D" w:rsidRDefault="001C21A3" w:rsidP="00280B34">
            <w:pPr>
              <w:jc w:val="both"/>
              <w:rPr>
                <w:rFonts w:cs="Times New Roman"/>
                <w:bCs/>
                <w:sz w:val="18"/>
                <w:szCs w:val="18"/>
              </w:rPr>
            </w:pPr>
            <w:r w:rsidRPr="00C6303D">
              <w:rPr>
                <w:rFonts w:cs="Times New Roman"/>
                <w:bCs/>
                <w:sz w:val="18"/>
                <w:szCs w:val="18"/>
              </w:rPr>
              <w:t>gDNA</w:t>
            </w:r>
          </w:p>
        </w:tc>
        <w:tc>
          <w:tcPr>
            <w:tcW w:w="1140" w:type="dxa"/>
            <w:tcBorders>
              <w:top w:val="single" w:sz="4" w:space="0" w:color="000000"/>
              <w:left w:val="nil"/>
              <w:bottom w:val="single" w:sz="4" w:space="0" w:color="000000"/>
              <w:right w:val="nil"/>
            </w:tcBorders>
            <w:shd w:val="clear" w:color="auto" w:fill="auto"/>
            <w:tcMar>
              <w:top w:w="20" w:type="dxa"/>
              <w:left w:w="20" w:type="dxa"/>
              <w:bottom w:w="0" w:type="dxa"/>
              <w:right w:w="20" w:type="dxa"/>
            </w:tcMar>
            <w:vAlign w:val="center"/>
            <w:hideMark/>
          </w:tcPr>
          <w:p w14:paraId="03BB6C41" w14:textId="77777777" w:rsidR="001C21A3" w:rsidRPr="00C6303D" w:rsidRDefault="001C21A3" w:rsidP="00280B34">
            <w:pPr>
              <w:jc w:val="both"/>
              <w:rPr>
                <w:rFonts w:cs="Times New Roman"/>
                <w:bCs/>
                <w:sz w:val="18"/>
                <w:szCs w:val="18"/>
              </w:rPr>
            </w:pPr>
            <w:r w:rsidRPr="00C6303D">
              <w:rPr>
                <w:rFonts w:cs="Times New Roman"/>
                <w:bCs/>
                <w:sz w:val="18"/>
                <w:szCs w:val="18"/>
              </w:rPr>
              <w:t>cDNA</w:t>
            </w:r>
          </w:p>
        </w:tc>
      </w:tr>
      <w:tr w:rsidR="001C21A3" w:rsidRPr="00C6303D" w14:paraId="0D9F24F1" w14:textId="77777777" w:rsidTr="00280B34">
        <w:trPr>
          <w:trHeight w:val="420"/>
        </w:trPr>
        <w:tc>
          <w:tcPr>
            <w:tcW w:w="261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2751637F" w14:textId="77777777" w:rsidR="001C21A3" w:rsidRPr="00C6303D" w:rsidRDefault="001C21A3" w:rsidP="00280B34">
            <w:pPr>
              <w:rPr>
                <w:rFonts w:cs="Times New Roman"/>
                <w:bCs/>
                <w:sz w:val="18"/>
                <w:szCs w:val="18"/>
              </w:rPr>
            </w:pPr>
            <w:r w:rsidRPr="00C6303D">
              <w:rPr>
                <w:rFonts w:cs="Times New Roman"/>
                <w:bCs/>
                <w:sz w:val="18"/>
                <w:szCs w:val="18"/>
              </w:rPr>
              <w:t>EGFR wt</w:t>
            </w:r>
          </w:p>
        </w:tc>
        <w:tc>
          <w:tcPr>
            <w:tcW w:w="90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7862C065"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9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7F7BEAE8"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108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4FEFCF2D"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9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3DEBC5CB"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3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190FCB6C"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1140" w:type="dxa"/>
            <w:tcBorders>
              <w:top w:val="single" w:sz="4" w:space="0" w:color="000000"/>
              <w:left w:val="nil"/>
              <w:bottom w:val="nil"/>
              <w:right w:val="nil"/>
            </w:tcBorders>
            <w:shd w:val="clear" w:color="auto" w:fill="auto"/>
            <w:tcMar>
              <w:top w:w="20" w:type="dxa"/>
              <w:left w:w="20" w:type="dxa"/>
              <w:bottom w:w="0" w:type="dxa"/>
              <w:right w:w="20" w:type="dxa"/>
            </w:tcMar>
            <w:vAlign w:val="center"/>
            <w:hideMark/>
          </w:tcPr>
          <w:p w14:paraId="0DFBBD70"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r>
      <w:tr w:rsidR="001C21A3" w:rsidRPr="00C6303D" w14:paraId="7F05A22F" w14:textId="77777777" w:rsidTr="00280B34">
        <w:trPr>
          <w:trHeight w:val="420"/>
        </w:trPr>
        <w:tc>
          <w:tcPr>
            <w:tcW w:w="261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2D58EE52" w14:textId="77777777" w:rsidR="001C21A3" w:rsidRPr="00C6303D" w:rsidRDefault="001C21A3" w:rsidP="00280B34">
            <w:pPr>
              <w:rPr>
                <w:rFonts w:cs="Times New Roman"/>
                <w:bCs/>
                <w:sz w:val="18"/>
                <w:szCs w:val="18"/>
              </w:rPr>
            </w:pPr>
            <w:r w:rsidRPr="00C6303D">
              <w:rPr>
                <w:rFonts w:cs="Times New Roman"/>
                <w:bCs/>
                <w:sz w:val="18"/>
                <w:szCs w:val="18"/>
              </w:rPr>
              <w:t>EGFR wt / KRAS G12V</w:t>
            </w:r>
          </w:p>
        </w:tc>
        <w:tc>
          <w:tcPr>
            <w:tcW w:w="90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47BB7F2E"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9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7F0AD4CF"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108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5D9305E1"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9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6C556C2A"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93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242388E3"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c>
          <w:tcPr>
            <w:tcW w:w="1140" w:type="dxa"/>
            <w:tcBorders>
              <w:top w:val="nil"/>
              <w:left w:val="nil"/>
              <w:bottom w:val="single" w:sz="8" w:space="0" w:color="000000"/>
              <w:right w:val="nil"/>
            </w:tcBorders>
            <w:shd w:val="clear" w:color="auto" w:fill="auto"/>
            <w:tcMar>
              <w:top w:w="20" w:type="dxa"/>
              <w:left w:w="20" w:type="dxa"/>
              <w:bottom w:w="0" w:type="dxa"/>
              <w:right w:w="20" w:type="dxa"/>
            </w:tcMar>
            <w:vAlign w:val="center"/>
            <w:hideMark/>
          </w:tcPr>
          <w:p w14:paraId="0247293C" w14:textId="77777777" w:rsidR="001C21A3" w:rsidRPr="00C6303D" w:rsidRDefault="001C21A3" w:rsidP="00280B34">
            <w:pPr>
              <w:jc w:val="both"/>
              <w:rPr>
                <w:rFonts w:cs="Times New Roman"/>
                <w:bCs/>
                <w:sz w:val="18"/>
                <w:szCs w:val="18"/>
              </w:rPr>
            </w:pPr>
            <w:r w:rsidRPr="00C6303D">
              <w:rPr>
                <w:rFonts w:cs="Times New Roman"/>
                <w:bCs/>
                <w:sz w:val="18"/>
                <w:szCs w:val="18"/>
              </w:rPr>
              <w:t>wt</w:t>
            </w:r>
          </w:p>
        </w:tc>
      </w:tr>
      <w:tr w:rsidR="001C21A3" w:rsidRPr="00C6303D" w14:paraId="6B70E7F3" w14:textId="77777777" w:rsidTr="00280B34">
        <w:trPr>
          <w:trHeight w:val="420"/>
        </w:trPr>
        <w:tc>
          <w:tcPr>
            <w:tcW w:w="8640" w:type="dxa"/>
            <w:gridSpan w:val="7"/>
            <w:tcBorders>
              <w:top w:val="single" w:sz="8" w:space="0" w:color="000000"/>
              <w:left w:val="nil"/>
              <w:bottom w:val="nil"/>
              <w:right w:val="nil"/>
            </w:tcBorders>
            <w:shd w:val="clear" w:color="auto" w:fill="auto"/>
            <w:tcMar>
              <w:top w:w="20" w:type="dxa"/>
              <w:left w:w="20" w:type="dxa"/>
              <w:bottom w:w="0" w:type="dxa"/>
              <w:right w:w="20" w:type="dxa"/>
            </w:tcMar>
            <w:vAlign w:val="center"/>
            <w:hideMark/>
          </w:tcPr>
          <w:p w14:paraId="162BD88B" w14:textId="77777777" w:rsidR="001C21A3" w:rsidRPr="00C6303D" w:rsidRDefault="001C21A3" w:rsidP="00280B34">
            <w:pPr>
              <w:jc w:val="both"/>
              <w:rPr>
                <w:rFonts w:cs="Times New Roman"/>
                <w:bCs/>
                <w:sz w:val="18"/>
                <w:szCs w:val="18"/>
              </w:rPr>
            </w:pPr>
            <w:r w:rsidRPr="00C6303D">
              <w:rPr>
                <w:rFonts w:cs="Times New Roman"/>
                <w:sz w:val="18"/>
                <w:szCs w:val="18"/>
              </w:rPr>
              <w:t>*hEGFR wt or hEGFR wt / hKRAS G12V transduced Ba/F3 cells were sequenced and analyzed for KRAS, NRAS and HRAS wt status as described in methods.</w:t>
            </w:r>
            <w:r w:rsidRPr="00C6303D">
              <w:rPr>
                <w:rFonts w:cs="Times New Roman"/>
                <w:bCs/>
                <w:sz w:val="18"/>
                <w:szCs w:val="18"/>
              </w:rPr>
              <w:t xml:space="preserve"> gDNA: genomic DNA; cDNA: complementary DNA; wt: wild-type</w:t>
            </w:r>
          </w:p>
          <w:p w14:paraId="2B1F1374" w14:textId="77777777" w:rsidR="001C21A3" w:rsidRPr="00C6303D" w:rsidRDefault="001C21A3" w:rsidP="00280B34">
            <w:pPr>
              <w:jc w:val="both"/>
              <w:rPr>
                <w:rFonts w:cs="Times New Roman"/>
                <w:bCs/>
                <w:sz w:val="18"/>
                <w:szCs w:val="18"/>
              </w:rPr>
            </w:pPr>
          </w:p>
          <w:p w14:paraId="623A2381" w14:textId="77777777" w:rsidR="001C21A3" w:rsidRPr="00C6303D" w:rsidRDefault="001C21A3" w:rsidP="00280B34">
            <w:pPr>
              <w:jc w:val="both"/>
              <w:rPr>
                <w:rFonts w:cs="Times New Roman"/>
                <w:bCs/>
                <w:sz w:val="18"/>
                <w:szCs w:val="18"/>
              </w:rPr>
            </w:pPr>
          </w:p>
        </w:tc>
      </w:tr>
    </w:tbl>
    <w:p w14:paraId="2EB73F47" w14:textId="77777777" w:rsidR="001C21A3" w:rsidRPr="00C6303D" w:rsidRDefault="001C21A3" w:rsidP="001C21A3">
      <w:pPr>
        <w:rPr>
          <w:rFonts w:cs="Times New Roman"/>
        </w:rPr>
      </w:pPr>
    </w:p>
    <w:tbl>
      <w:tblPr>
        <w:tblpPr w:leftFromText="141" w:rightFromText="141" w:vertAnchor="text" w:horzAnchor="margin" w:tblpY="-332"/>
        <w:tblW w:w="8717" w:type="dxa"/>
        <w:tblCellMar>
          <w:left w:w="70" w:type="dxa"/>
          <w:right w:w="70" w:type="dxa"/>
        </w:tblCellMar>
        <w:tblLook w:val="0600" w:firstRow="0" w:lastRow="0" w:firstColumn="0" w:lastColumn="0" w:noHBand="1" w:noVBand="1"/>
      </w:tblPr>
      <w:tblGrid>
        <w:gridCol w:w="1005"/>
        <w:gridCol w:w="1581"/>
        <w:gridCol w:w="6131"/>
      </w:tblGrid>
      <w:tr w:rsidR="001C21A3" w:rsidRPr="00C6303D" w14:paraId="675CDB7F" w14:textId="77777777" w:rsidTr="001C21A3">
        <w:trPr>
          <w:trHeight w:val="686"/>
        </w:trPr>
        <w:tc>
          <w:tcPr>
            <w:tcW w:w="8717" w:type="dxa"/>
            <w:gridSpan w:val="3"/>
            <w:tcBorders>
              <w:top w:val="nil"/>
              <w:left w:val="nil"/>
              <w:bottom w:val="single" w:sz="8" w:space="0" w:color="000000"/>
              <w:right w:val="nil"/>
            </w:tcBorders>
            <w:shd w:val="clear" w:color="auto" w:fill="auto"/>
            <w:vAlign w:val="center"/>
            <w:hideMark/>
          </w:tcPr>
          <w:p w14:paraId="47035EE9" w14:textId="77777777" w:rsidR="001C21A3" w:rsidRPr="00C6303D" w:rsidRDefault="001C21A3" w:rsidP="001C21A3">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Supplementary Table 2: Primers for site-directed mutagenesis and In-Fusion cloning of hEGFR G465R mutant</w:t>
            </w:r>
          </w:p>
        </w:tc>
      </w:tr>
      <w:tr w:rsidR="001C21A3" w:rsidRPr="00C6303D" w14:paraId="65624000" w14:textId="77777777" w:rsidTr="001C21A3">
        <w:trPr>
          <w:trHeight w:val="305"/>
        </w:trPr>
        <w:tc>
          <w:tcPr>
            <w:tcW w:w="1005" w:type="dxa"/>
            <w:tcBorders>
              <w:top w:val="nil"/>
              <w:left w:val="nil"/>
              <w:bottom w:val="single" w:sz="4" w:space="0" w:color="000000"/>
              <w:right w:val="nil"/>
            </w:tcBorders>
            <w:shd w:val="clear" w:color="auto" w:fill="auto"/>
            <w:vAlign w:val="center"/>
            <w:hideMark/>
          </w:tcPr>
          <w:p w14:paraId="705D8295"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template</w:t>
            </w:r>
          </w:p>
        </w:tc>
        <w:tc>
          <w:tcPr>
            <w:tcW w:w="1581" w:type="dxa"/>
            <w:tcBorders>
              <w:top w:val="nil"/>
              <w:left w:val="nil"/>
              <w:bottom w:val="single" w:sz="4" w:space="0" w:color="000000"/>
              <w:right w:val="nil"/>
            </w:tcBorders>
            <w:shd w:val="clear" w:color="auto" w:fill="auto"/>
            <w:vAlign w:val="center"/>
            <w:hideMark/>
          </w:tcPr>
          <w:p w14:paraId="4E677A1A"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primer name</w:t>
            </w:r>
          </w:p>
        </w:tc>
        <w:tc>
          <w:tcPr>
            <w:tcW w:w="6131" w:type="dxa"/>
            <w:tcBorders>
              <w:top w:val="nil"/>
              <w:left w:val="nil"/>
              <w:bottom w:val="single" w:sz="4" w:space="0" w:color="000000"/>
              <w:right w:val="nil"/>
            </w:tcBorders>
            <w:shd w:val="clear" w:color="auto" w:fill="auto"/>
            <w:vAlign w:val="center"/>
            <w:hideMark/>
          </w:tcPr>
          <w:p w14:paraId="72C4078A"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primer sequence 5'-3'</w:t>
            </w:r>
          </w:p>
        </w:tc>
      </w:tr>
      <w:tr w:rsidR="001C21A3" w:rsidRPr="00C6303D" w14:paraId="1E4197C0" w14:textId="77777777" w:rsidTr="001C21A3">
        <w:trPr>
          <w:trHeight w:val="762"/>
        </w:trPr>
        <w:tc>
          <w:tcPr>
            <w:tcW w:w="1005" w:type="dxa"/>
            <w:tcBorders>
              <w:top w:val="nil"/>
              <w:left w:val="nil"/>
              <w:bottom w:val="single" w:sz="4" w:space="0" w:color="000000"/>
              <w:right w:val="nil"/>
            </w:tcBorders>
            <w:shd w:val="clear" w:color="auto" w:fill="auto"/>
            <w:vAlign w:val="center"/>
            <w:hideMark/>
          </w:tcPr>
          <w:p w14:paraId="053E3E68" w14:textId="77777777" w:rsidR="001C21A3" w:rsidRPr="00C6303D" w:rsidRDefault="001C21A3" w:rsidP="001C21A3">
            <w:pPr>
              <w:jc w:val="center"/>
              <w:rPr>
                <w:rFonts w:eastAsia="Times New Roman" w:cs="Times New Roman"/>
                <w:color w:val="000000"/>
                <w:sz w:val="18"/>
                <w:szCs w:val="18"/>
                <w:lang w:eastAsia="de-DE"/>
              </w:rPr>
            </w:pPr>
            <w:r w:rsidRPr="00C6303D">
              <w:rPr>
                <w:rFonts w:eastAsia="Times New Roman" w:cs="Times New Roman"/>
                <w:color w:val="000000"/>
                <w:sz w:val="18"/>
                <w:szCs w:val="18"/>
                <w:lang w:eastAsia="de-DE"/>
              </w:rPr>
              <w:t>hEGFR wt</w:t>
            </w:r>
          </w:p>
        </w:tc>
        <w:tc>
          <w:tcPr>
            <w:tcW w:w="1581" w:type="dxa"/>
            <w:tcBorders>
              <w:top w:val="nil"/>
              <w:left w:val="nil"/>
              <w:bottom w:val="single" w:sz="4" w:space="0" w:color="000000"/>
              <w:right w:val="nil"/>
            </w:tcBorders>
            <w:shd w:val="clear" w:color="auto" w:fill="auto"/>
            <w:vAlign w:val="center"/>
            <w:hideMark/>
          </w:tcPr>
          <w:p w14:paraId="3FECDFAB"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hEGFR_hG465R-mutagen_fw</w:t>
            </w:r>
          </w:p>
        </w:tc>
        <w:tc>
          <w:tcPr>
            <w:tcW w:w="6131" w:type="dxa"/>
            <w:tcBorders>
              <w:top w:val="nil"/>
              <w:left w:val="nil"/>
              <w:bottom w:val="single" w:sz="4" w:space="0" w:color="000000"/>
              <w:right w:val="nil"/>
            </w:tcBorders>
            <w:shd w:val="clear" w:color="auto" w:fill="auto"/>
            <w:vAlign w:val="center"/>
            <w:hideMark/>
          </w:tcPr>
          <w:p w14:paraId="7D4D6C53" w14:textId="77777777" w:rsidR="001C21A3" w:rsidRPr="00C6303D" w:rsidRDefault="001C21A3" w:rsidP="001C21A3">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GTGATGGAGATGTGATAATTTCAAGAAACAAAAATTTGTGCTATGC</w:t>
            </w:r>
          </w:p>
        </w:tc>
      </w:tr>
      <w:tr w:rsidR="001C21A3" w:rsidRPr="00C6303D" w14:paraId="62634797" w14:textId="77777777" w:rsidTr="001C21A3">
        <w:trPr>
          <w:trHeight w:val="762"/>
        </w:trPr>
        <w:tc>
          <w:tcPr>
            <w:tcW w:w="1005" w:type="dxa"/>
            <w:tcBorders>
              <w:top w:val="nil"/>
              <w:left w:val="nil"/>
              <w:bottom w:val="single" w:sz="4" w:space="0" w:color="000000"/>
              <w:right w:val="nil"/>
            </w:tcBorders>
            <w:shd w:val="clear" w:color="auto" w:fill="auto"/>
            <w:vAlign w:val="center"/>
            <w:hideMark/>
          </w:tcPr>
          <w:p w14:paraId="5567744B" w14:textId="77777777" w:rsidR="001C21A3" w:rsidRPr="00C6303D" w:rsidRDefault="001C21A3" w:rsidP="001C21A3">
            <w:pPr>
              <w:jc w:val="center"/>
              <w:rPr>
                <w:rFonts w:eastAsia="Times New Roman" w:cs="Times New Roman"/>
                <w:color w:val="000000"/>
                <w:sz w:val="18"/>
                <w:szCs w:val="18"/>
                <w:lang w:eastAsia="de-DE"/>
              </w:rPr>
            </w:pPr>
            <w:r w:rsidRPr="00C6303D">
              <w:rPr>
                <w:rFonts w:eastAsia="Times New Roman" w:cs="Times New Roman"/>
                <w:color w:val="000000"/>
                <w:sz w:val="18"/>
                <w:szCs w:val="18"/>
                <w:lang w:eastAsia="de-DE"/>
              </w:rPr>
              <w:t>hEGFR wt</w:t>
            </w:r>
          </w:p>
        </w:tc>
        <w:tc>
          <w:tcPr>
            <w:tcW w:w="1581" w:type="dxa"/>
            <w:tcBorders>
              <w:top w:val="nil"/>
              <w:left w:val="nil"/>
              <w:bottom w:val="single" w:sz="4" w:space="0" w:color="000000"/>
              <w:right w:val="nil"/>
            </w:tcBorders>
            <w:shd w:val="clear" w:color="auto" w:fill="auto"/>
            <w:vAlign w:val="center"/>
            <w:hideMark/>
          </w:tcPr>
          <w:p w14:paraId="7CE54F63"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hEGFR_hG465R-mutagen_rv</w:t>
            </w:r>
          </w:p>
        </w:tc>
        <w:tc>
          <w:tcPr>
            <w:tcW w:w="6131" w:type="dxa"/>
            <w:tcBorders>
              <w:top w:val="nil"/>
              <w:left w:val="nil"/>
              <w:bottom w:val="single" w:sz="4" w:space="0" w:color="000000"/>
              <w:right w:val="nil"/>
            </w:tcBorders>
            <w:shd w:val="clear" w:color="auto" w:fill="auto"/>
            <w:vAlign w:val="center"/>
            <w:hideMark/>
          </w:tcPr>
          <w:p w14:paraId="0423899F" w14:textId="77777777" w:rsidR="001C21A3" w:rsidRPr="00C6303D" w:rsidRDefault="001C21A3" w:rsidP="001C21A3">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GCATAGCACAAATTTTTGTTTCTTGAAATTATCACATCTCCATCAC</w:t>
            </w:r>
          </w:p>
        </w:tc>
      </w:tr>
      <w:tr w:rsidR="001C21A3" w:rsidRPr="00C6303D" w14:paraId="2A3DEE9F" w14:textId="77777777" w:rsidTr="001C21A3">
        <w:trPr>
          <w:trHeight w:val="762"/>
        </w:trPr>
        <w:tc>
          <w:tcPr>
            <w:tcW w:w="1005" w:type="dxa"/>
            <w:tcBorders>
              <w:top w:val="nil"/>
              <w:left w:val="nil"/>
              <w:bottom w:val="single" w:sz="4" w:space="0" w:color="000000"/>
              <w:right w:val="nil"/>
            </w:tcBorders>
            <w:shd w:val="clear" w:color="auto" w:fill="auto"/>
            <w:vAlign w:val="center"/>
            <w:hideMark/>
          </w:tcPr>
          <w:p w14:paraId="15BE59DA" w14:textId="77777777" w:rsidR="001C21A3" w:rsidRPr="00C6303D" w:rsidRDefault="001C21A3" w:rsidP="001C21A3">
            <w:pPr>
              <w:jc w:val="center"/>
              <w:rPr>
                <w:rFonts w:eastAsia="Times New Roman" w:cs="Times New Roman"/>
                <w:color w:val="000000"/>
                <w:sz w:val="18"/>
                <w:szCs w:val="18"/>
                <w:lang w:eastAsia="de-DE"/>
              </w:rPr>
            </w:pPr>
            <w:r w:rsidRPr="00C6303D">
              <w:rPr>
                <w:rFonts w:eastAsia="Times New Roman" w:cs="Times New Roman"/>
                <w:color w:val="000000"/>
                <w:sz w:val="18"/>
                <w:szCs w:val="18"/>
                <w:lang w:eastAsia="de-DE"/>
              </w:rPr>
              <w:t>hEGFR start</w:t>
            </w:r>
          </w:p>
        </w:tc>
        <w:tc>
          <w:tcPr>
            <w:tcW w:w="1581" w:type="dxa"/>
            <w:tcBorders>
              <w:top w:val="nil"/>
              <w:left w:val="nil"/>
              <w:bottom w:val="single" w:sz="4" w:space="0" w:color="000000"/>
              <w:right w:val="nil"/>
            </w:tcBorders>
            <w:shd w:val="clear" w:color="auto" w:fill="auto"/>
            <w:vAlign w:val="center"/>
            <w:hideMark/>
          </w:tcPr>
          <w:p w14:paraId="4289CC8C"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InFusion_hEGFR-fw</w:t>
            </w:r>
          </w:p>
        </w:tc>
        <w:tc>
          <w:tcPr>
            <w:tcW w:w="6131" w:type="dxa"/>
            <w:tcBorders>
              <w:top w:val="nil"/>
              <w:left w:val="nil"/>
              <w:bottom w:val="single" w:sz="4" w:space="0" w:color="000000"/>
              <w:right w:val="nil"/>
            </w:tcBorders>
            <w:shd w:val="clear" w:color="auto" w:fill="auto"/>
            <w:vAlign w:val="center"/>
            <w:hideMark/>
          </w:tcPr>
          <w:p w14:paraId="3B78F438" w14:textId="77777777" w:rsidR="001C21A3" w:rsidRPr="00C6303D" w:rsidRDefault="001C21A3" w:rsidP="001C21A3">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GGATCCAAGGCCTGCGGCCGCATGCGACCCT</w:t>
            </w:r>
          </w:p>
        </w:tc>
      </w:tr>
      <w:tr w:rsidR="001C21A3" w:rsidRPr="00C6303D" w14:paraId="14868753" w14:textId="77777777" w:rsidTr="001C21A3">
        <w:trPr>
          <w:trHeight w:val="762"/>
        </w:trPr>
        <w:tc>
          <w:tcPr>
            <w:tcW w:w="1005" w:type="dxa"/>
            <w:tcBorders>
              <w:top w:val="nil"/>
              <w:left w:val="nil"/>
              <w:bottom w:val="single" w:sz="4" w:space="0" w:color="000000"/>
              <w:right w:val="nil"/>
            </w:tcBorders>
            <w:shd w:val="clear" w:color="auto" w:fill="auto"/>
            <w:vAlign w:val="center"/>
            <w:hideMark/>
          </w:tcPr>
          <w:p w14:paraId="24F82148" w14:textId="77777777" w:rsidR="001C21A3" w:rsidRPr="00C6303D" w:rsidRDefault="001C21A3" w:rsidP="001C21A3">
            <w:pPr>
              <w:jc w:val="center"/>
              <w:rPr>
                <w:rFonts w:eastAsia="Times New Roman" w:cs="Times New Roman"/>
                <w:color w:val="000000"/>
                <w:sz w:val="18"/>
                <w:szCs w:val="18"/>
                <w:lang w:eastAsia="de-DE"/>
              </w:rPr>
            </w:pPr>
            <w:r w:rsidRPr="00C6303D">
              <w:rPr>
                <w:rFonts w:eastAsia="Times New Roman" w:cs="Times New Roman"/>
                <w:color w:val="000000"/>
                <w:sz w:val="18"/>
                <w:szCs w:val="18"/>
                <w:lang w:eastAsia="de-DE"/>
              </w:rPr>
              <w:t>hEGFR end</w:t>
            </w:r>
          </w:p>
        </w:tc>
        <w:tc>
          <w:tcPr>
            <w:tcW w:w="1581" w:type="dxa"/>
            <w:tcBorders>
              <w:top w:val="nil"/>
              <w:left w:val="nil"/>
              <w:bottom w:val="single" w:sz="4" w:space="0" w:color="000000"/>
              <w:right w:val="nil"/>
            </w:tcBorders>
            <w:shd w:val="clear" w:color="auto" w:fill="auto"/>
            <w:vAlign w:val="center"/>
            <w:hideMark/>
          </w:tcPr>
          <w:p w14:paraId="5E2180A0" w14:textId="77777777" w:rsidR="001C21A3" w:rsidRPr="00C6303D" w:rsidRDefault="001C21A3" w:rsidP="001C21A3">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InFusion_hEGFR-rv</w:t>
            </w:r>
          </w:p>
        </w:tc>
        <w:tc>
          <w:tcPr>
            <w:tcW w:w="6131" w:type="dxa"/>
            <w:tcBorders>
              <w:top w:val="nil"/>
              <w:left w:val="nil"/>
              <w:bottom w:val="single" w:sz="4" w:space="0" w:color="000000"/>
              <w:right w:val="nil"/>
            </w:tcBorders>
            <w:shd w:val="clear" w:color="auto" w:fill="auto"/>
            <w:vAlign w:val="center"/>
            <w:hideMark/>
          </w:tcPr>
          <w:p w14:paraId="4650602D" w14:textId="77777777" w:rsidR="001C21A3" w:rsidRPr="00C6303D" w:rsidRDefault="001C21A3" w:rsidP="001C21A3">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CGTTAACACCGGTTCTAGATCATGCTCCAATAAATTCACTGCTTTG</w:t>
            </w:r>
          </w:p>
        </w:tc>
      </w:tr>
      <w:tr w:rsidR="001C21A3" w:rsidRPr="00C6303D" w14:paraId="5983E879" w14:textId="77777777" w:rsidTr="001C21A3">
        <w:trPr>
          <w:trHeight w:val="457"/>
        </w:trPr>
        <w:tc>
          <w:tcPr>
            <w:tcW w:w="8717" w:type="dxa"/>
            <w:gridSpan w:val="3"/>
            <w:tcBorders>
              <w:top w:val="single" w:sz="4" w:space="0" w:color="000000"/>
              <w:left w:val="nil"/>
              <w:bottom w:val="single" w:sz="8" w:space="0" w:color="000000"/>
              <w:right w:val="nil"/>
            </w:tcBorders>
            <w:shd w:val="clear" w:color="auto" w:fill="auto"/>
            <w:vAlign w:val="center"/>
            <w:hideMark/>
          </w:tcPr>
          <w:p w14:paraId="080240FD" w14:textId="77777777" w:rsidR="001C21A3" w:rsidRPr="00C6303D" w:rsidRDefault="001C21A3" w:rsidP="001C21A3">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 xml:space="preserve">wt: wild-type; fw: forward primer; rv: reverse primer; </w:t>
            </w:r>
          </w:p>
        </w:tc>
      </w:tr>
    </w:tbl>
    <w:p w14:paraId="44F66496" w14:textId="77777777" w:rsidR="001C21A3" w:rsidRPr="00C6303D" w:rsidRDefault="001C21A3" w:rsidP="001C21A3">
      <w:pPr>
        <w:rPr>
          <w:rFonts w:cs="Times New Roman"/>
        </w:rPr>
      </w:pPr>
    </w:p>
    <w:p w14:paraId="3B7D9993" w14:textId="77777777" w:rsidR="001C21A3" w:rsidRPr="00C6303D" w:rsidRDefault="001C21A3" w:rsidP="001C21A3">
      <w:pPr>
        <w:rPr>
          <w:rFonts w:cs="Times New Roman"/>
        </w:rPr>
      </w:pPr>
    </w:p>
    <w:p w14:paraId="0C9629BD" w14:textId="5FB6665D" w:rsidR="001C21A3" w:rsidRPr="00C6303D" w:rsidRDefault="001C21A3" w:rsidP="001C21A3">
      <w:pPr>
        <w:rPr>
          <w:rFonts w:cs="Times New Roman"/>
        </w:rPr>
      </w:pPr>
    </w:p>
    <w:p w14:paraId="7381F0A6" w14:textId="5AF9FB9A" w:rsidR="001C21A3" w:rsidRPr="00C6303D" w:rsidRDefault="001C21A3" w:rsidP="001C21A3">
      <w:pPr>
        <w:rPr>
          <w:rFonts w:cs="Times New Roman"/>
        </w:rPr>
      </w:pPr>
    </w:p>
    <w:p w14:paraId="433620FB" w14:textId="0E9C1574" w:rsidR="001C21A3" w:rsidRPr="00C6303D" w:rsidRDefault="001C21A3" w:rsidP="001C21A3">
      <w:pPr>
        <w:rPr>
          <w:rFonts w:cs="Times New Roman"/>
        </w:rPr>
      </w:pPr>
    </w:p>
    <w:p w14:paraId="14EFB592" w14:textId="77777777" w:rsidR="001C21A3" w:rsidRPr="00C6303D" w:rsidRDefault="001C21A3" w:rsidP="001C21A3">
      <w:pPr>
        <w:rPr>
          <w:rFonts w:cs="Times New Roman"/>
        </w:rPr>
      </w:pPr>
    </w:p>
    <w:tbl>
      <w:tblPr>
        <w:tblpPr w:leftFromText="141" w:rightFromText="141" w:vertAnchor="text" w:horzAnchor="page" w:tblpX="872" w:tblpY="-4249"/>
        <w:tblW w:w="6193" w:type="dxa"/>
        <w:tblCellMar>
          <w:left w:w="70" w:type="dxa"/>
          <w:right w:w="70" w:type="dxa"/>
        </w:tblCellMar>
        <w:tblLook w:val="0600" w:firstRow="0" w:lastRow="0" w:firstColumn="0" w:lastColumn="0" w:noHBand="1" w:noVBand="1"/>
      </w:tblPr>
      <w:tblGrid>
        <w:gridCol w:w="1128"/>
        <w:gridCol w:w="1881"/>
        <w:gridCol w:w="6768"/>
      </w:tblGrid>
      <w:tr w:rsidR="001C21A3" w:rsidRPr="00C6303D" w14:paraId="4CF1788E" w14:textId="77777777" w:rsidTr="001C21A3">
        <w:trPr>
          <w:trHeight w:val="309"/>
        </w:trPr>
        <w:tc>
          <w:tcPr>
            <w:tcW w:w="6193" w:type="dxa"/>
            <w:gridSpan w:val="3"/>
            <w:tcBorders>
              <w:top w:val="nil"/>
              <w:left w:val="nil"/>
              <w:bottom w:val="single" w:sz="8" w:space="0" w:color="000000"/>
              <w:right w:val="nil"/>
            </w:tcBorders>
            <w:shd w:val="clear" w:color="auto" w:fill="auto"/>
            <w:vAlign w:val="center"/>
            <w:hideMark/>
          </w:tcPr>
          <w:p w14:paraId="77CBF5FF" w14:textId="77777777" w:rsidR="001C21A3" w:rsidRPr="00C6303D" w:rsidRDefault="001C21A3" w:rsidP="00280B34">
            <w:pPr>
              <w:rPr>
                <w:rFonts w:eastAsia="Times New Roman" w:cs="Times New Roman"/>
                <w:b/>
                <w:bCs/>
                <w:color w:val="000000"/>
                <w:sz w:val="18"/>
                <w:szCs w:val="18"/>
                <w:lang w:eastAsia="de-DE"/>
              </w:rPr>
            </w:pPr>
          </w:p>
          <w:p w14:paraId="66A93CA2" w14:textId="77777777" w:rsidR="001C21A3" w:rsidRPr="00C6303D" w:rsidRDefault="001C21A3" w:rsidP="00280B34">
            <w:pPr>
              <w:rPr>
                <w:rFonts w:eastAsia="Times New Roman" w:cs="Times New Roman"/>
                <w:b/>
                <w:bCs/>
                <w:color w:val="000000"/>
                <w:sz w:val="18"/>
                <w:szCs w:val="18"/>
                <w:lang w:eastAsia="de-DE"/>
              </w:rPr>
            </w:pPr>
          </w:p>
          <w:p w14:paraId="0587FC94" w14:textId="77777777" w:rsidR="001C21A3" w:rsidRPr="00C6303D" w:rsidRDefault="001C21A3" w:rsidP="00280B34">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Supplementary Table 3: Next-generation sequencing primers for murine RAS isoforms</w:t>
            </w:r>
          </w:p>
        </w:tc>
      </w:tr>
      <w:tr w:rsidR="001C21A3" w:rsidRPr="00C6303D" w14:paraId="14017909" w14:textId="77777777" w:rsidTr="001C21A3">
        <w:trPr>
          <w:trHeight w:val="291"/>
        </w:trPr>
        <w:tc>
          <w:tcPr>
            <w:tcW w:w="703" w:type="dxa"/>
            <w:tcBorders>
              <w:top w:val="nil"/>
              <w:left w:val="nil"/>
              <w:bottom w:val="single" w:sz="4" w:space="0" w:color="000000"/>
              <w:right w:val="nil"/>
            </w:tcBorders>
            <w:shd w:val="clear" w:color="auto" w:fill="auto"/>
            <w:vAlign w:val="center"/>
            <w:hideMark/>
          </w:tcPr>
          <w:p w14:paraId="66AAC1AA" w14:textId="77777777" w:rsidR="001C21A3" w:rsidRPr="00C6303D" w:rsidRDefault="001C21A3" w:rsidP="00280B34">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template</w:t>
            </w:r>
          </w:p>
        </w:tc>
        <w:tc>
          <w:tcPr>
            <w:tcW w:w="1239" w:type="dxa"/>
            <w:tcBorders>
              <w:top w:val="nil"/>
              <w:left w:val="nil"/>
              <w:bottom w:val="single" w:sz="4" w:space="0" w:color="000000"/>
              <w:right w:val="nil"/>
            </w:tcBorders>
            <w:shd w:val="clear" w:color="auto" w:fill="auto"/>
            <w:vAlign w:val="center"/>
            <w:hideMark/>
          </w:tcPr>
          <w:p w14:paraId="3FD48E0B" w14:textId="77777777" w:rsidR="001C21A3" w:rsidRPr="00C6303D" w:rsidRDefault="001C21A3" w:rsidP="00280B34">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primer name</w:t>
            </w:r>
          </w:p>
        </w:tc>
        <w:tc>
          <w:tcPr>
            <w:tcW w:w="4251" w:type="dxa"/>
            <w:tcBorders>
              <w:top w:val="nil"/>
              <w:left w:val="nil"/>
              <w:bottom w:val="single" w:sz="4" w:space="0" w:color="000000"/>
              <w:right w:val="nil"/>
            </w:tcBorders>
            <w:shd w:val="clear" w:color="auto" w:fill="auto"/>
            <w:vAlign w:val="center"/>
            <w:hideMark/>
          </w:tcPr>
          <w:p w14:paraId="585A1C6D" w14:textId="77777777" w:rsidR="001C21A3" w:rsidRPr="00C6303D" w:rsidRDefault="001C21A3" w:rsidP="00280B34">
            <w:pPr>
              <w:jc w:val="cente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primer sequence 5'-3'</w:t>
            </w:r>
          </w:p>
        </w:tc>
      </w:tr>
      <w:tr w:rsidR="001C21A3" w:rsidRPr="00C6303D" w14:paraId="616653E3" w14:textId="77777777" w:rsidTr="001C21A3">
        <w:trPr>
          <w:trHeight w:val="729"/>
        </w:trPr>
        <w:tc>
          <w:tcPr>
            <w:tcW w:w="703" w:type="dxa"/>
            <w:tcBorders>
              <w:top w:val="nil"/>
              <w:left w:val="nil"/>
              <w:bottom w:val="single" w:sz="4" w:space="0" w:color="000000"/>
              <w:right w:val="nil"/>
            </w:tcBorders>
            <w:shd w:val="clear" w:color="auto" w:fill="auto"/>
            <w:vAlign w:val="center"/>
            <w:hideMark/>
          </w:tcPr>
          <w:p w14:paraId="178D1647" w14:textId="77777777" w:rsidR="001C21A3" w:rsidRPr="00C6303D" w:rsidRDefault="001C21A3" w:rsidP="00280B34">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murine KRAS/NRAS</w:t>
            </w:r>
          </w:p>
        </w:tc>
        <w:tc>
          <w:tcPr>
            <w:tcW w:w="1239" w:type="dxa"/>
            <w:tcBorders>
              <w:top w:val="nil"/>
              <w:left w:val="nil"/>
              <w:bottom w:val="single" w:sz="4" w:space="0" w:color="000000"/>
              <w:right w:val="nil"/>
            </w:tcBorders>
            <w:shd w:val="clear" w:color="auto" w:fill="auto"/>
            <w:vAlign w:val="center"/>
            <w:hideMark/>
          </w:tcPr>
          <w:p w14:paraId="1A9C6AA0" w14:textId="77777777" w:rsidR="001C21A3" w:rsidRPr="00C6303D" w:rsidRDefault="001C21A3" w:rsidP="00280B34">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Seq_</w:t>
            </w:r>
            <w:r w:rsidRPr="00C6303D">
              <w:rPr>
                <w:rFonts w:eastAsia="Times New Roman" w:cs="Times New Roman"/>
                <w:b/>
                <w:bCs/>
                <w:i/>
                <w:iCs/>
                <w:color w:val="000000"/>
                <w:sz w:val="18"/>
                <w:szCs w:val="18"/>
                <w:lang w:eastAsia="de-DE"/>
              </w:rPr>
              <w:t>KRAS</w:t>
            </w:r>
            <w:r w:rsidRPr="00C6303D">
              <w:rPr>
                <w:rFonts w:eastAsia="Times New Roman" w:cs="Times New Roman"/>
                <w:b/>
                <w:bCs/>
                <w:color w:val="000000"/>
                <w:sz w:val="18"/>
                <w:szCs w:val="18"/>
                <w:lang w:eastAsia="de-DE"/>
              </w:rPr>
              <w:t>_cgDNA_fw</w:t>
            </w:r>
          </w:p>
        </w:tc>
        <w:tc>
          <w:tcPr>
            <w:tcW w:w="4251" w:type="dxa"/>
            <w:tcBorders>
              <w:top w:val="nil"/>
              <w:left w:val="nil"/>
              <w:bottom w:val="single" w:sz="4" w:space="0" w:color="000000"/>
              <w:right w:val="nil"/>
            </w:tcBorders>
            <w:shd w:val="clear" w:color="auto" w:fill="auto"/>
            <w:vAlign w:val="center"/>
            <w:hideMark/>
          </w:tcPr>
          <w:p w14:paraId="7DB344E0" w14:textId="77777777" w:rsidR="001C21A3" w:rsidRPr="00C6303D" w:rsidRDefault="001C21A3" w:rsidP="00280B34">
            <w:pPr>
              <w:rPr>
                <w:rFonts w:eastAsia="Times New Roman" w:cs="Times New Roman"/>
                <w:color w:val="00B050"/>
                <w:sz w:val="18"/>
                <w:szCs w:val="18"/>
                <w:lang w:eastAsia="de-DE"/>
              </w:rPr>
            </w:pPr>
            <w:r w:rsidRPr="00C6303D">
              <w:rPr>
                <w:rFonts w:eastAsia="Times New Roman" w:cs="Times New Roman"/>
                <w:color w:val="00B050"/>
                <w:sz w:val="18"/>
                <w:szCs w:val="18"/>
                <w:lang w:eastAsia="de-DE"/>
              </w:rPr>
              <w:t>ACACTCTTTCCCTACACGACGCTCTTCCGATCT</w:t>
            </w:r>
            <w:r w:rsidRPr="00C6303D">
              <w:rPr>
                <w:rFonts w:eastAsia="Times New Roman" w:cs="Times New Roman"/>
                <w:color w:val="000000"/>
                <w:sz w:val="18"/>
                <w:szCs w:val="18"/>
                <w:lang w:eastAsia="de-DE"/>
              </w:rPr>
              <w:t>TATAAACTTGTGGTGGTTGGAGC</w:t>
            </w:r>
          </w:p>
        </w:tc>
      </w:tr>
      <w:tr w:rsidR="001C21A3" w:rsidRPr="00C6303D" w14:paraId="1FEAF869" w14:textId="77777777" w:rsidTr="001C21A3">
        <w:trPr>
          <w:trHeight w:val="729"/>
        </w:trPr>
        <w:tc>
          <w:tcPr>
            <w:tcW w:w="703" w:type="dxa"/>
            <w:tcBorders>
              <w:top w:val="nil"/>
              <w:left w:val="nil"/>
              <w:bottom w:val="single" w:sz="4" w:space="0" w:color="000000"/>
              <w:right w:val="nil"/>
            </w:tcBorders>
            <w:shd w:val="clear" w:color="auto" w:fill="auto"/>
            <w:vAlign w:val="center"/>
            <w:hideMark/>
          </w:tcPr>
          <w:p w14:paraId="2DAD17E3" w14:textId="77777777" w:rsidR="001C21A3" w:rsidRPr="00C6303D" w:rsidRDefault="001C21A3" w:rsidP="00280B34">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murine KRAS/NRAS</w:t>
            </w:r>
          </w:p>
        </w:tc>
        <w:tc>
          <w:tcPr>
            <w:tcW w:w="1239" w:type="dxa"/>
            <w:tcBorders>
              <w:top w:val="nil"/>
              <w:left w:val="nil"/>
              <w:bottom w:val="single" w:sz="4" w:space="0" w:color="000000"/>
              <w:right w:val="nil"/>
            </w:tcBorders>
            <w:shd w:val="clear" w:color="auto" w:fill="auto"/>
            <w:vAlign w:val="center"/>
            <w:hideMark/>
          </w:tcPr>
          <w:p w14:paraId="647A32EF" w14:textId="77777777" w:rsidR="001C21A3" w:rsidRPr="00C6303D" w:rsidRDefault="001C21A3" w:rsidP="00280B34">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Seq_</w:t>
            </w:r>
            <w:r w:rsidRPr="00C6303D">
              <w:rPr>
                <w:rFonts w:eastAsia="Times New Roman" w:cs="Times New Roman"/>
                <w:b/>
                <w:bCs/>
                <w:i/>
                <w:iCs/>
                <w:color w:val="000000"/>
                <w:sz w:val="18"/>
                <w:szCs w:val="18"/>
                <w:lang w:eastAsia="de-DE"/>
              </w:rPr>
              <w:t>KRAS</w:t>
            </w:r>
            <w:r w:rsidRPr="00C6303D">
              <w:rPr>
                <w:rFonts w:eastAsia="Times New Roman" w:cs="Times New Roman"/>
                <w:b/>
                <w:bCs/>
                <w:color w:val="000000"/>
                <w:sz w:val="18"/>
                <w:szCs w:val="18"/>
                <w:lang w:eastAsia="de-DE"/>
              </w:rPr>
              <w:t>_cgDNA_rv</w:t>
            </w:r>
          </w:p>
        </w:tc>
        <w:tc>
          <w:tcPr>
            <w:tcW w:w="4251" w:type="dxa"/>
            <w:tcBorders>
              <w:top w:val="nil"/>
              <w:left w:val="nil"/>
              <w:bottom w:val="single" w:sz="4" w:space="0" w:color="000000"/>
              <w:right w:val="nil"/>
            </w:tcBorders>
            <w:shd w:val="clear" w:color="auto" w:fill="auto"/>
            <w:vAlign w:val="center"/>
            <w:hideMark/>
          </w:tcPr>
          <w:p w14:paraId="3F00E200" w14:textId="77777777" w:rsidR="001C21A3" w:rsidRPr="00C6303D" w:rsidRDefault="001C21A3" w:rsidP="00280B34">
            <w:pPr>
              <w:rPr>
                <w:rFonts w:eastAsia="Times New Roman" w:cs="Times New Roman"/>
                <w:color w:val="00B050"/>
                <w:sz w:val="18"/>
                <w:szCs w:val="18"/>
                <w:lang w:eastAsia="de-DE"/>
              </w:rPr>
            </w:pPr>
            <w:r w:rsidRPr="00C6303D">
              <w:rPr>
                <w:rFonts w:eastAsia="Times New Roman" w:cs="Times New Roman"/>
                <w:color w:val="00B050"/>
                <w:sz w:val="18"/>
                <w:szCs w:val="18"/>
                <w:lang w:eastAsia="de-DE"/>
              </w:rPr>
              <w:t>TGACTGGAGTTCAGACGTGTGCTCTTCCGATCT</w:t>
            </w:r>
            <w:r w:rsidRPr="00C6303D">
              <w:rPr>
                <w:rFonts w:eastAsia="Times New Roman" w:cs="Times New Roman"/>
                <w:color w:val="000000"/>
                <w:sz w:val="18"/>
                <w:szCs w:val="18"/>
                <w:lang w:eastAsia="de-DE"/>
              </w:rPr>
              <w:t>TAGCTGTATCGTCAAGGCAC</w:t>
            </w:r>
          </w:p>
        </w:tc>
      </w:tr>
      <w:tr w:rsidR="001C21A3" w:rsidRPr="00C6303D" w14:paraId="59F433BC" w14:textId="77777777" w:rsidTr="001C21A3">
        <w:trPr>
          <w:trHeight w:val="729"/>
        </w:trPr>
        <w:tc>
          <w:tcPr>
            <w:tcW w:w="703" w:type="dxa"/>
            <w:tcBorders>
              <w:top w:val="nil"/>
              <w:left w:val="nil"/>
              <w:bottom w:val="single" w:sz="4" w:space="0" w:color="000000"/>
              <w:right w:val="nil"/>
            </w:tcBorders>
            <w:shd w:val="clear" w:color="auto" w:fill="auto"/>
            <w:vAlign w:val="center"/>
            <w:hideMark/>
          </w:tcPr>
          <w:p w14:paraId="1448A8E4" w14:textId="77777777" w:rsidR="001C21A3" w:rsidRPr="00C6303D" w:rsidRDefault="001C21A3" w:rsidP="00280B34">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murine HRAS</w:t>
            </w:r>
          </w:p>
        </w:tc>
        <w:tc>
          <w:tcPr>
            <w:tcW w:w="1239" w:type="dxa"/>
            <w:tcBorders>
              <w:top w:val="nil"/>
              <w:left w:val="nil"/>
              <w:bottom w:val="single" w:sz="4" w:space="0" w:color="000000"/>
              <w:right w:val="nil"/>
            </w:tcBorders>
            <w:shd w:val="clear" w:color="auto" w:fill="auto"/>
            <w:vAlign w:val="center"/>
            <w:hideMark/>
          </w:tcPr>
          <w:p w14:paraId="4283F703" w14:textId="77777777" w:rsidR="001C21A3" w:rsidRPr="00C6303D" w:rsidRDefault="001C21A3" w:rsidP="00280B34">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Seq_</w:t>
            </w:r>
            <w:r w:rsidRPr="00C6303D">
              <w:rPr>
                <w:rFonts w:eastAsia="Times New Roman" w:cs="Times New Roman"/>
                <w:b/>
                <w:bCs/>
                <w:i/>
                <w:iCs/>
                <w:color w:val="000000"/>
                <w:sz w:val="18"/>
                <w:szCs w:val="18"/>
                <w:lang w:eastAsia="de-DE"/>
              </w:rPr>
              <w:t>HRAS</w:t>
            </w:r>
            <w:r w:rsidRPr="00C6303D">
              <w:rPr>
                <w:rFonts w:eastAsia="Times New Roman" w:cs="Times New Roman"/>
                <w:b/>
                <w:bCs/>
                <w:color w:val="000000"/>
                <w:sz w:val="18"/>
                <w:szCs w:val="18"/>
                <w:lang w:eastAsia="de-DE"/>
              </w:rPr>
              <w:t>_cgDNA_fw</w:t>
            </w:r>
          </w:p>
        </w:tc>
        <w:tc>
          <w:tcPr>
            <w:tcW w:w="4251" w:type="dxa"/>
            <w:tcBorders>
              <w:top w:val="nil"/>
              <w:left w:val="nil"/>
              <w:bottom w:val="single" w:sz="4" w:space="0" w:color="000000"/>
              <w:right w:val="nil"/>
            </w:tcBorders>
            <w:shd w:val="clear" w:color="auto" w:fill="auto"/>
            <w:vAlign w:val="center"/>
            <w:hideMark/>
          </w:tcPr>
          <w:p w14:paraId="5BA8132B" w14:textId="77777777" w:rsidR="001C21A3" w:rsidRPr="00C6303D" w:rsidRDefault="001C21A3" w:rsidP="00280B34">
            <w:pPr>
              <w:rPr>
                <w:rFonts w:eastAsia="Times New Roman" w:cs="Times New Roman"/>
                <w:color w:val="00B050"/>
                <w:sz w:val="18"/>
                <w:szCs w:val="18"/>
                <w:lang w:eastAsia="de-DE"/>
              </w:rPr>
            </w:pPr>
            <w:r w:rsidRPr="00C6303D">
              <w:rPr>
                <w:rFonts w:eastAsia="Times New Roman" w:cs="Times New Roman"/>
                <w:color w:val="00B050"/>
                <w:sz w:val="18"/>
                <w:szCs w:val="18"/>
                <w:lang w:eastAsia="de-DE"/>
              </w:rPr>
              <w:t>ACACTCTTTCCCTACACGACGCTCTTCCGATCT</w:t>
            </w:r>
            <w:r w:rsidRPr="00C6303D">
              <w:rPr>
                <w:rFonts w:eastAsia="Times New Roman" w:cs="Times New Roman"/>
                <w:color w:val="000000"/>
                <w:sz w:val="18"/>
                <w:szCs w:val="18"/>
                <w:lang w:eastAsia="de-DE"/>
              </w:rPr>
              <w:t>TACAAGCTTGTGGTGGTGGGCGC</w:t>
            </w:r>
          </w:p>
        </w:tc>
      </w:tr>
      <w:tr w:rsidR="001C21A3" w:rsidRPr="00C6303D" w14:paraId="5B6D484E" w14:textId="77777777" w:rsidTr="001C21A3">
        <w:trPr>
          <w:trHeight w:val="729"/>
        </w:trPr>
        <w:tc>
          <w:tcPr>
            <w:tcW w:w="703" w:type="dxa"/>
            <w:tcBorders>
              <w:top w:val="nil"/>
              <w:left w:val="nil"/>
              <w:bottom w:val="single" w:sz="4" w:space="0" w:color="000000"/>
              <w:right w:val="nil"/>
            </w:tcBorders>
            <w:shd w:val="clear" w:color="auto" w:fill="auto"/>
            <w:vAlign w:val="center"/>
            <w:hideMark/>
          </w:tcPr>
          <w:p w14:paraId="08718858" w14:textId="77777777" w:rsidR="001C21A3" w:rsidRPr="00C6303D" w:rsidRDefault="001C21A3" w:rsidP="00280B34">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murine HRAS</w:t>
            </w:r>
          </w:p>
        </w:tc>
        <w:tc>
          <w:tcPr>
            <w:tcW w:w="1239" w:type="dxa"/>
            <w:tcBorders>
              <w:top w:val="nil"/>
              <w:left w:val="nil"/>
              <w:bottom w:val="single" w:sz="4" w:space="0" w:color="000000"/>
              <w:right w:val="nil"/>
            </w:tcBorders>
            <w:shd w:val="clear" w:color="auto" w:fill="auto"/>
            <w:vAlign w:val="center"/>
            <w:hideMark/>
          </w:tcPr>
          <w:p w14:paraId="068851AB" w14:textId="77777777" w:rsidR="001C21A3" w:rsidRPr="00C6303D" w:rsidRDefault="001C21A3" w:rsidP="00280B34">
            <w:pPr>
              <w:rPr>
                <w:rFonts w:eastAsia="Times New Roman" w:cs="Times New Roman"/>
                <w:b/>
                <w:bCs/>
                <w:color w:val="000000"/>
                <w:sz w:val="18"/>
                <w:szCs w:val="18"/>
                <w:lang w:eastAsia="de-DE"/>
              </w:rPr>
            </w:pPr>
            <w:r w:rsidRPr="00C6303D">
              <w:rPr>
                <w:rFonts w:eastAsia="Times New Roman" w:cs="Times New Roman"/>
                <w:b/>
                <w:bCs/>
                <w:color w:val="000000"/>
                <w:sz w:val="18"/>
                <w:szCs w:val="18"/>
                <w:lang w:eastAsia="de-DE"/>
              </w:rPr>
              <w:t>Seq_</w:t>
            </w:r>
            <w:r w:rsidRPr="00C6303D">
              <w:rPr>
                <w:rFonts w:eastAsia="Times New Roman" w:cs="Times New Roman"/>
                <w:b/>
                <w:bCs/>
                <w:i/>
                <w:iCs/>
                <w:color w:val="000000"/>
                <w:sz w:val="18"/>
                <w:szCs w:val="18"/>
                <w:lang w:eastAsia="de-DE"/>
              </w:rPr>
              <w:t>HRAS</w:t>
            </w:r>
            <w:r w:rsidRPr="00C6303D">
              <w:rPr>
                <w:rFonts w:eastAsia="Times New Roman" w:cs="Times New Roman"/>
                <w:b/>
                <w:bCs/>
                <w:color w:val="000000"/>
                <w:sz w:val="18"/>
                <w:szCs w:val="18"/>
                <w:lang w:eastAsia="de-DE"/>
              </w:rPr>
              <w:t>_cgDNA_rv</w:t>
            </w:r>
          </w:p>
        </w:tc>
        <w:tc>
          <w:tcPr>
            <w:tcW w:w="4251" w:type="dxa"/>
            <w:tcBorders>
              <w:top w:val="nil"/>
              <w:left w:val="nil"/>
              <w:bottom w:val="single" w:sz="4" w:space="0" w:color="000000"/>
              <w:right w:val="nil"/>
            </w:tcBorders>
            <w:shd w:val="clear" w:color="auto" w:fill="auto"/>
            <w:vAlign w:val="center"/>
            <w:hideMark/>
          </w:tcPr>
          <w:p w14:paraId="36B1BB5A" w14:textId="77777777" w:rsidR="001C21A3" w:rsidRPr="00C6303D" w:rsidRDefault="001C21A3" w:rsidP="00280B34">
            <w:pPr>
              <w:rPr>
                <w:rFonts w:eastAsia="Times New Roman" w:cs="Times New Roman"/>
                <w:color w:val="00B050"/>
                <w:sz w:val="18"/>
                <w:szCs w:val="18"/>
                <w:lang w:eastAsia="de-DE"/>
              </w:rPr>
            </w:pPr>
            <w:r w:rsidRPr="00C6303D">
              <w:rPr>
                <w:rFonts w:eastAsia="Times New Roman" w:cs="Times New Roman"/>
                <w:color w:val="00B050"/>
                <w:sz w:val="18"/>
                <w:szCs w:val="18"/>
                <w:lang w:eastAsia="de-DE"/>
              </w:rPr>
              <w:t>TGACTGGAGTTCAGACGTGTGCTCTTCCGATCT</w:t>
            </w:r>
            <w:r w:rsidRPr="00C6303D">
              <w:rPr>
                <w:rFonts w:eastAsia="Times New Roman" w:cs="Times New Roman"/>
                <w:color w:val="000000"/>
                <w:sz w:val="18"/>
                <w:szCs w:val="18"/>
                <w:lang w:eastAsia="de-DE"/>
              </w:rPr>
              <w:t>CAGCTGGATGGTCAGGGCAC</w:t>
            </w:r>
          </w:p>
        </w:tc>
      </w:tr>
      <w:tr w:rsidR="001C21A3" w:rsidRPr="00C6303D" w14:paraId="495A9865" w14:textId="77777777" w:rsidTr="001C21A3">
        <w:trPr>
          <w:trHeight w:val="291"/>
        </w:trPr>
        <w:tc>
          <w:tcPr>
            <w:tcW w:w="6193" w:type="dxa"/>
            <w:gridSpan w:val="3"/>
            <w:tcBorders>
              <w:top w:val="single" w:sz="4" w:space="0" w:color="000000"/>
              <w:left w:val="nil"/>
              <w:bottom w:val="single" w:sz="4" w:space="0" w:color="000000"/>
              <w:right w:val="nil"/>
            </w:tcBorders>
            <w:shd w:val="clear" w:color="auto" w:fill="auto"/>
            <w:vAlign w:val="center"/>
            <w:hideMark/>
          </w:tcPr>
          <w:p w14:paraId="0A7BC5A9" w14:textId="77777777" w:rsidR="001C21A3" w:rsidRPr="00C6303D" w:rsidRDefault="001C21A3" w:rsidP="00280B34">
            <w:pPr>
              <w:rPr>
                <w:rFonts w:eastAsia="Times New Roman" w:cs="Times New Roman"/>
                <w:color w:val="000000"/>
                <w:sz w:val="18"/>
                <w:szCs w:val="18"/>
                <w:lang w:eastAsia="de-DE"/>
              </w:rPr>
            </w:pPr>
            <w:r w:rsidRPr="00C6303D">
              <w:rPr>
                <w:rFonts w:eastAsia="Times New Roman" w:cs="Times New Roman"/>
                <w:color w:val="000000"/>
                <w:sz w:val="18"/>
                <w:szCs w:val="18"/>
                <w:lang w:eastAsia="de-DE"/>
              </w:rPr>
              <w:t xml:space="preserve">green: Illumina-specific; black: gene-specific; fw: forward primer; rv: reverse primer; </w:t>
            </w:r>
          </w:p>
        </w:tc>
      </w:tr>
    </w:tbl>
    <w:p w14:paraId="33B7477C" w14:textId="56255FBE" w:rsidR="002B2216" w:rsidRPr="00C6303D" w:rsidRDefault="002B2216" w:rsidP="001C21A3">
      <w:pPr>
        <w:rPr>
          <w:rFonts w:cs="Times New Roman"/>
        </w:rPr>
      </w:pPr>
    </w:p>
    <w:p w14:paraId="72D6F2EF" w14:textId="0C4A5F56" w:rsidR="00EB4B14" w:rsidRPr="00C6303D" w:rsidRDefault="00EB4B14" w:rsidP="001C21A3">
      <w:pPr>
        <w:rPr>
          <w:rFonts w:cs="Times New Roman"/>
        </w:rPr>
      </w:pPr>
    </w:p>
    <w:p w14:paraId="1C381214" w14:textId="2E1A46B5" w:rsidR="00EB4B14" w:rsidRPr="00C6303D" w:rsidRDefault="00EB4B14" w:rsidP="001C21A3">
      <w:pPr>
        <w:rPr>
          <w:rFonts w:cs="Times New Roman"/>
        </w:rPr>
      </w:pPr>
    </w:p>
    <w:p w14:paraId="4117657F" w14:textId="77777777" w:rsidR="00EB4B14" w:rsidRPr="00C6303D" w:rsidRDefault="00EB4B14" w:rsidP="001C21A3">
      <w:pPr>
        <w:rPr>
          <w:rFonts w:cs="Times New Roman"/>
        </w:rPr>
      </w:pPr>
    </w:p>
    <w:p w14:paraId="7A25C691" w14:textId="02C97C71" w:rsidR="001C21A3" w:rsidRPr="00C6303D" w:rsidRDefault="00AF2A83" w:rsidP="001C21A3">
      <w:pPr>
        <w:rPr>
          <w:rFonts w:cs="Times New Roman"/>
        </w:rPr>
      </w:pPr>
      <w:r w:rsidRPr="00C6303D">
        <w:rPr>
          <w:rFonts w:cs="Times New Roman"/>
          <w:noProof/>
          <w:lang w:val="de-DE" w:eastAsia="de-DE"/>
        </w:rPr>
        <w:lastRenderedPageBreak/>
        <w:drawing>
          <wp:inline distT="0" distB="0" distL="0" distR="0" wp14:anchorId="06B7B62C" wp14:editId="1F3172EA">
            <wp:extent cx="6208395" cy="4704080"/>
            <wp:effectExtent l="0" t="0" r="190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Figure1_rev.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4704080"/>
                    </a:xfrm>
                    <a:prstGeom prst="rect">
                      <a:avLst/>
                    </a:prstGeom>
                  </pic:spPr>
                </pic:pic>
              </a:graphicData>
            </a:graphic>
          </wp:inline>
        </w:drawing>
      </w:r>
    </w:p>
    <w:p w14:paraId="163FA6A2" w14:textId="351172A1" w:rsidR="001C21A3" w:rsidRPr="00C6303D" w:rsidRDefault="006F71E3" w:rsidP="001C21A3">
      <w:pPr>
        <w:rPr>
          <w:rFonts w:cs="Times New Roman"/>
        </w:rPr>
      </w:pPr>
      <w:r w:rsidRPr="00C6303D">
        <w:rPr>
          <w:rFonts w:cs="Times New Roman"/>
          <w:noProof/>
          <w:lang w:val="de-DE" w:eastAsia="de-DE"/>
        </w:rPr>
        <mc:AlternateContent>
          <mc:Choice Requires="wps">
            <w:drawing>
              <wp:anchor distT="0" distB="0" distL="114300" distR="114300" simplePos="0" relativeHeight="251665408" behindDoc="0" locked="0" layoutInCell="1" allowOverlap="1" wp14:anchorId="4CCE78F0" wp14:editId="0E7AB20A">
                <wp:simplePos x="0" y="0"/>
                <wp:positionH relativeFrom="column">
                  <wp:posOffset>33655</wp:posOffset>
                </wp:positionH>
                <wp:positionV relativeFrom="paragraph">
                  <wp:posOffset>30797</wp:posOffset>
                </wp:positionV>
                <wp:extent cx="5759450" cy="1405890"/>
                <wp:effectExtent l="0" t="0" r="0" b="0"/>
                <wp:wrapThrough wrapText="bothSides">
                  <wp:wrapPolygon edited="0">
                    <wp:start x="0" y="0"/>
                    <wp:lineTo x="0" y="21600"/>
                    <wp:lineTo x="21600" y="21600"/>
                    <wp:lineTo x="21600" y="0"/>
                  </wp:wrapPolygon>
                </wp:wrapThrough>
                <wp:docPr id="15" name="Rectangle 2"/>
                <wp:cNvGraphicFramePr/>
                <a:graphic xmlns:a="http://schemas.openxmlformats.org/drawingml/2006/main">
                  <a:graphicData uri="http://schemas.microsoft.com/office/word/2010/wordprocessingShape">
                    <wps:wsp>
                      <wps:cNvSpPr/>
                      <wps:spPr>
                        <a:xfrm>
                          <a:off x="0" y="0"/>
                          <a:ext cx="5759450" cy="1405890"/>
                        </a:xfrm>
                        <a:prstGeom prst="rect">
                          <a:avLst/>
                        </a:prstGeom>
                      </wps:spPr>
                      <wps:txbx>
                        <w:txbxContent>
                          <w:p w14:paraId="74A8E820" w14:textId="5B4F6244" w:rsidR="003F28A8" w:rsidRDefault="003F28A8" w:rsidP="003F28A8">
                            <w:pPr>
                              <w:pStyle w:val="StandardWeb"/>
                              <w:spacing w:before="0" w:beforeAutospacing="0" w:after="0" w:afterAutospacing="0" w:line="360" w:lineRule="auto"/>
                              <w:rPr>
                                <w:rFonts w:eastAsia="Arial"/>
                                <w:color w:val="000000" w:themeColor="text1"/>
                                <w:kern w:val="24"/>
                              </w:rPr>
                            </w:pPr>
                            <w:r w:rsidRPr="001C21A3">
                              <w:rPr>
                                <w:rFonts w:eastAsia="Arial"/>
                                <w:b/>
                                <w:bCs/>
                                <w:color w:val="000000" w:themeColor="text1"/>
                                <w:kern w:val="24"/>
                                <w:lang w:val="en-GB"/>
                              </w:rPr>
                              <w:t>Supplementary Figure 1: hEGF-indepe</w:t>
                            </w:r>
                            <w:r w:rsidR="00AF2A83">
                              <w:rPr>
                                <w:rFonts w:eastAsia="Arial"/>
                                <w:b/>
                                <w:bCs/>
                                <w:color w:val="000000" w:themeColor="text1"/>
                                <w:kern w:val="24"/>
                                <w:lang w:val="en-GB"/>
                              </w:rPr>
                              <w:t>ndent growth of KRAS wild type and mutated</w:t>
                            </w:r>
                            <w:r w:rsidRPr="001C21A3">
                              <w:rPr>
                                <w:rFonts w:eastAsia="Arial"/>
                                <w:b/>
                                <w:bCs/>
                                <w:color w:val="000000" w:themeColor="text1"/>
                                <w:kern w:val="24"/>
                                <w:lang w:val="en-GB"/>
                              </w:rPr>
                              <w:t xml:space="preserve"> cell lines. </w:t>
                            </w:r>
                            <w:r w:rsidRPr="001C21A3">
                              <w:rPr>
                                <w:rFonts w:eastAsia="Arial"/>
                                <w:color w:val="000000" w:themeColor="text1"/>
                                <w:kern w:val="24"/>
                              </w:rPr>
                              <w:t xml:space="preserve">Proliferation of wild-type </w:t>
                            </w:r>
                            <w:r w:rsidR="00AF2A83">
                              <w:rPr>
                                <w:rFonts w:eastAsia="Arial"/>
                                <w:color w:val="000000" w:themeColor="text1"/>
                                <w:kern w:val="24"/>
                              </w:rPr>
                              <w:t>K</w:t>
                            </w:r>
                            <w:r w:rsidRPr="001C21A3">
                              <w:rPr>
                                <w:rFonts w:eastAsia="Arial"/>
                                <w:color w:val="000000" w:themeColor="text1"/>
                                <w:kern w:val="24"/>
                              </w:rPr>
                              <w:t>RAS SW48</w:t>
                            </w:r>
                            <w:r w:rsidR="006F71E3">
                              <w:rPr>
                                <w:rFonts w:eastAsia="Arial"/>
                                <w:color w:val="000000" w:themeColor="text1"/>
                                <w:kern w:val="24"/>
                              </w:rPr>
                              <w:t>,</w:t>
                            </w:r>
                            <w:r w:rsidRPr="001C21A3">
                              <w:rPr>
                                <w:rFonts w:eastAsia="Arial"/>
                                <w:color w:val="000000" w:themeColor="text1"/>
                                <w:kern w:val="24"/>
                              </w:rPr>
                              <w:t xml:space="preserve"> KRAS G12V mutated SW480 and SW620</w:t>
                            </w:r>
                            <w:r w:rsidR="006F71E3">
                              <w:rPr>
                                <w:rFonts w:eastAsia="Arial"/>
                                <w:color w:val="000000" w:themeColor="text1"/>
                                <w:kern w:val="24"/>
                              </w:rPr>
                              <w:t xml:space="preserve"> and </w:t>
                            </w:r>
                            <w:r w:rsidR="006F71E3" w:rsidRPr="00C6303D">
                              <w:rPr>
                                <w:rFonts w:eastAsia="Arial"/>
                                <w:color w:val="000000" w:themeColor="text1"/>
                                <w:kern w:val="24"/>
                              </w:rPr>
                              <w:t>KRAS G13V</w:t>
                            </w:r>
                            <w:r w:rsidRPr="00C6303D">
                              <w:rPr>
                                <w:rFonts w:eastAsia="Arial"/>
                                <w:color w:val="000000" w:themeColor="text1"/>
                                <w:kern w:val="24"/>
                              </w:rPr>
                              <w:t xml:space="preserve"> </w:t>
                            </w:r>
                            <w:r w:rsidR="00AF2A83" w:rsidRPr="00C6303D">
                              <w:rPr>
                                <w:rFonts w:eastAsia="Arial"/>
                                <w:color w:val="000000" w:themeColor="text1"/>
                                <w:kern w:val="24"/>
                              </w:rPr>
                              <w:t xml:space="preserve">mutated DLD-1 </w:t>
                            </w:r>
                            <w:r w:rsidRPr="00C6303D">
                              <w:rPr>
                                <w:rFonts w:eastAsia="Arial"/>
                                <w:color w:val="000000" w:themeColor="text1"/>
                                <w:kern w:val="24"/>
                              </w:rPr>
                              <w:t>cells</w:t>
                            </w:r>
                            <w:r w:rsidRPr="001C21A3">
                              <w:rPr>
                                <w:rFonts w:eastAsia="Arial"/>
                                <w:color w:val="000000" w:themeColor="text1"/>
                                <w:kern w:val="24"/>
                              </w:rPr>
                              <w:t xml:space="preserve"> was assessed in the absence and presence of hEGF. Cells were seeded in triplicate at equal densities and stimulated with hEGF 24 hours post-seeding. The average number of viable cells was measured by trypan blue staining for seven days using Vi-CELL Cell Viability Analyzer (Beckman Coulter, Brea, USA). Results of one representative experiment are shown as mean ± SD. </w:t>
                            </w:r>
                          </w:p>
                          <w:p w14:paraId="0A60C938" w14:textId="7619923C" w:rsidR="006D683D" w:rsidRDefault="006D683D" w:rsidP="003F28A8">
                            <w:pPr>
                              <w:pStyle w:val="StandardWeb"/>
                              <w:spacing w:before="0" w:beforeAutospacing="0" w:after="0" w:afterAutospacing="0" w:line="360" w:lineRule="auto"/>
                              <w:rPr>
                                <w:rFonts w:eastAsia="Arial"/>
                                <w:color w:val="000000" w:themeColor="text1"/>
                                <w:kern w:val="24"/>
                              </w:rPr>
                            </w:pPr>
                          </w:p>
                        </w:txbxContent>
                      </wps:txbx>
                      <wps:bodyPr wrap="square">
                        <a:spAutoFit/>
                      </wps:bodyPr>
                    </wps:wsp>
                  </a:graphicData>
                </a:graphic>
              </wp:anchor>
            </w:drawing>
          </mc:Choice>
          <mc:Fallback>
            <w:pict>
              <v:rect w14:anchorId="4CCE78F0" id="Rectangle 2" o:spid="_x0000_s1026" style="position:absolute;margin-left:2.65pt;margin-top:2.4pt;width:453.5pt;height:110.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" filled="f" stroked="f">
                <v:textbox style="mso-fit-shape-to-text:t">
                  <w:txbxContent>
                    <w:p w14:paraId="74A8E820" w14:textId="5B4F6244" w:rsidR="003F28A8" w:rsidRDefault="003F28A8" w:rsidP="003F28A8">
                      <w:pPr>
                        <w:pStyle w:val="StandardWeb"/>
                        <w:spacing w:before="0" w:beforeAutospacing="0" w:after="0" w:afterAutospacing="0" w:line="360" w:lineRule="auto"/>
                        <w:rPr>
                          <w:rFonts w:eastAsia="Arial"/>
                          <w:color w:val="000000" w:themeColor="text1"/>
                          <w:kern w:val="24"/>
                        </w:rPr>
                      </w:pPr>
                      <w:r w:rsidRPr="001C21A3">
                        <w:rPr>
                          <w:rFonts w:eastAsia="Arial"/>
                          <w:b/>
                          <w:bCs/>
                          <w:color w:val="000000" w:themeColor="text1"/>
                          <w:kern w:val="24"/>
                          <w:lang w:val="en-GB"/>
                        </w:rPr>
                        <w:t>Supplementary Figure 1: hEGF-indepe</w:t>
                      </w:r>
                      <w:r w:rsidR="00AF2A83">
                        <w:rPr>
                          <w:rFonts w:eastAsia="Arial"/>
                          <w:b/>
                          <w:bCs/>
                          <w:color w:val="000000" w:themeColor="text1"/>
                          <w:kern w:val="24"/>
                          <w:lang w:val="en-GB"/>
                        </w:rPr>
                        <w:t>ndent growth of KRAS wild type and mutated</w:t>
                      </w:r>
                      <w:r w:rsidRPr="001C21A3">
                        <w:rPr>
                          <w:rFonts w:eastAsia="Arial"/>
                          <w:b/>
                          <w:bCs/>
                          <w:color w:val="000000" w:themeColor="text1"/>
                          <w:kern w:val="24"/>
                          <w:lang w:val="en-GB"/>
                        </w:rPr>
                        <w:t xml:space="preserve"> cell lines. </w:t>
                      </w:r>
                      <w:r w:rsidRPr="001C21A3">
                        <w:rPr>
                          <w:rFonts w:eastAsia="Arial"/>
                          <w:color w:val="000000" w:themeColor="text1"/>
                          <w:kern w:val="24"/>
                        </w:rPr>
                        <w:t xml:space="preserve">Proliferation of wild-type </w:t>
                      </w:r>
                      <w:r w:rsidR="00AF2A83">
                        <w:rPr>
                          <w:rFonts w:eastAsia="Arial"/>
                          <w:color w:val="000000" w:themeColor="text1"/>
                          <w:kern w:val="24"/>
                        </w:rPr>
                        <w:t>K</w:t>
                      </w:r>
                      <w:r w:rsidRPr="001C21A3">
                        <w:rPr>
                          <w:rFonts w:eastAsia="Arial"/>
                          <w:color w:val="000000" w:themeColor="text1"/>
                          <w:kern w:val="24"/>
                        </w:rPr>
                        <w:t>RAS SW48</w:t>
                      </w:r>
                      <w:r w:rsidR="006F71E3">
                        <w:rPr>
                          <w:rFonts w:eastAsia="Arial"/>
                          <w:color w:val="000000" w:themeColor="text1"/>
                          <w:kern w:val="24"/>
                        </w:rPr>
                        <w:t>,</w:t>
                      </w:r>
                      <w:r w:rsidRPr="001C21A3">
                        <w:rPr>
                          <w:rFonts w:eastAsia="Arial"/>
                          <w:color w:val="000000" w:themeColor="text1"/>
                          <w:kern w:val="24"/>
                        </w:rPr>
                        <w:t xml:space="preserve"> KRAS G12V mutated SW480 and SW620</w:t>
                      </w:r>
                      <w:r w:rsidR="006F71E3">
                        <w:rPr>
                          <w:rFonts w:eastAsia="Arial"/>
                          <w:color w:val="000000" w:themeColor="text1"/>
                          <w:kern w:val="24"/>
                        </w:rPr>
                        <w:t xml:space="preserve"> and </w:t>
                      </w:r>
                      <w:r w:rsidR="006F71E3" w:rsidRPr="00C6303D">
                        <w:rPr>
                          <w:rFonts w:eastAsia="Arial"/>
                          <w:color w:val="000000" w:themeColor="text1"/>
                          <w:kern w:val="24"/>
                        </w:rPr>
                        <w:t>KRAS G13V</w:t>
                      </w:r>
                      <w:r w:rsidRPr="00C6303D">
                        <w:rPr>
                          <w:rFonts w:eastAsia="Arial"/>
                          <w:color w:val="000000" w:themeColor="text1"/>
                          <w:kern w:val="24"/>
                        </w:rPr>
                        <w:t xml:space="preserve"> </w:t>
                      </w:r>
                      <w:r w:rsidR="00AF2A83" w:rsidRPr="00C6303D">
                        <w:rPr>
                          <w:rFonts w:eastAsia="Arial"/>
                          <w:color w:val="000000" w:themeColor="text1"/>
                          <w:kern w:val="24"/>
                        </w:rPr>
                        <w:t xml:space="preserve">mutated DLD-1 </w:t>
                      </w:r>
                      <w:r w:rsidRPr="00C6303D">
                        <w:rPr>
                          <w:rFonts w:eastAsia="Arial"/>
                          <w:color w:val="000000" w:themeColor="text1"/>
                          <w:kern w:val="24"/>
                        </w:rPr>
                        <w:t>cells</w:t>
                      </w:r>
                      <w:r w:rsidRPr="001C21A3">
                        <w:rPr>
                          <w:rFonts w:eastAsia="Arial"/>
                          <w:color w:val="000000" w:themeColor="text1"/>
                          <w:kern w:val="24"/>
                        </w:rPr>
                        <w:t xml:space="preserve"> was assessed in the absence and presence of hEGF. Cells were seeded in triplicate at equal densities and stimulated with hEGF 24 hours post-seeding. The average number of viable cells was measured by trypan blue staining for seven days using Vi-CELL Cell Viability Analyzer (Beckman Coulter, Brea, USA). Results of one representative experiment are shown as mean ± SD. </w:t>
                      </w:r>
                    </w:p>
                    <w:p w14:paraId="0A60C938" w14:textId="7619923C" w:rsidR="006D683D" w:rsidRDefault="006D683D" w:rsidP="003F28A8">
                      <w:pPr>
                        <w:pStyle w:val="StandardWeb"/>
                        <w:spacing w:before="0" w:beforeAutospacing="0" w:after="0" w:afterAutospacing="0" w:line="360" w:lineRule="auto"/>
                        <w:rPr>
                          <w:rFonts w:eastAsia="Arial"/>
                          <w:color w:val="000000" w:themeColor="text1"/>
                          <w:kern w:val="24"/>
                        </w:rPr>
                      </w:pPr>
                    </w:p>
                  </w:txbxContent>
                </v:textbox>
                <w10:wrap type="through"/>
              </v:rect>
            </w:pict>
          </mc:Fallback>
        </mc:AlternateContent>
      </w:r>
    </w:p>
    <w:p w14:paraId="22E8555E" w14:textId="4EB25647" w:rsidR="001C21A3" w:rsidRPr="00C6303D" w:rsidRDefault="001C21A3" w:rsidP="001C21A3">
      <w:pPr>
        <w:rPr>
          <w:rFonts w:cs="Times New Roman"/>
        </w:rPr>
      </w:pPr>
    </w:p>
    <w:p w14:paraId="461FB9AF" w14:textId="751FFE61" w:rsidR="001C21A3" w:rsidRPr="00C6303D" w:rsidRDefault="001C21A3" w:rsidP="001C21A3">
      <w:pPr>
        <w:rPr>
          <w:rFonts w:cs="Times New Roman"/>
        </w:rPr>
      </w:pPr>
    </w:p>
    <w:p w14:paraId="4A2353CD" w14:textId="266837B6" w:rsidR="001C21A3" w:rsidRPr="00C6303D" w:rsidRDefault="001C21A3" w:rsidP="001C21A3">
      <w:pPr>
        <w:rPr>
          <w:rFonts w:cs="Times New Roman"/>
        </w:rPr>
      </w:pPr>
    </w:p>
    <w:p w14:paraId="4852C886" w14:textId="5D54D20F" w:rsidR="001C21A3" w:rsidRPr="00C6303D" w:rsidRDefault="001C21A3" w:rsidP="001C21A3">
      <w:pPr>
        <w:rPr>
          <w:rFonts w:cs="Times New Roman"/>
        </w:rPr>
      </w:pPr>
    </w:p>
    <w:p w14:paraId="2AE3897C" w14:textId="073AC9D6" w:rsidR="001C21A3" w:rsidRPr="00C6303D" w:rsidRDefault="001C21A3" w:rsidP="001C21A3">
      <w:pPr>
        <w:rPr>
          <w:rFonts w:cs="Times New Roman"/>
        </w:rPr>
      </w:pPr>
    </w:p>
    <w:p w14:paraId="761E147D" w14:textId="55ADB97F" w:rsidR="001C21A3" w:rsidRPr="00C6303D" w:rsidRDefault="001C21A3" w:rsidP="001C21A3">
      <w:pPr>
        <w:rPr>
          <w:rFonts w:cs="Times New Roman"/>
        </w:rPr>
      </w:pPr>
    </w:p>
    <w:p w14:paraId="41A89A0F" w14:textId="557999E3" w:rsidR="001C21A3" w:rsidRPr="00C6303D" w:rsidRDefault="001C21A3" w:rsidP="001C21A3">
      <w:pPr>
        <w:rPr>
          <w:rFonts w:eastAsia="Arial" w:cs="Times New Roman"/>
          <w:b/>
          <w:bCs/>
          <w:color w:val="000000" w:themeColor="text1"/>
          <w:kern w:val="24"/>
          <w:sz w:val="20"/>
          <w:szCs w:val="20"/>
          <w:lang w:val="en-GB"/>
        </w:rPr>
      </w:pPr>
    </w:p>
    <w:p w14:paraId="278FB3BA" w14:textId="701FDE75" w:rsidR="003F28A8" w:rsidRPr="00C6303D" w:rsidRDefault="00AF2A83" w:rsidP="001C21A3">
      <w:pPr>
        <w:rPr>
          <w:rFonts w:eastAsia="Arial" w:cs="Times New Roman"/>
          <w:b/>
          <w:bCs/>
          <w:color w:val="000000" w:themeColor="text1"/>
          <w:kern w:val="24"/>
          <w:sz w:val="20"/>
          <w:szCs w:val="20"/>
          <w:lang w:val="en-GB"/>
        </w:rPr>
      </w:pPr>
      <w:r w:rsidRPr="00C6303D">
        <w:rPr>
          <w:rFonts w:eastAsia="Arial" w:cs="Times New Roman"/>
          <w:b/>
          <w:bCs/>
          <w:noProof/>
          <w:color w:val="000000" w:themeColor="text1"/>
          <w:kern w:val="24"/>
          <w:sz w:val="20"/>
          <w:szCs w:val="20"/>
          <w:lang w:val="de-DE" w:eastAsia="de-DE"/>
        </w:rPr>
        <w:lastRenderedPageBreak/>
        <w:drawing>
          <wp:inline distT="0" distB="0" distL="0" distR="0" wp14:anchorId="11A6190E" wp14:editId="7D8D8B21">
            <wp:extent cx="2977896" cy="2203704"/>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_2_rev.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7896" cy="2203704"/>
                    </a:xfrm>
                    <a:prstGeom prst="rect">
                      <a:avLst/>
                    </a:prstGeom>
                  </pic:spPr>
                </pic:pic>
              </a:graphicData>
            </a:graphic>
          </wp:inline>
        </w:drawing>
      </w:r>
    </w:p>
    <w:p w14:paraId="1E8A8A40" w14:textId="49269E34" w:rsidR="003F28A8" w:rsidRPr="00C6303D" w:rsidRDefault="003F28A8" w:rsidP="001C21A3">
      <w:pPr>
        <w:rPr>
          <w:rFonts w:eastAsia="Arial" w:cs="Times New Roman"/>
          <w:b/>
          <w:bCs/>
          <w:color w:val="000000" w:themeColor="text1"/>
          <w:kern w:val="24"/>
          <w:sz w:val="20"/>
          <w:szCs w:val="20"/>
          <w:lang w:val="en-GB"/>
        </w:rPr>
      </w:pPr>
      <w:r w:rsidRPr="00C6303D">
        <w:rPr>
          <w:rFonts w:cs="Times New Roman"/>
          <w:noProof/>
          <w:lang w:val="de-DE" w:eastAsia="de-DE"/>
        </w:rPr>
        <mc:AlternateContent>
          <mc:Choice Requires="wps">
            <w:drawing>
              <wp:anchor distT="0" distB="0" distL="114300" distR="114300" simplePos="0" relativeHeight="251667456" behindDoc="0" locked="0" layoutInCell="1" allowOverlap="1" wp14:anchorId="6990099B" wp14:editId="55CD728C">
                <wp:simplePos x="0" y="0"/>
                <wp:positionH relativeFrom="column">
                  <wp:posOffset>0</wp:posOffset>
                </wp:positionH>
                <wp:positionV relativeFrom="paragraph">
                  <wp:posOffset>294640</wp:posOffset>
                </wp:positionV>
                <wp:extent cx="5759450" cy="1405890"/>
                <wp:effectExtent l="0" t="0" r="0" b="0"/>
                <wp:wrapThrough wrapText="bothSides">
                  <wp:wrapPolygon edited="0">
                    <wp:start x="0" y="0"/>
                    <wp:lineTo x="0" y="21600"/>
                    <wp:lineTo x="21600" y="21600"/>
                    <wp:lineTo x="21600" y="0"/>
                  </wp:wrapPolygon>
                </wp:wrapThrough>
                <wp:docPr id="16" name="Rectangle 2"/>
                <wp:cNvGraphicFramePr/>
                <a:graphic xmlns:a="http://schemas.openxmlformats.org/drawingml/2006/main">
                  <a:graphicData uri="http://schemas.microsoft.com/office/word/2010/wordprocessingShape">
                    <wps:wsp>
                      <wps:cNvSpPr/>
                      <wps:spPr>
                        <a:xfrm>
                          <a:off x="0" y="0"/>
                          <a:ext cx="5759450" cy="1405890"/>
                        </a:xfrm>
                        <a:prstGeom prst="rect">
                          <a:avLst/>
                        </a:prstGeom>
                      </wps:spPr>
                      <wps:txbx>
                        <w:txbxContent>
                          <w:p w14:paraId="6B930C6D" w14:textId="724EE9DC" w:rsidR="003F28A8" w:rsidRDefault="006D683D" w:rsidP="003F28A8">
                            <w:pPr>
                              <w:pStyle w:val="StandardWeb"/>
                              <w:spacing w:before="0" w:beforeAutospacing="0" w:after="0" w:afterAutospacing="0" w:line="360" w:lineRule="auto"/>
                              <w:rPr>
                                <w:rFonts w:eastAsia="Arial"/>
                                <w:bCs/>
                                <w:color w:val="000000" w:themeColor="text1"/>
                                <w:kern w:val="24"/>
                                <w:lang w:val="en-GB"/>
                              </w:rPr>
                            </w:pPr>
                            <w:r w:rsidRPr="00C6303D">
                              <w:rPr>
                                <w:rFonts w:eastAsia="Arial"/>
                                <w:b/>
                                <w:bCs/>
                                <w:color w:val="000000" w:themeColor="text1"/>
                                <w:kern w:val="24"/>
                                <w:lang w:val="en-GB"/>
                              </w:rPr>
                              <w:t xml:space="preserve">Supplementary Figure 2: </w:t>
                            </w:r>
                            <w:r w:rsidR="003F28A8" w:rsidRPr="00C6303D">
                              <w:rPr>
                                <w:rFonts w:eastAsia="Arial"/>
                                <w:b/>
                                <w:bCs/>
                                <w:color w:val="000000" w:themeColor="text1"/>
                                <w:kern w:val="24"/>
                                <w:lang w:val="en-GB"/>
                              </w:rPr>
                              <w:t>RAS exp</w:t>
                            </w:r>
                            <w:r w:rsidRPr="00C6303D">
                              <w:rPr>
                                <w:rFonts w:eastAsia="Arial"/>
                                <w:b/>
                                <w:bCs/>
                                <w:color w:val="000000" w:themeColor="text1"/>
                                <w:kern w:val="24"/>
                                <w:lang w:val="en-GB"/>
                              </w:rPr>
                              <w:t xml:space="preserve">ression in Ba/F3 cellular model. </w:t>
                            </w:r>
                            <w:r w:rsidR="003F28A8" w:rsidRPr="00C6303D">
                              <w:rPr>
                                <w:rFonts w:eastAsia="Arial"/>
                                <w:bCs/>
                                <w:color w:val="000000" w:themeColor="text1"/>
                                <w:kern w:val="24"/>
                                <w:lang w:val="en-GB"/>
                              </w:rPr>
                              <w:t>Western Blots of Ba/F3 cell transduced with either hEGFR</w:t>
                            </w:r>
                            <w:r w:rsidR="003F28A8" w:rsidRPr="00C6303D">
                              <w:rPr>
                                <w:rFonts w:eastAsia="Arial"/>
                                <w:bCs/>
                                <w:color w:val="000000" w:themeColor="text1"/>
                                <w:kern w:val="24"/>
                                <w:vertAlign w:val="superscript"/>
                                <w:lang w:val="en-GB"/>
                              </w:rPr>
                              <w:t xml:space="preserve">wt </w:t>
                            </w:r>
                            <w:r w:rsidR="003F28A8" w:rsidRPr="00C6303D">
                              <w:rPr>
                                <w:rFonts w:eastAsia="Arial"/>
                                <w:bCs/>
                                <w:color w:val="000000" w:themeColor="text1"/>
                                <w:kern w:val="24"/>
                                <w:lang w:val="en-GB"/>
                              </w:rPr>
                              <w:t>or hEGFR</w:t>
                            </w:r>
                            <w:r w:rsidR="003F28A8" w:rsidRPr="00C6303D">
                              <w:rPr>
                                <w:rFonts w:eastAsia="Arial"/>
                                <w:bCs/>
                                <w:color w:val="000000" w:themeColor="text1"/>
                                <w:kern w:val="24"/>
                                <w:vertAlign w:val="superscript"/>
                                <w:lang w:val="en-GB"/>
                              </w:rPr>
                              <w:t>wt</w:t>
                            </w:r>
                            <w:r w:rsidR="003F28A8" w:rsidRPr="00C6303D">
                              <w:rPr>
                                <w:rFonts w:eastAsia="Arial"/>
                                <w:bCs/>
                                <w:color w:val="000000" w:themeColor="text1"/>
                                <w:kern w:val="24"/>
                                <w:lang w:val="en-GB"/>
                              </w:rPr>
                              <w:t>/hKRAS</w:t>
                            </w:r>
                            <w:r w:rsidR="003F28A8" w:rsidRPr="00C6303D">
                              <w:rPr>
                                <w:rFonts w:eastAsia="Arial"/>
                                <w:bCs/>
                                <w:color w:val="000000" w:themeColor="text1"/>
                                <w:kern w:val="24"/>
                                <w:vertAlign w:val="superscript"/>
                                <w:lang w:val="en-GB"/>
                              </w:rPr>
                              <w:t xml:space="preserve">G12V </w:t>
                            </w:r>
                            <w:r w:rsidR="003F28A8" w:rsidRPr="00C6303D">
                              <w:rPr>
                                <w:rFonts w:eastAsia="Arial"/>
                                <w:bCs/>
                                <w:color w:val="000000" w:themeColor="text1"/>
                                <w:kern w:val="24"/>
                                <w:lang w:val="en-GB"/>
                              </w:rPr>
                              <w:t>grown with or without addition of hEGF/Cetuximab</w:t>
                            </w:r>
                            <w:r w:rsidRPr="00C6303D">
                              <w:rPr>
                                <w:rFonts w:eastAsia="Arial"/>
                                <w:bCs/>
                                <w:color w:val="000000" w:themeColor="text1"/>
                                <w:kern w:val="24"/>
                                <w:lang w:val="en-GB"/>
                              </w:rPr>
                              <w:t xml:space="preserve"> were quantified for total RAS levels. The figure shows RAS levels in cell lines used for further experiments</w:t>
                            </w:r>
                            <w:r w:rsidR="003F28A8" w:rsidRPr="00C6303D">
                              <w:rPr>
                                <w:rFonts w:eastAsia="Arial"/>
                                <w:bCs/>
                                <w:color w:val="000000" w:themeColor="text1"/>
                                <w:kern w:val="24"/>
                                <w:lang w:val="en-GB"/>
                              </w:rPr>
                              <w:t>.</w:t>
                            </w:r>
                            <w:r w:rsidR="003F28A8" w:rsidRPr="00D25027">
                              <w:rPr>
                                <w:rFonts w:eastAsia="Arial"/>
                                <w:bCs/>
                                <w:color w:val="000000" w:themeColor="text1"/>
                                <w:kern w:val="24"/>
                                <w:lang w:val="en-GB"/>
                              </w:rPr>
                              <w:t xml:space="preserve"> </w:t>
                            </w:r>
                          </w:p>
                        </w:txbxContent>
                      </wps:txbx>
                      <wps:bodyPr wrap="square">
                        <a:spAutoFit/>
                      </wps:bodyPr>
                    </wps:wsp>
                  </a:graphicData>
                </a:graphic>
              </wp:anchor>
            </w:drawing>
          </mc:Choice>
          <mc:Fallback>
            <w:pict>
              <v:rect w14:anchorId="6990099B" id="_x0000_s1027" style="position:absolute;margin-left:0;margin-top:23.2pt;width:453.5pt;height:110.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" filled="f" stroked="f">
                <v:textbox style="mso-fit-shape-to-text:t">
                  <w:txbxContent>
                    <w:p w14:paraId="6B930C6D" w14:textId="724EE9DC" w:rsidR="003F28A8" w:rsidRDefault="006D683D" w:rsidP="003F28A8">
                      <w:pPr>
                        <w:pStyle w:val="StandardWeb"/>
                        <w:spacing w:before="0" w:beforeAutospacing="0" w:after="0" w:afterAutospacing="0" w:line="360" w:lineRule="auto"/>
                        <w:rPr>
                          <w:rFonts w:eastAsia="Arial"/>
                          <w:bCs/>
                          <w:color w:val="000000" w:themeColor="text1"/>
                          <w:kern w:val="24"/>
                          <w:lang w:val="en-GB"/>
                        </w:rPr>
                      </w:pPr>
                      <w:r w:rsidRPr="00C6303D">
                        <w:rPr>
                          <w:rFonts w:eastAsia="Arial"/>
                          <w:b/>
                          <w:bCs/>
                          <w:color w:val="000000" w:themeColor="text1"/>
                          <w:kern w:val="24"/>
                          <w:lang w:val="en-GB"/>
                        </w:rPr>
                        <w:t xml:space="preserve">Supplementary Figure 2: </w:t>
                      </w:r>
                      <w:r w:rsidR="003F28A8" w:rsidRPr="00C6303D">
                        <w:rPr>
                          <w:rFonts w:eastAsia="Arial"/>
                          <w:b/>
                          <w:bCs/>
                          <w:color w:val="000000" w:themeColor="text1"/>
                          <w:kern w:val="24"/>
                          <w:lang w:val="en-GB"/>
                        </w:rPr>
                        <w:t>RAS exp</w:t>
                      </w:r>
                      <w:r w:rsidRPr="00C6303D">
                        <w:rPr>
                          <w:rFonts w:eastAsia="Arial"/>
                          <w:b/>
                          <w:bCs/>
                          <w:color w:val="000000" w:themeColor="text1"/>
                          <w:kern w:val="24"/>
                          <w:lang w:val="en-GB"/>
                        </w:rPr>
                        <w:t xml:space="preserve">ression in Ba/F3 cellular model. </w:t>
                      </w:r>
                      <w:r w:rsidR="003F28A8" w:rsidRPr="00C6303D">
                        <w:rPr>
                          <w:rFonts w:eastAsia="Arial"/>
                          <w:bCs/>
                          <w:color w:val="000000" w:themeColor="text1"/>
                          <w:kern w:val="24"/>
                          <w:lang w:val="en-GB"/>
                        </w:rPr>
                        <w:t>Western Blots of Ba/F3 cell transduced with either hEGFR</w:t>
                      </w:r>
                      <w:r w:rsidR="003F28A8" w:rsidRPr="00C6303D">
                        <w:rPr>
                          <w:rFonts w:eastAsia="Arial"/>
                          <w:bCs/>
                          <w:color w:val="000000" w:themeColor="text1"/>
                          <w:kern w:val="24"/>
                          <w:vertAlign w:val="superscript"/>
                          <w:lang w:val="en-GB"/>
                        </w:rPr>
                        <w:t xml:space="preserve">wt </w:t>
                      </w:r>
                      <w:r w:rsidR="003F28A8" w:rsidRPr="00C6303D">
                        <w:rPr>
                          <w:rFonts w:eastAsia="Arial"/>
                          <w:bCs/>
                          <w:color w:val="000000" w:themeColor="text1"/>
                          <w:kern w:val="24"/>
                          <w:lang w:val="en-GB"/>
                        </w:rPr>
                        <w:t>or hEGFR</w:t>
                      </w:r>
                      <w:r w:rsidR="003F28A8" w:rsidRPr="00C6303D">
                        <w:rPr>
                          <w:rFonts w:eastAsia="Arial"/>
                          <w:bCs/>
                          <w:color w:val="000000" w:themeColor="text1"/>
                          <w:kern w:val="24"/>
                          <w:vertAlign w:val="superscript"/>
                          <w:lang w:val="en-GB"/>
                        </w:rPr>
                        <w:t>wt</w:t>
                      </w:r>
                      <w:r w:rsidR="003F28A8" w:rsidRPr="00C6303D">
                        <w:rPr>
                          <w:rFonts w:eastAsia="Arial"/>
                          <w:bCs/>
                          <w:color w:val="000000" w:themeColor="text1"/>
                          <w:kern w:val="24"/>
                          <w:lang w:val="en-GB"/>
                        </w:rPr>
                        <w:t>/hKRAS</w:t>
                      </w:r>
                      <w:r w:rsidR="003F28A8" w:rsidRPr="00C6303D">
                        <w:rPr>
                          <w:rFonts w:eastAsia="Arial"/>
                          <w:bCs/>
                          <w:color w:val="000000" w:themeColor="text1"/>
                          <w:kern w:val="24"/>
                          <w:vertAlign w:val="superscript"/>
                          <w:lang w:val="en-GB"/>
                        </w:rPr>
                        <w:t xml:space="preserve">G12V </w:t>
                      </w:r>
                      <w:r w:rsidR="003F28A8" w:rsidRPr="00C6303D">
                        <w:rPr>
                          <w:rFonts w:eastAsia="Arial"/>
                          <w:bCs/>
                          <w:color w:val="000000" w:themeColor="text1"/>
                          <w:kern w:val="24"/>
                          <w:lang w:val="en-GB"/>
                        </w:rPr>
                        <w:t>grown with or without addition of hEGF/Cetuximab</w:t>
                      </w:r>
                      <w:r w:rsidRPr="00C6303D">
                        <w:rPr>
                          <w:rFonts w:eastAsia="Arial"/>
                          <w:bCs/>
                          <w:color w:val="000000" w:themeColor="text1"/>
                          <w:kern w:val="24"/>
                          <w:lang w:val="en-GB"/>
                        </w:rPr>
                        <w:t xml:space="preserve"> were quantified for total RAS levels. The figure shows RAS levels in cell lines used for further experiments</w:t>
                      </w:r>
                      <w:r w:rsidR="003F28A8" w:rsidRPr="00C6303D">
                        <w:rPr>
                          <w:rFonts w:eastAsia="Arial"/>
                          <w:bCs/>
                          <w:color w:val="000000" w:themeColor="text1"/>
                          <w:kern w:val="24"/>
                          <w:lang w:val="en-GB"/>
                        </w:rPr>
                        <w:t>.</w:t>
                      </w:r>
                      <w:r w:rsidR="003F28A8" w:rsidRPr="00D25027">
                        <w:rPr>
                          <w:rFonts w:eastAsia="Arial"/>
                          <w:bCs/>
                          <w:color w:val="000000" w:themeColor="text1"/>
                          <w:kern w:val="24"/>
                          <w:lang w:val="en-GB"/>
                        </w:rPr>
                        <w:t xml:space="preserve"> </w:t>
                      </w:r>
                    </w:p>
                  </w:txbxContent>
                </v:textbox>
                <w10:wrap type="through"/>
              </v:rect>
            </w:pict>
          </mc:Fallback>
        </mc:AlternateContent>
      </w:r>
    </w:p>
    <w:p w14:paraId="59D105CF" w14:textId="77777777" w:rsidR="003F28A8" w:rsidRPr="00C6303D" w:rsidRDefault="003F28A8" w:rsidP="001C21A3">
      <w:pPr>
        <w:rPr>
          <w:rFonts w:eastAsia="Arial" w:cs="Times New Roman"/>
          <w:b/>
          <w:bCs/>
          <w:color w:val="000000" w:themeColor="text1"/>
          <w:kern w:val="24"/>
          <w:sz w:val="20"/>
          <w:szCs w:val="20"/>
          <w:lang w:val="en-GB"/>
        </w:rPr>
      </w:pPr>
    </w:p>
    <w:p w14:paraId="534CA558" w14:textId="77777777" w:rsidR="003F28A8" w:rsidRPr="00C6303D" w:rsidRDefault="003F28A8" w:rsidP="001C21A3">
      <w:pPr>
        <w:rPr>
          <w:rFonts w:eastAsia="Arial" w:cs="Times New Roman"/>
          <w:b/>
          <w:bCs/>
          <w:color w:val="000000" w:themeColor="text1"/>
          <w:kern w:val="24"/>
          <w:sz w:val="20"/>
          <w:szCs w:val="20"/>
          <w:lang w:val="en-GB"/>
        </w:rPr>
      </w:pPr>
    </w:p>
    <w:p w14:paraId="14B51063" w14:textId="77777777" w:rsidR="003F28A8" w:rsidRPr="00C6303D" w:rsidRDefault="003F28A8" w:rsidP="001C21A3">
      <w:pPr>
        <w:rPr>
          <w:rFonts w:eastAsia="Arial" w:cs="Times New Roman"/>
          <w:b/>
          <w:bCs/>
          <w:color w:val="000000" w:themeColor="text1"/>
          <w:kern w:val="24"/>
          <w:sz w:val="20"/>
          <w:szCs w:val="20"/>
          <w:lang w:val="en-GB"/>
        </w:rPr>
      </w:pPr>
    </w:p>
    <w:p w14:paraId="2465C59E" w14:textId="77777777" w:rsidR="003F28A8" w:rsidRPr="00C6303D" w:rsidRDefault="003F28A8" w:rsidP="001C21A3">
      <w:pPr>
        <w:rPr>
          <w:rFonts w:eastAsia="Arial" w:cs="Times New Roman"/>
          <w:b/>
          <w:bCs/>
          <w:color w:val="000000" w:themeColor="text1"/>
          <w:kern w:val="24"/>
          <w:sz w:val="20"/>
          <w:szCs w:val="20"/>
          <w:lang w:val="en-GB"/>
        </w:rPr>
      </w:pPr>
    </w:p>
    <w:p w14:paraId="095109FB" w14:textId="77777777" w:rsidR="003F28A8" w:rsidRPr="00C6303D" w:rsidRDefault="003F28A8" w:rsidP="001C21A3">
      <w:pPr>
        <w:rPr>
          <w:rFonts w:eastAsia="Arial" w:cs="Times New Roman"/>
          <w:b/>
          <w:bCs/>
          <w:color w:val="000000" w:themeColor="text1"/>
          <w:kern w:val="24"/>
          <w:sz w:val="20"/>
          <w:szCs w:val="20"/>
          <w:lang w:val="en-GB"/>
        </w:rPr>
      </w:pPr>
    </w:p>
    <w:p w14:paraId="2B795C42" w14:textId="77777777" w:rsidR="003F28A8" w:rsidRPr="00C6303D" w:rsidRDefault="003F28A8" w:rsidP="001C21A3">
      <w:pPr>
        <w:rPr>
          <w:rFonts w:eastAsia="Arial" w:cs="Times New Roman"/>
          <w:b/>
          <w:bCs/>
          <w:color w:val="000000" w:themeColor="text1"/>
          <w:kern w:val="24"/>
          <w:sz w:val="20"/>
          <w:szCs w:val="20"/>
          <w:lang w:val="en-GB"/>
        </w:rPr>
      </w:pPr>
    </w:p>
    <w:p w14:paraId="450C8DBE" w14:textId="77777777" w:rsidR="003F28A8" w:rsidRPr="00C6303D" w:rsidRDefault="003F28A8" w:rsidP="001C21A3">
      <w:pPr>
        <w:rPr>
          <w:rFonts w:eastAsia="Arial" w:cs="Times New Roman"/>
          <w:b/>
          <w:bCs/>
          <w:color w:val="000000" w:themeColor="text1"/>
          <w:kern w:val="24"/>
          <w:sz w:val="20"/>
          <w:szCs w:val="20"/>
          <w:lang w:val="en-GB"/>
        </w:rPr>
      </w:pPr>
    </w:p>
    <w:p w14:paraId="61752FF9" w14:textId="77777777" w:rsidR="003F28A8" w:rsidRPr="00C6303D" w:rsidRDefault="003F28A8" w:rsidP="001C21A3">
      <w:pPr>
        <w:rPr>
          <w:rFonts w:eastAsia="Arial" w:cs="Times New Roman"/>
          <w:b/>
          <w:bCs/>
          <w:color w:val="000000" w:themeColor="text1"/>
          <w:kern w:val="24"/>
          <w:sz w:val="20"/>
          <w:szCs w:val="20"/>
          <w:lang w:val="en-GB"/>
        </w:rPr>
      </w:pPr>
    </w:p>
    <w:p w14:paraId="63E5B95F" w14:textId="77777777" w:rsidR="003F28A8" w:rsidRPr="00C6303D" w:rsidRDefault="003F28A8" w:rsidP="001C21A3">
      <w:pPr>
        <w:rPr>
          <w:rFonts w:eastAsia="Arial" w:cs="Times New Roman"/>
          <w:b/>
          <w:bCs/>
          <w:color w:val="000000" w:themeColor="text1"/>
          <w:kern w:val="24"/>
          <w:sz w:val="20"/>
          <w:szCs w:val="20"/>
          <w:lang w:val="en-GB"/>
        </w:rPr>
      </w:pPr>
    </w:p>
    <w:p w14:paraId="058D6A13" w14:textId="77777777" w:rsidR="003F28A8" w:rsidRPr="00C6303D" w:rsidRDefault="003F28A8" w:rsidP="001C21A3">
      <w:pPr>
        <w:rPr>
          <w:rFonts w:eastAsia="Arial" w:cs="Times New Roman"/>
          <w:b/>
          <w:bCs/>
          <w:color w:val="000000" w:themeColor="text1"/>
          <w:kern w:val="24"/>
          <w:sz w:val="20"/>
          <w:szCs w:val="20"/>
          <w:lang w:val="en-GB"/>
        </w:rPr>
      </w:pPr>
    </w:p>
    <w:p w14:paraId="4AB0253C" w14:textId="77777777" w:rsidR="003F28A8" w:rsidRPr="00C6303D" w:rsidRDefault="003F28A8" w:rsidP="001C21A3">
      <w:pPr>
        <w:rPr>
          <w:rFonts w:eastAsia="Arial" w:cs="Times New Roman"/>
          <w:b/>
          <w:bCs/>
          <w:color w:val="000000" w:themeColor="text1"/>
          <w:kern w:val="24"/>
          <w:sz w:val="20"/>
          <w:szCs w:val="20"/>
          <w:lang w:val="en-GB"/>
        </w:rPr>
      </w:pPr>
    </w:p>
    <w:p w14:paraId="302387AD" w14:textId="77777777" w:rsidR="003F28A8" w:rsidRPr="00C6303D" w:rsidRDefault="003F28A8" w:rsidP="001C21A3">
      <w:pPr>
        <w:rPr>
          <w:rFonts w:eastAsia="Arial" w:cs="Times New Roman"/>
          <w:b/>
          <w:bCs/>
          <w:color w:val="000000" w:themeColor="text1"/>
          <w:kern w:val="24"/>
          <w:sz w:val="20"/>
          <w:szCs w:val="20"/>
          <w:lang w:val="en-GB"/>
        </w:rPr>
      </w:pPr>
    </w:p>
    <w:p w14:paraId="3CD54C92" w14:textId="77777777" w:rsidR="003F28A8" w:rsidRPr="00C6303D" w:rsidRDefault="003F28A8" w:rsidP="001C21A3">
      <w:pPr>
        <w:rPr>
          <w:rFonts w:eastAsia="Arial" w:cs="Times New Roman"/>
          <w:b/>
          <w:bCs/>
          <w:color w:val="000000" w:themeColor="text1"/>
          <w:kern w:val="24"/>
          <w:sz w:val="20"/>
          <w:szCs w:val="20"/>
          <w:lang w:val="en-GB"/>
        </w:rPr>
      </w:pPr>
    </w:p>
    <w:p w14:paraId="2309EB3C" w14:textId="77777777" w:rsidR="003F28A8" w:rsidRPr="00C6303D" w:rsidRDefault="003F28A8" w:rsidP="001C21A3">
      <w:pPr>
        <w:rPr>
          <w:rFonts w:eastAsia="Arial" w:cs="Times New Roman"/>
          <w:b/>
          <w:bCs/>
          <w:color w:val="000000" w:themeColor="text1"/>
          <w:kern w:val="24"/>
          <w:sz w:val="20"/>
          <w:szCs w:val="20"/>
          <w:lang w:val="en-GB"/>
        </w:rPr>
      </w:pPr>
    </w:p>
    <w:p w14:paraId="6590EA91" w14:textId="77777777" w:rsidR="003F28A8" w:rsidRPr="00C6303D" w:rsidRDefault="003F28A8" w:rsidP="001C21A3">
      <w:pPr>
        <w:rPr>
          <w:rFonts w:eastAsia="Arial" w:cs="Times New Roman"/>
          <w:b/>
          <w:bCs/>
          <w:color w:val="000000" w:themeColor="text1"/>
          <w:kern w:val="24"/>
          <w:sz w:val="20"/>
          <w:szCs w:val="20"/>
          <w:lang w:val="en-GB"/>
        </w:rPr>
      </w:pPr>
    </w:p>
    <w:p w14:paraId="3C497DAF" w14:textId="77777777" w:rsidR="003F28A8" w:rsidRPr="00C6303D" w:rsidRDefault="003F28A8" w:rsidP="001C21A3">
      <w:pPr>
        <w:rPr>
          <w:rFonts w:eastAsia="Arial" w:cs="Times New Roman"/>
          <w:b/>
          <w:bCs/>
          <w:color w:val="000000" w:themeColor="text1"/>
          <w:kern w:val="24"/>
          <w:sz w:val="20"/>
          <w:szCs w:val="20"/>
          <w:lang w:val="en-GB"/>
        </w:rPr>
      </w:pPr>
    </w:p>
    <w:p w14:paraId="46D51DCD" w14:textId="77777777" w:rsidR="003F28A8" w:rsidRPr="00C6303D" w:rsidRDefault="003F28A8" w:rsidP="001C21A3">
      <w:pPr>
        <w:rPr>
          <w:rFonts w:eastAsia="Arial" w:cs="Times New Roman"/>
          <w:b/>
          <w:bCs/>
          <w:color w:val="000000" w:themeColor="text1"/>
          <w:kern w:val="24"/>
          <w:sz w:val="20"/>
          <w:szCs w:val="20"/>
          <w:lang w:val="en-GB"/>
        </w:rPr>
      </w:pPr>
    </w:p>
    <w:p w14:paraId="0DDDD7A8" w14:textId="77777777" w:rsidR="003F28A8" w:rsidRPr="00C6303D" w:rsidRDefault="003F28A8" w:rsidP="001C21A3">
      <w:pPr>
        <w:rPr>
          <w:rFonts w:eastAsia="Arial" w:cs="Times New Roman"/>
          <w:b/>
          <w:bCs/>
          <w:color w:val="000000" w:themeColor="text1"/>
          <w:kern w:val="24"/>
          <w:sz w:val="20"/>
          <w:szCs w:val="20"/>
          <w:lang w:val="en-GB"/>
        </w:rPr>
      </w:pPr>
    </w:p>
    <w:p w14:paraId="139EA972" w14:textId="77777777" w:rsidR="003F28A8" w:rsidRPr="00C6303D" w:rsidRDefault="003F28A8" w:rsidP="001C21A3">
      <w:pPr>
        <w:rPr>
          <w:rFonts w:eastAsia="Arial" w:cs="Times New Roman"/>
          <w:b/>
          <w:bCs/>
          <w:color w:val="000000" w:themeColor="text1"/>
          <w:kern w:val="24"/>
          <w:sz w:val="20"/>
          <w:szCs w:val="20"/>
          <w:lang w:val="en-GB"/>
        </w:rPr>
      </w:pPr>
    </w:p>
    <w:p w14:paraId="23658CF6" w14:textId="77777777" w:rsidR="003F28A8" w:rsidRPr="00C6303D" w:rsidRDefault="003F28A8" w:rsidP="001C21A3">
      <w:pPr>
        <w:rPr>
          <w:rFonts w:eastAsia="Arial" w:cs="Times New Roman"/>
          <w:b/>
          <w:bCs/>
          <w:color w:val="000000" w:themeColor="text1"/>
          <w:kern w:val="24"/>
          <w:sz w:val="20"/>
          <w:szCs w:val="20"/>
          <w:lang w:val="en-GB"/>
        </w:rPr>
      </w:pPr>
    </w:p>
    <w:p w14:paraId="7C2B0631" w14:textId="6A362F56" w:rsidR="001C21A3" w:rsidRPr="00C6303D" w:rsidRDefault="00DD584F" w:rsidP="001C21A3">
      <w:pPr>
        <w:rPr>
          <w:rFonts w:eastAsia="Arial" w:cs="Times New Roman"/>
          <w:b/>
          <w:bCs/>
          <w:color w:val="000000" w:themeColor="text1"/>
          <w:kern w:val="24"/>
          <w:sz w:val="20"/>
          <w:szCs w:val="20"/>
          <w:lang w:val="en-GB"/>
        </w:rPr>
      </w:pPr>
      <w:r w:rsidRPr="00C6303D">
        <w:rPr>
          <w:rFonts w:eastAsia="Arial" w:cs="Times New Roman"/>
          <w:b/>
          <w:bCs/>
          <w:noProof/>
          <w:color w:val="000000" w:themeColor="text1"/>
          <w:kern w:val="24"/>
          <w:sz w:val="20"/>
          <w:szCs w:val="20"/>
          <w:lang w:val="de-DE" w:eastAsia="de-DE"/>
        </w:rPr>
        <w:drawing>
          <wp:inline distT="0" distB="0" distL="0" distR="0" wp14:anchorId="3BC2E549" wp14:editId="58E5B2B6">
            <wp:extent cx="6208395" cy="22733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igure 3_rev.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2273300"/>
                    </a:xfrm>
                    <a:prstGeom prst="rect">
                      <a:avLst/>
                    </a:prstGeom>
                  </pic:spPr>
                </pic:pic>
              </a:graphicData>
            </a:graphic>
          </wp:inline>
        </w:drawing>
      </w:r>
    </w:p>
    <w:p w14:paraId="1999705A" w14:textId="77777777" w:rsidR="001C21A3" w:rsidRPr="00C6303D" w:rsidRDefault="001C21A3" w:rsidP="001C21A3">
      <w:pPr>
        <w:rPr>
          <w:rFonts w:eastAsia="Arial" w:cs="Times New Roman"/>
          <w:b/>
          <w:bCs/>
          <w:color w:val="000000" w:themeColor="text1"/>
          <w:kern w:val="24"/>
          <w:sz w:val="20"/>
          <w:szCs w:val="20"/>
          <w:lang w:val="en-GB"/>
        </w:rPr>
      </w:pPr>
      <w:r w:rsidRPr="00C6303D">
        <w:rPr>
          <w:rFonts w:cs="Times New Roman"/>
          <w:noProof/>
          <w:lang w:val="de-DE" w:eastAsia="de-DE"/>
        </w:rPr>
        <mc:AlternateContent>
          <mc:Choice Requires="wps">
            <w:drawing>
              <wp:anchor distT="0" distB="0" distL="114300" distR="114300" simplePos="0" relativeHeight="251663360" behindDoc="0" locked="0" layoutInCell="1" allowOverlap="1" wp14:anchorId="1743F8B7" wp14:editId="25A953E8">
                <wp:simplePos x="0" y="0"/>
                <wp:positionH relativeFrom="column">
                  <wp:posOffset>0</wp:posOffset>
                </wp:positionH>
                <wp:positionV relativeFrom="paragraph">
                  <wp:posOffset>142875</wp:posOffset>
                </wp:positionV>
                <wp:extent cx="5759450" cy="1668780"/>
                <wp:effectExtent l="0" t="0" r="0" b="0"/>
                <wp:wrapThrough wrapText="bothSides">
                  <wp:wrapPolygon edited="0">
                    <wp:start x="0" y="0"/>
                    <wp:lineTo x="0" y="21600"/>
                    <wp:lineTo x="21600" y="21600"/>
                    <wp:lineTo x="21600" y="0"/>
                  </wp:wrapPolygon>
                </wp:wrapThrough>
                <wp:docPr id="5" name="Rectangle 2"/>
                <wp:cNvGraphicFramePr/>
                <a:graphic xmlns:a="http://schemas.openxmlformats.org/drawingml/2006/main">
                  <a:graphicData uri="http://schemas.microsoft.com/office/word/2010/wordprocessingShape">
                    <wps:wsp>
                      <wps:cNvSpPr/>
                      <wps:spPr>
                        <a:xfrm>
                          <a:off x="0" y="0"/>
                          <a:ext cx="5759450" cy="1668780"/>
                        </a:xfrm>
                        <a:prstGeom prst="rect">
                          <a:avLst/>
                        </a:prstGeom>
                      </wps:spPr>
                      <wps:txbx>
                        <w:txbxContent>
                          <w:p w14:paraId="5F363240" w14:textId="017BEB20" w:rsidR="001C21A3" w:rsidRPr="001C21A3" w:rsidRDefault="000A14F2" w:rsidP="001C21A3">
                            <w:pPr>
                              <w:spacing w:line="360" w:lineRule="auto"/>
                              <w:jc w:val="both"/>
                              <w:rPr>
                                <w:rFonts w:cs="Times New Roman"/>
                                <w:szCs w:val="24"/>
                              </w:rPr>
                            </w:pPr>
                            <w:r>
                              <w:rPr>
                                <w:rFonts w:eastAsia="Arial" w:cs="Times New Roman"/>
                                <w:b/>
                                <w:bCs/>
                                <w:color w:val="000000" w:themeColor="text1"/>
                                <w:kern w:val="24"/>
                                <w:szCs w:val="24"/>
                                <w:lang w:val="en-GB"/>
                              </w:rPr>
                              <w:t>Supplementary Figure 3</w:t>
                            </w:r>
                            <w:r w:rsidR="001C21A3" w:rsidRPr="001C21A3">
                              <w:rPr>
                                <w:rFonts w:eastAsia="Arial" w:cs="Times New Roman"/>
                                <w:b/>
                                <w:bCs/>
                                <w:color w:val="000000" w:themeColor="text1"/>
                                <w:kern w:val="24"/>
                                <w:szCs w:val="24"/>
                                <w:lang w:val="en-GB"/>
                              </w:rPr>
                              <w:t xml:space="preserve">: </w:t>
                            </w:r>
                            <w:r w:rsidR="001C21A3" w:rsidRPr="001C21A3">
                              <w:rPr>
                                <w:rFonts w:cs="Times New Roman"/>
                                <w:b/>
                                <w:szCs w:val="24"/>
                              </w:rPr>
                              <w:t>hEGFR wt / hKRAS wt (high) transduced Ba/F3 cells downregulate EGFR under EGF stimulation</w:t>
                            </w:r>
                            <w:r w:rsidR="001C21A3" w:rsidRPr="00DD584F">
                              <w:rPr>
                                <w:rFonts w:eastAsia="Arial" w:cs="Times New Roman"/>
                                <w:b/>
                                <w:bCs/>
                                <w:color w:val="000000" w:themeColor="text1"/>
                                <w:kern w:val="24"/>
                                <w:szCs w:val="24"/>
                                <w:lang w:val="en-GB"/>
                              </w:rPr>
                              <w:t xml:space="preserve">. </w:t>
                            </w:r>
                            <w:r w:rsidRPr="00C6303D">
                              <w:rPr>
                                <w:rFonts w:eastAsia="Arial" w:cs="Times New Roman"/>
                                <w:b/>
                                <w:bCs/>
                                <w:color w:val="000000" w:themeColor="text1"/>
                                <w:kern w:val="24"/>
                                <w:szCs w:val="24"/>
                                <w:lang w:val="en-GB"/>
                              </w:rPr>
                              <w:t xml:space="preserve">(A) </w:t>
                            </w:r>
                            <w:r w:rsidR="001C21A3" w:rsidRPr="00C6303D">
                              <w:rPr>
                                <w:rFonts w:cs="Times New Roman"/>
                                <w:szCs w:val="24"/>
                              </w:rPr>
                              <w:t>hEGFR wt or h</w:t>
                            </w:r>
                            <w:r w:rsidR="001C21A3" w:rsidRPr="00C6303D">
                              <w:rPr>
                                <w:rFonts w:cs="Times New Roman"/>
                                <w:szCs w:val="24"/>
                                <w:lang w:val="en-GB"/>
                              </w:rPr>
                              <w:t>EGFR wt / hKRAS wt (high)</w:t>
                            </w:r>
                            <w:r w:rsidR="001C21A3" w:rsidRPr="00C6303D">
                              <w:rPr>
                                <w:rFonts w:cs="Times New Roman"/>
                                <w:szCs w:val="24"/>
                              </w:rPr>
                              <w:t xml:space="preserve"> transduced Ba/F3 cells</w:t>
                            </w:r>
                            <w:r w:rsidRPr="00C6303D">
                              <w:rPr>
                                <w:rFonts w:cs="Times New Roman"/>
                                <w:szCs w:val="24"/>
                              </w:rPr>
                              <w:t xml:space="preserve"> were stimulated by EGF</w:t>
                            </w:r>
                            <w:r w:rsidR="001C21A3" w:rsidRPr="00C6303D">
                              <w:rPr>
                                <w:rFonts w:cs="Times New Roman"/>
                                <w:szCs w:val="24"/>
                              </w:rPr>
                              <w:t xml:space="preserve"> </w:t>
                            </w:r>
                            <w:r w:rsidR="00DD584F" w:rsidRPr="00C6303D">
                              <w:rPr>
                                <w:rFonts w:cs="Times New Roman"/>
                                <w:szCs w:val="24"/>
                              </w:rPr>
                              <w:t>and c</w:t>
                            </w:r>
                            <w:r w:rsidRPr="00C6303D">
                              <w:rPr>
                                <w:rFonts w:cs="Times New Roman"/>
                                <w:szCs w:val="24"/>
                              </w:rPr>
                              <w:t>ell count w</w:t>
                            </w:r>
                            <w:r w:rsidR="006F71E3" w:rsidRPr="00C6303D">
                              <w:rPr>
                                <w:rFonts w:cs="Times New Roman"/>
                                <w:szCs w:val="24"/>
                              </w:rPr>
                              <w:t>a</w:t>
                            </w:r>
                            <w:r w:rsidRPr="00C6303D">
                              <w:rPr>
                                <w:rFonts w:cs="Times New Roman"/>
                                <w:szCs w:val="24"/>
                              </w:rPr>
                              <w:t xml:space="preserve">s measured every 24h. </w:t>
                            </w:r>
                            <w:r w:rsidRPr="00C6303D">
                              <w:rPr>
                                <w:rFonts w:cs="Times New Roman"/>
                                <w:b/>
                                <w:szCs w:val="24"/>
                              </w:rPr>
                              <w:t>(B)</w:t>
                            </w:r>
                            <w:r w:rsidR="001C21A3" w:rsidRPr="00C6303D">
                              <w:rPr>
                                <w:rFonts w:cs="Times New Roman"/>
                                <w:szCs w:val="24"/>
                              </w:rPr>
                              <w:t xml:space="preserve"> </w:t>
                            </w:r>
                            <w:r w:rsidRPr="00C6303D">
                              <w:rPr>
                                <w:rFonts w:cs="Times New Roman"/>
                                <w:szCs w:val="24"/>
                              </w:rPr>
                              <w:t>Ba/F3 cells expressing hEGFR wt or h</w:t>
                            </w:r>
                            <w:r w:rsidRPr="00C6303D">
                              <w:rPr>
                                <w:rFonts w:cs="Times New Roman"/>
                                <w:szCs w:val="24"/>
                                <w:lang w:val="en-GB"/>
                              </w:rPr>
                              <w:t>EGFR wt / hKRAS wt (high)</w:t>
                            </w:r>
                            <w:r w:rsidRPr="00C6303D">
                              <w:rPr>
                                <w:rFonts w:cs="Times New Roman"/>
                                <w:szCs w:val="24"/>
                              </w:rPr>
                              <w:t xml:space="preserve"> were grown for 120h with or without addition of hEGF. </w:t>
                            </w:r>
                            <w:r w:rsidR="001C21A3" w:rsidRPr="00C6303D">
                              <w:rPr>
                                <w:rFonts w:cs="Times New Roman"/>
                                <w:szCs w:val="24"/>
                              </w:rPr>
                              <w:t xml:space="preserve">Cells were </w:t>
                            </w:r>
                            <w:r w:rsidRPr="00C6303D">
                              <w:rPr>
                                <w:rFonts w:cs="Times New Roman"/>
                                <w:szCs w:val="24"/>
                              </w:rPr>
                              <w:t xml:space="preserve">then </w:t>
                            </w:r>
                            <w:r w:rsidR="001C21A3" w:rsidRPr="00C6303D">
                              <w:rPr>
                                <w:rFonts w:cs="Times New Roman"/>
                                <w:szCs w:val="24"/>
                              </w:rPr>
                              <w:t xml:space="preserve">fluorescently labelled with EGFR antibody and specific secondary antibody and MFI was determined by FACS on a FACSCanto. Experiments were performed two times. Results are presented as mean ± SD. </w:t>
                            </w:r>
                            <w:r w:rsidR="001C21A3" w:rsidRPr="00C6303D">
                              <w:rPr>
                                <w:rFonts w:cs="Times New Roman"/>
                                <w:color w:val="000000" w:themeColor="text1"/>
                                <w:kern w:val="24"/>
                                <w:szCs w:val="24"/>
                              </w:rPr>
                              <w:t xml:space="preserve">Statistical significance was calculated using </w:t>
                            </w:r>
                            <w:r w:rsidR="001C21A3" w:rsidRPr="00C6303D">
                              <w:rPr>
                                <w:rFonts w:cs="Times New Roman"/>
                                <w:szCs w:val="24"/>
                              </w:rPr>
                              <w:t xml:space="preserve">Unpaired student’s t-test </w:t>
                            </w:r>
                            <w:r w:rsidR="004573D4" w:rsidRPr="00C6303D">
                              <w:rPr>
                                <w:rFonts w:cs="Times New Roman"/>
                                <w:szCs w:val="24"/>
                              </w:rPr>
                              <w:t xml:space="preserve">(B) </w:t>
                            </w:r>
                            <w:r w:rsidR="001C21A3" w:rsidRPr="00C6303D">
                              <w:rPr>
                                <w:rFonts w:cs="Times New Roman"/>
                                <w:color w:val="000000" w:themeColor="text1"/>
                                <w:kern w:val="24"/>
                                <w:szCs w:val="24"/>
                              </w:rPr>
                              <w:t>(***:</w:t>
                            </w:r>
                            <w:r w:rsidR="001C21A3" w:rsidRPr="001C21A3">
                              <w:rPr>
                                <w:rFonts w:cs="Times New Roman"/>
                                <w:color w:val="000000" w:themeColor="text1"/>
                                <w:kern w:val="24"/>
                                <w:szCs w:val="24"/>
                              </w:rPr>
                              <w:t xml:space="preserve"> p&lt;0.001; ns: not significant).</w:t>
                            </w:r>
                          </w:p>
                          <w:p w14:paraId="3D32A295" w14:textId="77777777" w:rsidR="001C21A3" w:rsidRPr="00D75C6F" w:rsidRDefault="001C21A3" w:rsidP="001C21A3">
                            <w:pPr>
                              <w:pStyle w:val="StandardWeb"/>
                              <w:spacing w:before="0" w:beforeAutospacing="0" w:after="0" w:afterAutospacing="0" w:line="360" w:lineRule="auto"/>
                              <w:jc w:val="both"/>
                            </w:pPr>
                          </w:p>
                        </w:txbxContent>
                      </wps:txbx>
                      <wps:bodyPr wrap="square">
                        <a:spAutoFit/>
                      </wps:bodyPr>
                    </wps:wsp>
                  </a:graphicData>
                </a:graphic>
                <wp14:sizeRelV relativeFrom="margin">
                  <wp14:pctHeight>0</wp14:pctHeight>
                </wp14:sizeRelV>
              </wp:anchor>
            </w:drawing>
          </mc:Choice>
          <mc:Fallback>
            <w:pict>
              <v:rect w14:anchorId="1743F8B7" id="_x0000_s1028" style="position:absolute;margin-left:0;margin-top:11.25pt;width:453.5pt;height:13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" filled="f" stroked="f">
                <v:textbox style="mso-fit-shape-to-text:t">
                  <w:txbxContent>
                    <w:p w14:paraId="5F363240" w14:textId="017BEB20" w:rsidR="001C21A3" w:rsidRPr="001C21A3" w:rsidRDefault="000A14F2" w:rsidP="001C21A3">
                      <w:pPr>
                        <w:spacing w:line="360" w:lineRule="auto"/>
                        <w:jc w:val="both"/>
                        <w:rPr>
                          <w:rFonts w:cs="Times New Roman"/>
                          <w:szCs w:val="24"/>
                        </w:rPr>
                      </w:pPr>
                      <w:r>
                        <w:rPr>
                          <w:rFonts w:eastAsia="Arial" w:cs="Times New Roman"/>
                          <w:b/>
                          <w:bCs/>
                          <w:color w:val="000000" w:themeColor="text1"/>
                          <w:kern w:val="24"/>
                          <w:szCs w:val="24"/>
                          <w:lang w:val="en-GB"/>
                        </w:rPr>
                        <w:t>Supplementary Figure 3</w:t>
                      </w:r>
                      <w:r w:rsidR="001C21A3" w:rsidRPr="001C21A3">
                        <w:rPr>
                          <w:rFonts w:eastAsia="Arial" w:cs="Times New Roman"/>
                          <w:b/>
                          <w:bCs/>
                          <w:color w:val="000000" w:themeColor="text1"/>
                          <w:kern w:val="24"/>
                          <w:szCs w:val="24"/>
                          <w:lang w:val="en-GB"/>
                        </w:rPr>
                        <w:t xml:space="preserve">: </w:t>
                      </w:r>
                      <w:r w:rsidR="001C21A3" w:rsidRPr="001C21A3">
                        <w:rPr>
                          <w:rFonts w:cs="Times New Roman"/>
                          <w:b/>
                          <w:szCs w:val="24"/>
                        </w:rPr>
                        <w:t>hEGFR wt / hKRAS wt (high) transduced Ba/F3 cells downregulate EGFR under EGF stimulation</w:t>
                      </w:r>
                      <w:r w:rsidR="001C21A3" w:rsidRPr="00DD584F">
                        <w:rPr>
                          <w:rFonts w:eastAsia="Arial" w:cs="Times New Roman"/>
                          <w:b/>
                          <w:bCs/>
                          <w:color w:val="000000" w:themeColor="text1"/>
                          <w:kern w:val="24"/>
                          <w:szCs w:val="24"/>
                          <w:lang w:val="en-GB"/>
                        </w:rPr>
                        <w:t xml:space="preserve">. </w:t>
                      </w:r>
                      <w:r w:rsidRPr="00C6303D">
                        <w:rPr>
                          <w:rFonts w:eastAsia="Arial" w:cs="Times New Roman"/>
                          <w:b/>
                          <w:bCs/>
                          <w:color w:val="000000" w:themeColor="text1"/>
                          <w:kern w:val="24"/>
                          <w:szCs w:val="24"/>
                          <w:lang w:val="en-GB"/>
                        </w:rPr>
                        <w:t xml:space="preserve">(A) </w:t>
                      </w:r>
                      <w:r w:rsidR="001C21A3" w:rsidRPr="00C6303D">
                        <w:rPr>
                          <w:rFonts w:cs="Times New Roman"/>
                          <w:szCs w:val="24"/>
                        </w:rPr>
                        <w:t>hEGFR wt or h</w:t>
                      </w:r>
                      <w:r w:rsidR="001C21A3" w:rsidRPr="00C6303D">
                        <w:rPr>
                          <w:rFonts w:cs="Times New Roman"/>
                          <w:szCs w:val="24"/>
                          <w:lang w:val="en-GB"/>
                        </w:rPr>
                        <w:t>EGFR wt / hKRAS wt (high)</w:t>
                      </w:r>
                      <w:r w:rsidR="001C21A3" w:rsidRPr="00C6303D">
                        <w:rPr>
                          <w:rFonts w:cs="Times New Roman"/>
                          <w:szCs w:val="24"/>
                        </w:rPr>
                        <w:t xml:space="preserve"> transduced Ba/F3 cells</w:t>
                      </w:r>
                      <w:r w:rsidRPr="00C6303D">
                        <w:rPr>
                          <w:rFonts w:cs="Times New Roman"/>
                          <w:szCs w:val="24"/>
                        </w:rPr>
                        <w:t xml:space="preserve"> were stimulated by EGF</w:t>
                      </w:r>
                      <w:r w:rsidR="001C21A3" w:rsidRPr="00C6303D">
                        <w:rPr>
                          <w:rFonts w:cs="Times New Roman"/>
                          <w:szCs w:val="24"/>
                        </w:rPr>
                        <w:t xml:space="preserve"> </w:t>
                      </w:r>
                      <w:r w:rsidR="00DD584F" w:rsidRPr="00C6303D">
                        <w:rPr>
                          <w:rFonts w:cs="Times New Roman"/>
                          <w:szCs w:val="24"/>
                        </w:rPr>
                        <w:t>and c</w:t>
                      </w:r>
                      <w:r w:rsidRPr="00C6303D">
                        <w:rPr>
                          <w:rFonts w:cs="Times New Roman"/>
                          <w:szCs w:val="24"/>
                        </w:rPr>
                        <w:t>ell count w</w:t>
                      </w:r>
                      <w:r w:rsidR="006F71E3" w:rsidRPr="00C6303D">
                        <w:rPr>
                          <w:rFonts w:cs="Times New Roman"/>
                          <w:szCs w:val="24"/>
                        </w:rPr>
                        <w:t>a</w:t>
                      </w:r>
                      <w:r w:rsidRPr="00C6303D">
                        <w:rPr>
                          <w:rFonts w:cs="Times New Roman"/>
                          <w:szCs w:val="24"/>
                        </w:rPr>
                        <w:t xml:space="preserve">s measured every 24h. </w:t>
                      </w:r>
                      <w:r w:rsidRPr="00C6303D">
                        <w:rPr>
                          <w:rFonts w:cs="Times New Roman"/>
                          <w:b/>
                          <w:szCs w:val="24"/>
                        </w:rPr>
                        <w:t>(B)</w:t>
                      </w:r>
                      <w:r w:rsidR="001C21A3" w:rsidRPr="00C6303D">
                        <w:rPr>
                          <w:rFonts w:cs="Times New Roman"/>
                          <w:szCs w:val="24"/>
                        </w:rPr>
                        <w:t xml:space="preserve"> </w:t>
                      </w:r>
                      <w:r w:rsidRPr="00C6303D">
                        <w:rPr>
                          <w:rFonts w:cs="Times New Roman"/>
                          <w:szCs w:val="24"/>
                        </w:rPr>
                        <w:t>Ba/F3 cells expressing hEGFR wt or h</w:t>
                      </w:r>
                      <w:r w:rsidRPr="00C6303D">
                        <w:rPr>
                          <w:rFonts w:cs="Times New Roman"/>
                          <w:szCs w:val="24"/>
                          <w:lang w:val="en-GB"/>
                        </w:rPr>
                        <w:t>EGFR wt / hKRAS wt (high)</w:t>
                      </w:r>
                      <w:r w:rsidRPr="00C6303D">
                        <w:rPr>
                          <w:rFonts w:cs="Times New Roman"/>
                          <w:szCs w:val="24"/>
                        </w:rPr>
                        <w:t xml:space="preserve"> were grown for 120h with or without addition of hEGF. </w:t>
                      </w:r>
                      <w:r w:rsidR="001C21A3" w:rsidRPr="00C6303D">
                        <w:rPr>
                          <w:rFonts w:cs="Times New Roman"/>
                          <w:szCs w:val="24"/>
                        </w:rPr>
                        <w:t xml:space="preserve">Cells were </w:t>
                      </w:r>
                      <w:r w:rsidRPr="00C6303D">
                        <w:rPr>
                          <w:rFonts w:cs="Times New Roman"/>
                          <w:szCs w:val="24"/>
                        </w:rPr>
                        <w:t xml:space="preserve">then </w:t>
                      </w:r>
                      <w:r w:rsidR="001C21A3" w:rsidRPr="00C6303D">
                        <w:rPr>
                          <w:rFonts w:cs="Times New Roman"/>
                          <w:szCs w:val="24"/>
                        </w:rPr>
                        <w:t xml:space="preserve">fluorescently labelled with EGFR antibody and specific secondary antibody and MFI was determined by FACS on a FACSCanto. Experiments were performed two times. Results are presented as mean ± SD. </w:t>
                      </w:r>
                      <w:r w:rsidR="001C21A3" w:rsidRPr="00C6303D">
                        <w:rPr>
                          <w:rFonts w:cs="Times New Roman"/>
                          <w:color w:val="000000" w:themeColor="text1"/>
                          <w:kern w:val="24"/>
                          <w:szCs w:val="24"/>
                        </w:rPr>
                        <w:t xml:space="preserve">Statistical significance was calculated using </w:t>
                      </w:r>
                      <w:r w:rsidR="001C21A3" w:rsidRPr="00C6303D">
                        <w:rPr>
                          <w:rFonts w:cs="Times New Roman"/>
                          <w:szCs w:val="24"/>
                        </w:rPr>
                        <w:t xml:space="preserve">Unpaired student’s t-test </w:t>
                      </w:r>
                      <w:r w:rsidR="004573D4" w:rsidRPr="00C6303D">
                        <w:rPr>
                          <w:rFonts w:cs="Times New Roman"/>
                          <w:szCs w:val="24"/>
                        </w:rPr>
                        <w:t xml:space="preserve">(B) </w:t>
                      </w:r>
                      <w:r w:rsidR="001C21A3" w:rsidRPr="00C6303D">
                        <w:rPr>
                          <w:rFonts w:cs="Times New Roman"/>
                          <w:color w:val="000000" w:themeColor="text1"/>
                          <w:kern w:val="24"/>
                          <w:szCs w:val="24"/>
                        </w:rPr>
                        <w:t>(***:</w:t>
                      </w:r>
                      <w:r w:rsidR="001C21A3" w:rsidRPr="001C21A3">
                        <w:rPr>
                          <w:rFonts w:cs="Times New Roman"/>
                          <w:color w:val="000000" w:themeColor="text1"/>
                          <w:kern w:val="24"/>
                          <w:szCs w:val="24"/>
                        </w:rPr>
                        <w:t xml:space="preserve"> p&lt;0.001; ns: not significant).</w:t>
                      </w:r>
                    </w:p>
                    <w:p w14:paraId="3D32A295" w14:textId="77777777" w:rsidR="001C21A3" w:rsidRPr="00D75C6F" w:rsidRDefault="001C21A3" w:rsidP="001C21A3">
                      <w:pPr>
                        <w:pStyle w:val="StandardWeb"/>
                        <w:spacing w:before="0" w:beforeAutospacing="0" w:after="0" w:afterAutospacing="0" w:line="360" w:lineRule="auto"/>
                        <w:jc w:val="both"/>
                      </w:pPr>
                    </w:p>
                  </w:txbxContent>
                </v:textbox>
                <w10:wrap type="through"/>
              </v:rect>
            </w:pict>
          </mc:Fallback>
        </mc:AlternateContent>
      </w:r>
    </w:p>
    <w:p w14:paraId="2E77EB90" w14:textId="77777777" w:rsidR="001C21A3" w:rsidRPr="00C6303D" w:rsidRDefault="001C21A3" w:rsidP="001C21A3">
      <w:pPr>
        <w:rPr>
          <w:rFonts w:cs="Times New Roman"/>
        </w:rPr>
      </w:pPr>
    </w:p>
    <w:p w14:paraId="4994B600" w14:textId="77777777" w:rsidR="001C21A3" w:rsidRPr="00C6303D" w:rsidRDefault="001C21A3" w:rsidP="001C21A3">
      <w:pPr>
        <w:rPr>
          <w:rFonts w:cs="Times New Roman"/>
        </w:rPr>
      </w:pPr>
    </w:p>
    <w:p w14:paraId="6916EACD" w14:textId="77777777" w:rsidR="001C21A3" w:rsidRPr="00C6303D" w:rsidRDefault="001C21A3" w:rsidP="001C21A3">
      <w:pPr>
        <w:rPr>
          <w:rFonts w:cs="Times New Roman"/>
        </w:rPr>
      </w:pPr>
    </w:p>
    <w:p w14:paraId="2F3A9B48" w14:textId="77777777" w:rsidR="001C21A3" w:rsidRPr="00C6303D" w:rsidRDefault="001C21A3" w:rsidP="001C21A3">
      <w:pPr>
        <w:rPr>
          <w:rFonts w:cs="Times New Roman"/>
        </w:rPr>
      </w:pPr>
    </w:p>
    <w:p w14:paraId="7663E6B4" w14:textId="77777777" w:rsidR="001C21A3" w:rsidRPr="00C6303D" w:rsidRDefault="001C21A3" w:rsidP="001C21A3">
      <w:pPr>
        <w:rPr>
          <w:rFonts w:cs="Times New Roman"/>
        </w:rPr>
      </w:pPr>
    </w:p>
    <w:p w14:paraId="71968784" w14:textId="77777777" w:rsidR="001C21A3" w:rsidRPr="00C6303D" w:rsidRDefault="001C21A3" w:rsidP="001C21A3">
      <w:pPr>
        <w:rPr>
          <w:rFonts w:cs="Times New Roman"/>
        </w:rPr>
      </w:pPr>
    </w:p>
    <w:p w14:paraId="36D9C42C" w14:textId="77777777" w:rsidR="001C21A3" w:rsidRPr="00C6303D" w:rsidRDefault="001C21A3" w:rsidP="001C21A3">
      <w:pPr>
        <w:rPr>
          <w:rFonts w:cs="Times New Roman"/>
        </w:rPr>
      </w:pPr>
    </w:p>
    <w:p w14:paraId="5B479124" w14:textId="77777777" w:rsidR="001C21A3" w:rsidRPr="00C6303D" w:rsidRDefault="001C21A3" w:rsidP="001C21A3">
      <w:pPr>
        <w:rPr>
          <w:rFonts w:cs="Times New Roman"/>
        </w:rPr>
      </w:pPr>
    </w:p>
    <w:p w14:paraId="63980504" w14:textId="77777777" w:rsidR="001C21A3" w:rsidRPr="00C6303D" w:rsidRDefault="001C21A3" w:rsidP="001C21A3">
      <w:pPr>
        <w:rPr>
          <w:rFonts w:cs="Times New Roman"/>
        </w:rPr>
      </w:pPr>
    </w:p>
    <w:p w14:paraId="5A055CB8" w14:textId="77777777" w:rsidR="001C21A3" w:rsidRPr="00C6303D" w:rsidRDefault="001C21A3" w:rsidP="001C21A3">
      <w:pPr>
        <w:rPr>
          <w:rFonts w:cs="Times New Roman"/>
        </w:rPr>
      </w:pPr>
    </w:p>
    <w:p w14:paraId="1AC2D8C3" w14:textId="77777777" w:rsidR="001C21A3" w:rsidRPr="00C6303D" w:rsidRDefault="001C21A3" w:rsidP="001C21A3">
      <w:pPr>
        <w:rPr>
          <w:rFonts w:cs="Times New Roman"/>
        </w:rPr>
      </w:pPr>
    </w:p>
    <w:p w14:paraId="4002631E" w14:textId="77777777" w:rsidR="001C21A3" w:rsidRPr="00C6303D" w:rsidRDefault="001C21A3" w:rsidP="001C21A3">
      <w:pPr>
        <w:rPr>
          <w:rFonts w:cs="Times New Roman"/>
        </w:rPr>
      </w:pPr>
    </w:p>
    <w:p w14:paraId="36A14B2B" w14:textId="77777777" w:rsidR="001C21A3" w:rsidRPr="00C6303D" w:rsidRDefault="001C21A3" w:rsidP="001C21A3">
      <w:pPr>
        <w:rPr>
          <w:rFonts w:cs="Times New Roman"/>
        </w:rPr>
      </w:pPr>
    </w:p>
    <w:p w14:paraId="64CD7F38" w14:textId="77777777" w:rsidR="001C21A3" w:rsidRPr="00C6303D" w:rsidRDefault="001C21A3" w:rsidP="001C21A3">
      <w:pPr>
        <w:rPr>
          <w:rFonts w:cs="Times New Roman"/>
        </w:rPr>
      </w:pPr>
    </w:p>
    <w:p w14:paraId="3A9675F0" w14:textId="0A803BE5" w:rsidR="001C21A3" w:rsidRPr="00C6303D" w:rsidRDefault="00EB4B14" w:rsidP="001C21A3">
      <w:pPr>
        <w:rPr>
          <w:rFonts w:cs="Times New Roman"/>
        </w:rPr>
      </w:pPr>
      <w:r w:rsidRPr="00C6303D">
        <w:rPr>
          <w:rFonts w:cs="Times New Roman"/>
          <w:noProof/>
          <w:lang w:val="de-DE" w:eastAsia="de-DE"/>
        </w:rPr>
        <w:lastRenderedPageBreak/>
        <w:drawing>
          <wp:inline distT="0" distB="0" distL="0" distR="0" wp14:anchorId="74867B75" wp14:editId="06FAA1EB">
            <wp:extent cx="3816096" cy="252374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_Figure_4_rev.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6096" cy="2523744"/>
                    </a:xfrm>
                    <a:prstGeom prst="rect">
                      <a:avLst/>
                    </a:prstGeom>
                  </pic:spPr>
                </pic:pic>
              </a:graphicData>
            </a:graphic>
          </wp:inline>
        </w:drawing>
      </w:r>
    </w:p>
    <w:p w14:paraId="393755EC" w14:textId="1A021450" w:rsidR="001C21A3" w:rsidRPr="00C6303D" w:rsidRDefault="001C21A3" w:rsidP="001C21A3">
      <w:pPr>
        <w:rPr>
          <w:rFonts w:cs="Times New Roman"/>
        </w:rPr>
      </w:pPr>
      <w:r w:rsidRPr="00C6303D">
        <w:rPr>
          <w:rFonts w:cs="Times New Roman"/>
          <w:noProof/>
          <w:lang w:val="de-DE" w:eastAsia="de-DE"/>
        </w:rPr>
        <mc:AlternateContent>
          <mc:Choice Requires="wps">
            <w:drawing>
              <wp:anchor distT="0" distB="0" distL="114300" distR="114300" simplePos="0" relativeHeight="251660288" behindDoc="0" locked="0" layoutInCell="1" allowOverlap="1" wp14:anchorId="2F52972B" wp14:editId="71DCEB82">
                <wp:simplePos x="0" y="0"/>
                <wp:positionH relativeFrom="column">
                  <wp:posOffset>-61595</wp:posOffset>
                </wp:positionH>
                <wp:positionV relativeFrom="paragraph">
                  <wp:posOffset>106045</wp:posOffset>
                </wp:positionV>
                <wp:extent cx="5759450" cy="2063115"/>
                <wp:effectExtent l="0" t="0" r="0" b="0"/>
                <wp:wrapThrough wrapText="bothSides">
                  <wp:wrapPolygon edited="0">
                    <wp:start x="0" y="0"/>
                    <wp:lineTo x="0" y="21600"/>
                    <wp:lineTo x="21600" y="21600"/>
                    <wp:lineTo x="21600" y="0"/>
                  </wp:wrapPolygon>
                </wp:wrapThrough>
                <wp:docPr id="8" name="Rectangle 2"/>
                <wp:cNvGraphicFramePr/>
                <a:graphic xmlns:a="http://schemas.openxmlformats.org/drawingml/2006/main">
                  <a:graphicData uri="http://schemas.microsoft.com/office/word/2010/wordprocessingShape">
                    <wps:wsp>
                      <wps:cNvSpPr/>
                      <wps:spPr>
                        <a:xfrm>
                          <a:off x="0" y="0"/>
                          <a:ext cx="5759450" cy="2063115"/>
                        </a:xfrm>
                        <a:prstGeom prst="rect">
                          <a:avLst/>
                        </a:prstGeom>
                      </wps:spPr>
                      <wps:txbx>
                        <w:txbxContent>
                          <w:p w14:paraId="7BBAA9FF" w14:textId="73AABC2C" w:rsidR="001C21A3" w:rsidRPr="001C21A3" w:rsidRDefault="001C21A3" w:rsidP="001C21A3">
                            <w:pPr>
                              <w:spacing w:line="360" w:lineRule="auto"/>
                              <w:jc w:val="both"/>
                              <w:rPr>
                                <w:rFonts w:cs="Times New Roman"/>
                                <w:szCs w:val="24"/>
                              </w:rPr>
                            </w:pPr>
                            <w:r w:rsidRPr="001C21A3">
                              <w:rPr>
                                <w:rFonts w:eastAsia="Arial" w:cs="Times New Roman"/>
                                <w:b/>
                                <w:bCs/>
                                <w:color w:val="000000" w:themeColor="text1"/>
                                <w:kern w:val="24"/>
                                <w:szCs w:val="24"/>
                                <w:lang w:val="en-GB"/>
                              </w:rPr>
                              <w:t xml:space="preserve">Supplementary Figure </w:t>
                            </w:r>
                            <w:r w:rsidR="003F28A8">
                              <w:rPr>
                                <w:rFonts w:eastAsia="Arial" w:cs="Times New Roman"/>
                                <w:b/>
                                <w:bCs/>
                                <w:color w:val="000000" w:themeColor="text1"/>
                                <w:kern w:val="24"/>
                                <w:szCs w:val="24"/>
                                <w:lang w:val="en-GB"/>
                              </w:rPr>
                              <w:t>4</w:t>
                            </w:r>
                            <w:r w:rsidRPr="001C21A3">
                              <w:rPr>
                                <w:rFonts w:eastAsia="Arial" w:cs="Times New Roman"/>
                                <w:b/>
                                <w:bCs/>
                                <w:color w:val="000000" w:themeColor="text1"/>
                                <w:kern w:val="24"/>
                                <w:szCs w:val="24"/>
                                <w:lang w:val="en-GB"/>
                              </w:rPr>
                              <w:t xml:space="preserve">: Paradoxical growth stimulation of RAS mutant cells by panitumumab. </w:t>
                            </w:r>
                            <w:r w:rsidRPr="001C21A3">
                              <w:rPr>
                                <w:rFonts w:cs="Times New Roman"/>
                                <w:szCs w:val="24"/>
                              </w:rPr>
                              <w:t>Proliferation of h</w:t>
                            </w:r>
                            <w:r w:rsidRPr="001C21A3">
                              <w:rPr>
                                <w:rFonts w:cs="Times New Roman"/>
                                <w:szCs w:val="24"/>
                                <w:lang w:val="en-GB"/>
                              </w:rPr>
                              <w:t xml:space="preserve">EGFR wt / hKRAS G12V </w:t>
                            </w:r>
                            <w:r w:rsidRPr="001C21A3">
                              <w:rPr>
                                <w:rFonts w:cs="Times New Roman"/>
                                <w:szCs w:val="24"/>
                              </w:rPr>
                              <w:t xml:space="preserve">transduced Ba/F3 cells was assessed in the absence or presence of hEGF plus 1.25, 2.5 or 5 µg/ml panitumumab as indicated. Cells were seeded in triplicates at equal densities and the average number of viable cells was measured by trypan blue staining every 24 hours for seven days using Vi-CELL Cell Viability Analyzer (Beckman Coulter, Brea, USA). For each treatment, data are expressed as the number of viable cells at the indicated time points. Results are shown as means ± SD. Statistical significance was calculated using a 2-way ANOVA test followed by a Tukey test for multiple comparison (***: p&lt;0.001; *: p&lt;0.05; ns: not significant). </w:t>
                            </w:r>
                          </w:p>
                        </w:txbxContent>
                      </wps:txbx>
                      <wps:bodyPr wrap="square">
                        <a:spAutoFit/>
                      </wps:bodyPr>
                    </wps:wsp>
                  </a:graphicData>
                </a:graphic>
              </wp:anchor>
            </w:drawing>
          </mc:Choice>
          <mc:Fallback>
            <w:pict>
              <v:rect w14:anchorId="2F52972B" id="_x0000_s1029" style="position:absolute;margin-left:-4.85pt;margin-top:8.35pt;width:453.5pt;height:16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" filled="f" stroked="f">
                <v:textbox style="mso-fit-shape-to-text:t">
                  <w:txbxContent>
                    <w:p w14:paraId="7BBAA9FF" w14:textId="73AABC2C" w:rsidR="001C21A3" w:rsidRPr="001C21A3" w:rsidRDefault="001C21A3" w:rsidP="001C21A3">
                      <w:pPr>
                        <w:spacing w:line="360" w:lineRule="auto"/>
                        <w:jc w:val="both"/>
                        <w:rPr>
                          <w:rFonts w:cs="Times New Roman"/>
                          <w:szCs w:val="24"/>
                        </w:rPr>
                      </w:pPr>
                      <w:r w:rsidRPr="001C21A3">
                        <w:rPr>
                          <w:rFonts w:eastAsia="Arial" w:cs="Times New Roman"/>
                          <w:b/>
                          <w:bCs/>
                          <w:color w:val="000000" w:themeColor="text1"/>
                          <w:kern w:val="24"/>
                          <w:szCs w:val="24"/>
                          <w:lang w:val="en-GB"/>
                        </w:rPr>
                        <w:t xml:space="preserve">Supplementary Figure </w:t>
                      </w:r>
                      <w:r w:rsidR="003F28A8">
                        <w:rPr>
                          <w:rFonts w:eastAsia="Arial" w:cs="Times New Roman"/>
                          <w:b/>
                          <w:bCs/>
                          <w:color w:val="000000" w:themeColor="text1"/>
                          <w:kern w:val="24"/>
                          <w:szCs w:val="24"/>
                          <w:lang w:val="en-GB"/>
                        </w:rPr>
                        <w:t>4</w:t>
                      </w:r>
                      <w:r w:rsidRPr="001C21A3">
                        <w:rPr>
                          <w:rFonts w:eastAsia="Arial" w:cs="Times New Roman"/>
                          <w:b/>
                          <w:bCs/>
                          <w:color w:val="000000" w:themeColor="text1"/>
                          <w:kern w:val="24"/>
                          <w:szCs w:val="24"/>
                          <w:lang w:val="en-GB"/>
                        </w:rPr>
                        <w:t xml:space="preserve">: Paradoxical growth stimulation of RAS mutant cells by panitumumab. </w:t>
                      </w:r>
                      <w:r w:rsidRPr="001C21A3">
                        <w:rPr>
                          <w:rFonts w:cs="Times New Roman"/>
                          <w:szCs w:val="24"/>
                        </w:rPr>
                        <w:t>Proliferation of h</w:t>
                      </w:r>
                      <w:r w:rsidRPr="001C21A3">
                        <w:rPr>
                          <w:rFonts w:cs="Times New Roman"/>
                          <w:szCs w:val="24"/>
                          <w:lang w:val="en-GB"/>
                        </w:rPr>
                        <w:t xml:space="preserve">EGFR wt / hKRAS G12V </w:t>
                      </w:r>
                      <w:r w:rsidRPr="001C21A3">
                        <w:rPr>
                          <w:rFonts w:cs="Times New Roman"/>
                          <w:szCs w:val="24"/>
                        </w:rPr>
                        <w:t xml:space="preserve">transduced Ba/F3 cells was assessed in the absence or presence of hEGF plus 1.25, 2.5 or 5 µg/ml panitumumab as indicated. Cells were seeded in triplicates at equal densities and the average number of viable cells was measured by trypan blue staining every 24 hours for seven days using Vi-CELL Cell Viability Analyzer (Beckman Coulter, Brea, USA). For each treatment, data are expressed as the number of viable cells at the indicated time points. Results are shown as means ± SD. Statistical significance was calculated using a 2-way ANOVA test followed by a Tukey test for multiple comparison (***: p&lt;0.001; *: p&lt;0.05; ns: not significant). </w:t>
                      </w:r>
                    </w:p>
                  </w:txbxContent>
                </v:textbox>
                <w10:wrap type="through"/>
              </v:rect>
            </w:pict>
          </mc:Fallback>
        </mc:AlternateContent>
      </w:r>
    </w:p>
    <w:p w14:paraId="1AE8217E" w14:textId="71FE026A" w:rsidR="001C21A3" w:rsidRPr="00C6303D" w:rsidRDefault="001C21A3" w:rsidP="001C21A3">
      <w:pPr>
        <w:rPr>
          <w:rFonts w:cs="Times New Roman"/>
        </w:rPr>
      </w:pPr>
    </w:p>
    <w:p w14:paraId="5659A1AF" w14:textId="5AC03019" w:rsidR="001C21A3" w:rsidRPr="00C6303D" w:rsidRDefault="001C21A3" w:rsidP="001C21A3">
      <w:pPr>
        <w:rPr>
          <w:rFonts w:cs="Times New Roman"/>
        </w:rPr>
      </w:pPr>
    </w:p>
    <w:p w14:paraId="479C9848" w14:textId="77777777" w:rsidR="001C21A3" w:rsidRPr="00C6303D" w:rsidRDefault="001C21A3" w:rsidP="001C21A3">
      <w:pPr>
        <w:rPr>
          <w:rFonts w:cs="Times New Roman"/>
        </w:rPr>
      </w:pPr>
    </w:p>
    <w:p w14:paraId="5D8AD699" w14:textId="77777777" w:rsidR="001C21A3" w:rsidRPr="00C6303D" w:rsidRDefault="001C21A3" w:rsidP="001C21A3">
      <w:pPr>
        <w:rPr>
          <w:rFonts w:cs="Times New Roman"/>
        </w:rPr>
      </w:pPr>
    </w:p>
    <w:p w14:paraId="3257A09F" w14:textId="77777777" w:rsidR="001C21A3" w:rsidRPr="00C6303D" w:rsidRDefault="001C21A3" w:rsidP="001C21A3">
      <w:pPr>
        <w:rPr>
          <w:rFonts w:cs="Times New Roman"/>
        </w:rPr>
      </w:pPr>
    </w:p>
    <w:p w14:paraId="66B9C2F5" w14:textId="77777777" w:rsidR="001C21A3" w:rsidRPr="00C6303D" w:rsidRDefault="001C21A3" w:rsidP="001C21A3">
      <w:pPr>
        <w:rPr>
          <w:rFonts w:cs="Times New Roman"/>
        </w:rPr>
      </w:pPr>
    </w:p>
    <w:p w14:paraId="7F7930FA" w14:textId="77777777" w:rsidR="001C21A3" w:rsidRPr="00C6303D" w:rsidRDefault="001C21A3" w:rsidP="001C21A3">
      <w:pPr>
        <w:rPr>
          <w:rFonts w:cs="Times New Roman"/>
        </w:rPr>
      </w:pPr>
    </w:p>
    <w:p w14:paraId="6758F050" w14:textId="77777777" w:rsidR="001C21A3" w:rsidRPr="00C6303D" w:rsidRDefault="001C21A3" w:rsidP="001C21A3">
      <w:pPr>
        <w:rPr>
          <w:rFonts w:cs="Times New Roman"/>
        </w:rPr>
      </w:pPr>
    </w:p>
    <w:p w14:paraId="5A0812E4" w14:textId="77777777" w:rsidR="001C21A3" w:rsidRPr="00C6303D" w:rsidRDefault="001C21A3" w:rsidP="001C21A3">
      <w:pPr>
        <w:rPr>
          <w:rFonts w:cs="Times New Roman"/>
        </w:rPr>
      </w:pPr>
    </w:p>
    <w:p w14:paraId="02C988E7" w14:textId="77777777" w:rsidR="001C21A3" w:rsidRPr="00C6303D" w:rsidRDefault="001C21A3" w:rsidP="001C21A3">
      <w:pPr>
        <w:rPr>
          <w:rFonts w:cs="Times New Roman"/>
        </w:rPr>
      </w:pPr>
    </w:p>
    <w:p w14:paraId="0895B1C1" w14:textId="77777777" w:rsidR="001C21A3" w:rsidRPr="00C6303D" w:rsidRDefault="001C21A3" w:rsidP="001C21A3">
      <w:pPr>
        <w:rPr>
          <w:rFonts w:cs="Times New Roman"/>
        </w:rPr>
      </w:pPr>
    </w:p>
    <w:p w14:paraId="71D0F68E" w14:textId="77777777" w:rsidR="001C21A3" w:rsidRPr="00C6303D" w:rsidRDefault="001C21A3" w:rsidP="001C21A3">
      <w:pPr>
        <w:rPr>
          <w:rFonts w:cs="Times New Roman"/>
        </w:rPr>
      </w:pPr>
    </w:p>
    <w:p w14:paraId="788F9451" w14:textId="77777777" w:rsidR="001C21A3" w:rsidRPr="00C6303D" w:rsidRDefault="001C21A3" w:rsidP="001C21A3">
      <w:pPr>
        <w:jc w:val="center"/>
        <w:rPr>
          <w:rFonts w:cs="Times New Roman"/>
        </w:rPr>
      </w:pPr>
    </w:p>
    <w:p w14:paraId="3739EA54" w14:textId="77777777" w:rsidR="001C21A3" w:rsidRPr="00C6303D" w:rsidRDefault="001C21A3" w:rsidP="001C21A3">
      <w:pPr>
        <w:jc w:val="center"/>
        <w:rPr>
          <w:rFonts w:cs="Times New Roman"/>
        </w:rPr>
      </w:pPr>
    </w:p>
    <w:p w14:paraId="43DF5894" w14:textId="77777777" w:rsidR="001C21A3" w:rsidRPr="00C6303D" w:rsidRDefault="001C21A3" w:rsidP="001C21A3">
      <w:pPr>
        <w:rPr>
          <w:rFonts w:cs="Times New Roman"/>
        </w:rPr>
      </w:pPr>
    </w:p>
    <w:p w14:paraId="2460DB74" w14:textId="77777777" w:rsidR="001C21A3" w:rsidRPr="00C6303D" w:rsidRDefault="001C21A3" w:rsidP="001C21A3">
      <w:pPr>
        <w:rPr>
          <w:rFonts w:cs="Times New Roman"/>
        </w:rPr>
      </w:pPr>
    </w:p>
    <w:p w14:paraId="32CFB5DA" w14:textId="77777777" w:rsidR="001C21A3" w:rsidRPr="00C6303D" w:rsidRDefault="001C21A3" w:rsidP="001C21A3">
      <w:pPr>
        <w:rPr>
          <w:rFonts w:cs="Times New Roman"/>
        </w:rPr>
      </w:pPr>
    </w:p>
    <w:p w14:paraId="658040D3" w14:textId="74246CFC" w:rsidR="001C21A3" w:rsidRPr="00C6303D" w:rsidRDefault="00EB4B14" w:rsidP="001C21A3">
      <w:pPr>
        <w:rPr>
          <w:rFonts w:cs="Times New Roman"/>
        </w:rPr>
      </w:pPr>
      <w:r w:rsidRPr="00C6303D">
        <w:rPr>
          <w:rFonts w:cs="Times New Roman"/>
          <w:noProof/>
          <w:lang w:val="de-DE" w:eastAsia="de-DE"/>
        </w:rPr>
        <w:drawing>
          <wp:inline distT="0" distB="0" distL="0" distR="0" wp14:anchorId="347602BF" wp14:editId="49BC2C5A">
            <wp:extent cx="5836920" cy="2703576"/>
            <wp:effectExtent l="0" t="0" r="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_Figure_5_rev.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6920" cy="2703576"/>
                    </a:xfrm>
                    <a:prstGeom prst="rect">
                      <a:avLst/>
                    </a:prstGeom>
                  </pic:spPr>
                </pic:pic>
              </a:graphicData>
            </a:graphic>
          </wp:inline>
        </w:drawing>
      </w:r>
    </w:p>
    <w:p w14:paraId="0443D1EF" w14:textId="77777777" w:rsidR="001C21A3" w:rsidRPr="00C6303D" w:rsidRDefault="001C21A3" w:rsidP="001C21A3">
      <w:pPr>
        <w:rPr>
          <w:rFonts w:cs="Times New Roman"/>
        </w:rPr>
      </w:pPr>
      <w:r w:rsidRPr="00C6303D">
        <w:rPr>
          <w:rFonts w:cs="Times New Roman"/>
          <w:noProof/>
          <w:lang w:val="de-DE" w:eastAsia="de-DE"/>
        </w:rPr>
        <mc:AlternateContent>
          <mc:Choice Requires="wps">
            <w:drawing>
              <wp:anchor distT="0" distB="0" distL="114300" distR="114300" simplePos="0" relativeHeight="251662336" behindDoc="0" locked="0" layoutInCell="1" allowOverlap="1" wp14:anchorId="4BAF028F" wp14:editId="140205EA">
                <wp:simplePos x="0" y="0"/>
                <wp:positionH relativeFrom="column">
                  <wp:posOffset>62230</wp:posOffset>
                </wp:positionH>
                <wp:positionV relativeFrom="paragraph">
                  <wp:posOffset>291465</wp:posOffset>
                </wp:positionV>
                <wp:extent cx="5759450" cy="1186815"/>
                <wp:effectExtent l="0" t="0" r="0" b="0"/>
                <wp:wrapThrough wrapText="bothSides">
                  <wp:wrapPolygon edited="0">
                    <wp:start x="0" y="0"/>
                    <wp:lineTo x="0" y="21600"/>
                    <wp:lineTo x="21600" y="21600"/>
                    <wp:lineTo x="21600" y="0"/>
                  </wp:wrapPolygon>
                </wp:wrapThrough>
                <wp:docPr id="9" name="Rectangle 2"/>
                <wp:cNvGraphicFramePr/>
                <a:graphic xmlns:a="http://schemas.openxmlformats.org/drawingml/2006/main">
                  <a:graphicData uri="http://schemas.microsoft.com/office/word/2010/wordprocessingShape">
                    <wps:wsp>
                      <wps:cNvSpPr/>
                      <wps:spPr>
                        <a:xfrm>
                          <a:off x="0" y="0"/>
                          <a:ext cx="5759450" cy="1186815"/>
                        </a:xfrm>
                        <a:prstGeom prst="rect">
                          <a:avLst/>
                        </a:prstGeom>
                      </wps:spPr>
                      <wps:txbx>
                        <w:txbxContent>
                          <w:p w14:paraId="203F4E61" w14:textId="5828CE5E" w:rsidR="001C21A3" w:rsidRPr="001C21A3" w:rsidRDefault="001C21A3" w:rsidP="001C21A3">
                            <w:pPr>
                              <w:pStyle w:val="StandardWeb"/>
                              <w:spacing w:before="0" w:beforeAutospacing="0" w:after="0" w:afterAutospacing="0" w:line="360" w:lineRule="auto"/>
                              <w:jc w:val="both"/>
                            </w:pPr>
                            <w:r w:rsidRPr="001C21A3">
                              <w:rPr>
                                <w:rFonts w:eastAsia="Arial"/>
                                <w:b/>
                                <w:bCs/>
                                <w:color w:val="000000" w:themeColor="text1"/>
                                <w:kern w:val="24"/>
                              </w:rPr>
                              <w:t xml:space="preserve">Supplementary Figure </w:t>
                            </w:r>
                            <w:r w:rsidR="003F28A8">
                              <w:rPr>
                                <w:rFonts w:eastAsia="Arial"/>
                                <w:b/>
                                <w:bCs/>
                                <w:color w:val="000000" w:themeColor="text1"/>
                                <w:kern w:val="24"/>
                              </w:rPr>
                              <w:t>5</w:t>
                            </w:r>
                            <w:r w:rsidRPr="001C21A3">
                              <w:rPr>
                                <w:rFonts w:eastAsia="Arial"/>
                                <w:b/>
                                <w:bCs/>
                                <w:color w:val="000000" w:themeColor="text1"/>
                                <w:kern w:val="24"/>
                              </w:rPr>
                              <w:t>: IC50-values of oxaliplatinum (left panel) and irinotecan (right panel) in h</w:t>
                            </w:r>
                            <w:r w:rsidRPr="001C21A3">
                              <w:rPr>
                                <w:rFonts w:eastAsia="Arial"/>
                                <w:b/>
                                <w:bCs/>
                                <w:color w:val="000000" w:themeColor="text1"/>
                                <w:kern w:val="24"/>
                                <w:lang w:val="en-GB"/>
                              </w:rPr>
                              <w:t xml:space="preserve">EGFR wt / hKRAS G12V </w:t>
                            </w:r>
                            <w:r w:rsidRPr="001C21A3">
                              <w:rPr>
                                <w:rFonts w:eastAsia="Arial"/>
                                <w:b/>
                                <w:bCs/>
                                <w:color w:val="000000" w:themeColor="text1"/>
                                <w:kern w:val="24"/>
                              </w:rPr>
                              <w:t xml:space="preserve">transduced Ba/F3 cells. </w:t>
                            </w:r>
                            <w:r w:rsidRPr="001C21A3">
                              <w:rPr>
                                <w:rFonts w:eastAsia="Arial"/>
                                <w:color w:val="000000" w:themeColor="text1"/>
                                <w:kern w:val="24"/>
                              </w:rPr>
                              <w:t>Cells were seeded in triplicates at equal densities and treated with various amounts of cytostatics as indicated. The average number of viable cells was measured by WST-8 assay after 72 hours. IC50 values were calculated using GraphPad Prism6 software. Results are shown as means ± SD.</w:t>
                            </w:r>
                          </w:p>
                        </w:txbxContent>
                      </wps:txbx>
                      <wps:bodyPr wrap="square">
                        <a:spAutoFit/>
                      </wps:bodyPr>
                    </wps:wsp>
                  </a:graphicData>
                </a:graphic>
              </wp:anchor>
            </w:drawing>
          </mc:Choice>
          <mc:Fallback>
            <w:pict>
              <v:rect w14:anchorId="4BAF028F" id="_x0000_s1030" style="position:absolute;margin-left:4.9pt;margin-top:22.95pt;width:453.5pt;height:9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" filled="f" stroked="f">
                <v:textbox style="mso-fit-shape-to-text:t">
                  <w:txbxContent>
                    <w:p w14:paraId="203F4E61" w14:textId="5828CE5E" w:rsidR="001C21A3" w:rsidRPr="001C21A3" w:rsidRDefault="001C21A3" w:rsidP="001C21A3">
                      <w:pPr>
                        <w:pStyle w:val="StandardWeb"/>
                        <w:spacing w:before="0" w:beforeAutospacing="0" w:after="0" w:afterAutospacing="0" w:line="360" w:lineRule="auto"/>
                        <w:jc w:val="both"/>
                      </w:pPr>
                      <w:r w:rsidRPr="001C21A3">
                        <w:rPr>
                          <w:rFonts w:eastAsia="Arial"/>
                          <w:b/>
                          <w:bCs/>
                          <w:color w:val="000000" w:themeColor="text1"/>
                          <w:kern w:val="24"/>
                        </w:rPr>
                        <w:t xml:space="preserve">Supplementary Figure </w:t>
                      </w:r>
                      <w:r w:rsidR="003F28A8">
                        <w:rPr>
                          <w:rFonts w:eastAsia="Arial"/>
                          <w:b/>
                          <w:bCs/>
                          <w:color w:val="000000" w:themeColor="text1"/>
                          <w:kern w:val="24"/>
                        </w:rPr>
                        <w:t>5</w:t>
                      </w:r>
                      <w:r w:rsidRPr="001C21A3">
                        <w:rPr>
                          <w:rFonts w:eastAsia="Arial"/>
                          <w:b/>
                          <w:bCs/>
                          <w:color w:val="000000" w:themeColor="text1"/>
                          <w:kern w:val="24"/>
                        </w:rPr>
                        <w:t>: IC50-values of oxaliplatinum (left panel) and irinotecan (right panel) in h</w:t>
                      </w:r>
                      <w:r w:rsidRPr="001C21A3">
                        <w:rPr>
                          <w:rFonts w:eastAsia="Arial"/>
                          <w:b/>
                          <w:bCs/>
                          <w:color w:val="000000" w:themeColor="text1"/>
                          <w:kern w:val="24"/>
                          <w:lang w:val="en-GB"/>
                        </w:rPr>
                        <w:t xml:space="preserve">EGFR wt / hKRAS G12V </w:t>
                      </w:r>
                      <w:r w:rsidRPr="001C21A3">
                        <w:rPr>
                          <w:rFonts w:eastAsia="Arial"/>
                          <w:b/>
                          <w:bCs/>
                          <w:color w:val="000000" w:themeColor="text1"/>
                          <w:kern w:val="24"/>
                        </w:rPr>
                        <w:t xml:space="preserve">transduced Ba/F3 cells. </w:t>
                      </w:r>
                      <w:r w:rsidRPr="001C21A3">
                        <w:rPr>
                          <w:rFonts w:eastAsia="Arial"/>
                          <w:color w:val="000000" w:themeColor="text1"/>
                          <w:kern w:val="24"/>
                        </w:rPr>
                        <w:t>Cells were seeded in triplicates at equal densities and treated with various amounts of cytostatics as indicated. The average number of viable cells was measured by WST-8 assay after 72 hours. IC50 values were calculated using GraphPad Prism6 software. Results are shown as means ± SD.</w:t>
                      </w:r>
                    </w:p>
                  </w:txbxContent>
                </v:textbox>
                <w10:wrap type="through"/>
              </v:rect>
            </w:pict>
          </mc:Fallback>
        </mc:AlternateContent>
      </w:r>
    </w:p>
    <w:p w14:paraId="38D96F94" w14:textId="77777777" w:rsidR="001C21A3" w:rsidRPr="00C6303D" w:rsidRDefault="001C21A3" w:rsidP="001C21A3">
      <w:pPr>
        <w:rPr>
          <w:rFonts w:cs="Times New Roman"/>
        </w:rPr>
      </w:pPr>
    </w:p>
    <w:p w14:paraId="089A4B9F" w14:textId="77777777" w:rsidR="001C21A3" w:rsidRPr="00C6303D" w:rsidRDefault="001C21A3" w:rsidP="001C21A3">
      <w:pPr>
        <w:rPr>
          <w:rFonts w:cs="Times New Roman"/>
        </w:rPr>
      </w:pPr>
    </w:p>
    <w:p w14:paraId="2253D7D9" w14:textId="77777777" w:rsidR="001C21A3" w:rsidRPr="00C6303D" w:rsidRDefault="001C21A3" w:rsidP="001C21A3">
      <w:pPr>
        <w:rPr>
          <w:rFonts w:cs="Times New Roman"/>
        </w:rPr>
      </w:pPr>
    </w:p>
    <w:p w14:paraId="058C6572" w14:textId="77777777" w:rsidR="001C21A3" w:rsidRPr="00C6303D" w:rsidRDefault="001C21A3" w:rsidP="001C21A3">
      <w:pPr>
        <w:rPr>
          <w:rFonts w:cs="Times New Roman"/>
        </w:rPr>
      </w:pPr>
    </w:p>
    <w:p w14:paraId="761C7012" w14:textId="77777777" w:rsidR="001C21A3" w:rsidRPr="00C6303D" w:rsidRDefault="001C21A3" w:rsidP="001C21A3">
      <w:pPr>
        <w:rPr>
          <w:rFonts w:cs="Times New Roman"/>
        </w:rPr>
      </w:pPr>
    </w:p>
    <w:p w14:paraId="3C046271" w14:textId="77777777" w:rsidR="001C21A3" w:rsidRPr="00C6303D" w:rsidRDefault="001C21A3" w:rsidP="001C21A3">
      <w:pPr>
        <w:rPr>
          <w:rFonts w:cs="Times New Roman"/>
        </w:rPr>
      </w:pPr>
    </w:p>
    <w:p w14:paraId="0F41654A" w14:textId="77777777" w:rsidR="001C21A3" w:rsidRPr="00C6303D" w:rsidRDefault="001C21A3" w:rsidP="001C21A3">
      <w:pPr>
        <w:rPr>
          <w:rFonts w:cs="Times New Roman"/>
        </w:rPr>
      </w:pPr>
    </w:p>
    <w:p w14:paraId="5AD7925C" w14:textId="77777777" w:rsidR="001C21A3" w:rsidRPr="00C6303D" w:rsidRDefault="001C21A3" w:rsidP="001C21A3">
      <w:pPr>
        <w:rPr>
          <w:rFonts w:cs="Times New Roman"/>
        </w:rPr>
      </w:pPr>
    </w:p>
    <w:p w14:paraId="1B16C265" w14:textId="77777777" w:rsidR="001C21A3" w:rsidRPr="00C6303D" w:rsidRDefault="001C21A3" w:rsidP="001C21A3">
      <w:pPr>
        <w:rPr>
          <w:rFonts w:cs="Times New Roman"/>
        </w:rPr>
      </w:pPr>
    </w:p>
    <w:p w14:paraId="532C508A" w14:textId="77777777" w:rsidR="001C21A3" w:rsidRPr="00C6303D" w:rsidRDefault="001C21A3" w:rsidP="001C21A3">
      <w:pPr>
        <w:rPr>
          <w:rFonts w:cs="Times New Roman"/>
        </w:rPr>
      </w:pPr>
    </w:p>
    <w:p w14:paraId="661AB2A5" w14:textId="77777777" w:rsidR="001C21A3" w:rsidRPr="00C6303D" w:rsidRDefault="001C21A3" w:rsidP="001C21A3">
      <w:pPr>
        <w:rPr>
          <w:rFonts w:cs="Times New Roman"/>
        </w:rPr>
      </w:pPr>
    </w:p>
    <w:p w14:paraId="2471BA82" w14:textId="77777777" w:rsidR="001C21A3" w:rsidRPr="00C6303D" w:rsidRDefault="001C21A3" w:rsidP="001C21A3">
      <w:pPr>
        <w:rPr>
          <w:rFonts w:cs="Times New Roman"/>
        </w:rPr>
      </w:pPr>
    </w:p>
    <w:p w14:paraId="3A0CC14D" w14:textId="77777777" w:rsidR="001C21A3" w:rsidRPr="00C6303D" w:rsidRDefault="001C21A3" w:rsidP="001C21A3">
      <w:pPr>
        <w:rPr>
          <w:rFonts w:cs="Times New Roman"/>
        </w:rPr>
      </w:pPr>
    </w:p>
    <w:p w14:paraId="16608A08" w14:textId="77777777" w:rsidR="001C21A3" w:rsidRPr="00C6303D" w:rsidRDefault="001C21A3" w:rsidP="001C21A3">
      <w:pPr>
        <w:rPr>
          <w:rFonts w:cs="Times New Roman"/>
        </w:rPr>
      </w:pPr>
    </w:p>
    <w:p w14:paraId="592D5A22" w14:textId="3BE7B619" w:rsidR="00FE4661" w:rsidRPr="00C6303D" w:rsidRDefault="00EB4B14" w:rsidP="001C21A3">
      <w:pPr>
        <w:rPr>
          <w:rFonts w:cs="Times New Roman"/>
        </w:rPr>
      </w:pPr>
      <w:r w:rsidRPr="00C6303D">
        <w:rPr>
          <w:rFonts w:cs="Times New Roman"/>
          <w:noProof/>
          <w:lang w:val="de-DE" w:eastAsia="de-DE"/>
        </w:rPr>
        <w:lastRenderedPageBreak/>
        <w:drawing>
          <wp:inline distT="0" distB="0" distL="0" distR="0" wp14:anchorId="6A5E7D70" wp14:editId="121E98A1">
            <wp:extent cx="4322064" cy="2990088"/>
            <wp:effectExtent l="0" t="0" r="254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_Figure_6_rev.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2064" cy="2990088"/>
                    </a:xfrm>
                    <a:prstGeom prst="rect">
                      <a:avLst/>
                    </a:prstGeom>
                  </pic:spPr>
                </pic:pic>
              </a:graphicData>
            </a:graphic>
          </wp:inline>
        </w:drawing>
      </w:r>
    </w:p>
    <w:p w14:paraId="4DB820BD" w14:textId="77777777" w:rsidR="001C21A3" w:rsidRPr="00C6303D" w:rsidRDefault="001C21A3" w:rsidP="001C21A3">
      <w:pPr>
        <w:rPr>
          <w:rFonts w:cs="Times New Roman"/>
        </w:rPr>
      </w:pPr>
      <w:r w:rsidRPr="00C6303D">
        <w:rPr>
          <w:rFonts w:cs="Times New Roman"/>
          <w:noProof/>
          <w:lang w:val="de-DE" w:eastAsia="de-DE"/>
        </w:rPr>
        <mc:AlternateContent>
          <mc:Choice Requires="wps">
            <w:drawing>
              <wp:anchor distT="0" distB="0" distL="114300" distR="114300" simplePos="0" relativeHeight="251661312" behindDoc="0" locked="0" layoutInCell="1" allowOverlap="1" wp14:anchorId="5A9598F8" wp14:editId="40A0147E">
                <wp:simplePos x="0" y="0"/>
                <wp:positionH relativeFrom="column">
                  <wp:posOffset>-52070</wp:posOffset>
                </wp:positionH>
                <wp:positionV relativeFrom="paragraph">
                  <wp:posOffset>255905</wp:posOffset>
                </wp:positionV>
                <wp:extent cx="5759450" cy="2679700"/>
                <wp:effectExtent l="0" t="0" r="0" b="0"/>
                <wp:wrapThrough wrapText="bothSides">
                  <wp:wrapPolygon edited="0">
                    <wp:start x="0" y="0"/>
                    <wp:lineTo x="0" y="21600"/>
                    <wp:lineTo x="21600" y="21600"/>
                    <wp:lineTo x="21600" y="0"/>
                  </wp:wrapPolygon>
                </wp:wrapThrough>
                <wp:docPr id="10" name="Rectangle 2"/>
                <wp:cNvGraphicFramePr/>
                <a:graphic xmlns:a="http://schemas.openxmlformats.org/drawingml/2006/main">
                  <a:graphicData uri="http://schemas.microsoft.com/office/word/2010/wordprocessingShape">
                    <wps:wsp>
                      <wps:cNvSpPr/>
                      <wps:spPr>
                        <a:xfrm>
                          <a:off x="0" y="0"/>
                          <a:ext cx="5759450" cy="2679700"/>
                        </a:xfrm>
                        <a:prstGeom prst="rect">
                          <a:avLst/>
                        </a:prstGeom>
                      </wps:spPr>
                      <wps:txbx>
                        <w:txbxContent>
                          <w:p w14:paraId="3ED4ECF0" w14:textId="60DEB922" w:rsidR="001C21A3" w:rsidRDefault="001C21A3" w:rsidP="001C21A3">
                            <w:pPr>
                              <w:pStyle w:val="StandardWeb"/>
                              <w:spacing w:before="0" w:beforeAutospacing="0" w:after="0" w:afterAutospacing="0" w:line="360" w:lineRule="auto"/>
                              <w:jc w:val="both"/>
                              <w:rPr>
                                <w:color w:val="000000" w:themeColor="text1"/>
                                <w:kern w:val="24"/>
                              </w:rPr>
                            </w:pPr>
                            <w:r w:rsidRPr="001C21A3">
                              <w:rPr>
                                <w:rFonts w:eastAsia="Arial"/>
                                <w:b/>
                                <w:bCs/>
                                <w:color w:val="000000" w:themeColor="text1"/>
                                <w:kern w:val="24"/>
                              </w:rPr>
                              <w:t xml:space="preserve">Supplementary Figure </w:t>
                            </w:r>
                            <w:r w:rsidR="003F28A8">
                              <w:rPr>
                                <w:rFonts w:eastAsia="Arial"/>
                                <w:b/>
                                <w:bCs/>
                                <w:color w:val="000000" w:themeColor="text1"/>
                                <w:kern w:val="24"/>
                              </w:rPr>
                              <w:t>6</w:t>
                            </w:r>
                            <w:r w:rsidRPr="001C21A3">
                              <w:rPr>
                                <w:rFonts w:eastAsia="Arial"/>
                                <w:b/>
                                <w:bCs/>
                                <w:color w:val="000000" w:themeColor="text1"/>
                                <w:kern w:val="24"/>
                              </w:rPr>
                              <w:t xml:space="preserve">: Stimulatory effect of panitumumab persists in the presence of oxaliplatinum and irinotecan. </w:t>
                            </w:r>
                            <w:r w:rsidRPr="001C21A3">
                              <w:rPr>
                                <w:rFonts w:eastAsia="Arial"/>
                                <w:bCs/>
                                <w:color w:val="000000" w:themeColor="text1"/>
                                <w:kern w:val="24"/>
                              </w:rPr>
                              <w:t>h</w:t>
                            </w:r>
                            <w:r w:rsidRPr="001C21A3">
                              <w:rPr>
                                <w:rFonts w:eastAsia="Arial"/>
                                <w:color w:val="000000" w:themeColor="text1"/>
                                <w:kern w:val="24"/>
                              </w:rPr>
                              <w:t xml:space="preserve">EGFR wt / hKRAS G12V transduced Ba/F3 cells were treated with hEGF, panitumumab and their representative IC50-value of oxaliplatinum and irinotecan as indicated. Cells were seeded in triplicates at equal densities and the average number of viable cells was measured by trypan blue staining every 24 hours for seven days using Vi-CELL Cell Viability Analyzer (Beckman Coulter, Brea, USA). </w:t>
                            </w:r>
                            <w:r w:rsidRPr="001C21A3">
                              <w:t xml:space="preserve">For each treatment, data are expressed as viable cell count at 168 hours after initiation. </w:t>
                            </w:r>
                            <w:r w:rsidRPr="001C21A3">
                              <w:rPr>
                                <w:rFonts w:eastAsia="Arial"/>
                                <w:color w:val="000000" w:themeColor="text1"/>
                                <w:kern w:val="24"/>
                              </w:rPr>
                              <w:t xml:space="preserve">The experiment was performed in triplicates and results are shown as means ± SD. </w:t>
                            </w:r>
                            <w:r w:rsidRPr="001C21A3">
                              <w:rPr>
                                <w:color w:val="000000" w:themeColor="text1"/>
                                <w:kern w:val="24"/>
                              </w:rPr>
                              <w:t xml:space="preserve">Statistical significance was calculated using 2-way ANOVA </w:t>
                            </w:r>
                            <w:r w:rsidRPr="001C21A3">
                              <w:t>followed by a Tukey test for multiple comparison</w:t>
                            </w:r>
                            <w:r w:rsidRPr="001C21A3">
                              <w:rPr>
                                <w:color w:val="000000" w:themeColor="text1"/>
                                <w:kern w:val="24"/>
                              </w:rPr>
                              <w:t xml:space="preserve"> (***: p&lt;0.001; ns: not significant).</w:t>
                            </w:r>
                          </w:p>
                          <w:p w14:paraId="77033148" w14:textId="77777777" w:rsidR="00FE4661" w:rsidRPr="001C21A3" w:rsidRDefault="00FE4661" w:rsidP="001C21A3">
                            <w:pPr>
                              <w:pStyle w:val="StandardWeb"/>
                              <w:spacing w:before="0" w:beforeAutospacing="0" w:after="0" w:afterAutospacing="0" w:line="360" w:lineRule="auto"/>
                              <w:jc w:val="both"/>
                            </w:pPr>
                          </w:p>
                        </w:txbxContent>
                      </wps:txbx>
                      <wps:bodyPr wrap="square">
                        <a:noAutofit/>
                      </wps:bodyPr>
                    </wps:wsp>
                  </a:graphicData>
                </a:graphic>
                <wp14:sizeRelV relativeFrom="margin">
                  <wp14:pctHeight>0</wp14:pctHeight>
                </wp14:sizeRelV>
              </wp:anchor>
            </w:drawing>
          </mc:Choice>
          <mc:Fallback>
            <w:pict>
              <v:rect w14:anchorId="5A9598F8" id="_x0000_s1031" style="position:absolute;margin-left:-4.1pt;margin-top:20.15pt;width:453.5pt;height:2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" filled="f" stroked="f">
                <v:textbox>
                  <w:txbxContent>
                    <w:p w14:paraId="3ED4ECF0" w14:textId="60DEB922" w:rsidR="001C21A3" w:rsidRDefault="001C21A3" w:rsidP="001C21A3">
                      <w:pPr>
                        <w:pStyle w:val="StandardWeb"/>
                        <w:spacing w:before="0" w:beforeAutospacing="0" w:after="0" w:afterAutospacing="0" w:line="360" w:lineRule="auto"/>
                        <w:jc w:val="both"/>
                        <w:rPr>
                          <w:color w:val="000000" w:themeColor="text1"/>
                          <w:kern w:val="24"/>
                        </w:rPr>
                      </w:pPr>
                      <w:r w:rsidRPr="001C21A3">
                        <w:rPr>
                          <w:rFonts w:eastAsia="Arial"/>
                          <w:b/>
                          <w:bCs/>
                          <w:color w:val="000000" w:themeColor="text1"/>
                          <w:kern w:val="24"/>
                        </w:rPr>
                        <w:t xml:space="preserve">Supplementary Figure </w:t>
                      </w:r>
                      <w:r w:rsidR="003F28A8">
                        <w:rPr>
                          <w:rFonts w:eastAsia="Arial"/>
                          <w:b/>
                          <w:bCs/>
                          <w:color w:val="000000" w:themeColor="text1"/>
                          <w:kern w:val="24"/>
                        </w:rPr>
                        <w:t>6</w:t>
                      </w:r>
                      <w:r w:rsidRPr="001C21A3">
                        <w:rPr>
                          <w:rFonts w:eastAsia="Arial"/>
                          <w:b/>
                          <w:bCs/>
                          <w:color w:val="000000" w:themeColor="text1"/>
                          <w:kern w:val="24"/>
                        </w:rPr>
                        <w:t xml:space="preserve">: Stimulatory effect of panitumumab persists in the presence of oxaliplatinum and irinotecan. </w:t>
                      </w:r>
                      <w:r w:rsidRPr="001C21A3">
                        <w:rPr>
                          <w:rFonts w:eastAsia="Arial"/>
                          <w:bCs/>
                          <w:color w:val="000000" w:themeColor="text1"/>
                          <w:kern w:val="24"/>
                        </w:rPr>
                        <w:t>h</w:t>
                      </w:r>
                      <w:r w:rsidRPr="001C21A3">
                        <w:rPr>
                          <w:rFonts w:eastAsia="Arial"/>
                          <w:color w:val="000000" w:themeColor="text1"/>
                          <w:kern w:val="24"/>
                        </w:rPr>
                        <w:t xml:space="preserve">EGFR wt / hKRAS G12V transduced Ba/F3 cells were treated with hEGF, panitumumab and their representative IC50-value of oxaliplatinum and irinotecan as indicated. Cells were seeded in triplicates at equal densities and the average number of viable cells was measured by trypan blue staining every 24 hours for seven days using Vi-CELL Cell Viability Analyzer (Beckman Coulter, Brea, USA). </w:t>
                      </w:r>
                      <w:r w:rsidRPr="001C21A3">
                        <w:t xml:space="preserve">For each treatment, data are expressed as viable cell count at 168 hours after initiation. </w:t>
                      </w:r>
                      <w:r w:rsidRPr="001C21A3">
                        <w:rPr>
                          <w:rFonts w:eastAsia="Arial"/>
                          <w:color w:val="000000" w:themeColor="text1"/>
                          <w:kern w:val="24"/>
                        </w:rPr>
                        <w:t xml:space="preserve">The experiment was performed in triplicates and results are shown as means ± SD. </w:t>
                      </w:r>
                      <w:r w:rsidRPr="001C21A3">
                        <w:rPr>
                          <w:color w:val="000000" w:themeColor="text1"/>
                          <w:kern w:val="24"/>
                        </w:rPr>
                        <w:t xml:space="preserve">Statistical significance was calculated using 2-way ANOVA </w:t>
                      </w:r>
                      <w:r w:rsidRPr="001C21A3">
                        <w:t>followed by a Tukey test for multiple comparison</w:t>
                      </w:r>
                      <w:r w:rsidRPr="001C21A3">
                        <w:rPr>
                          <w:color w:val="000000" w:themeColor="text1"/>
                          <w:kern w:val="24"/>
                        </w:rPr>
                        <w:t xml:space="preserve"> (***: p&lt;0.001; ns: not significant).</w:t>
                      </w:r>
                    </w:p>
                    <w:p w14:paraId="77033148" w14:textId="77777777" w:rsidR="00FE4661" w:rsidRPr="001C21A3" w:rsidRDefault="00FE4661" w:rsidP="001C21A3">
                      <w:pPr>
                        <w:pStyle w:val="StandardWeb"/>
                        <w:spacing w:before="0" w:beforeAutospacing="0" w:after="0" w:afterAutospacing="0" w:line="360" w:lineRule="auto"/>
                        <w:jc w:val="both"/>
                      </w:pPr>
                    </w:p>
                  </w:txbxContent>
                </v:textbox>
                <w10:wrap type="through"/>
              </v:rect>
            </w:pict>
          </mc:Fallback>
        </mc:AlternateContent>
      </w:r>
    </w:p>
    <w:p w14:paraId="6A15DD4D" w14:textId="4341BE90" w:rsidR="00994A3D" w:rsidRPr="00C6303D" w:rsidRDefault="004947A6" w:rsidP="002B4A57">
      <w:pPr>
        <w:rPr>
          <w:rFonts w:cs="Times New Roman"/>
        </w:rPr>
      </w:pPr>
      <w:r w:rsidRPr="00C6303D">
        <w:rPr>
          <w:rFonts w:cs="Times New Roman"/>
        </w:rPr>
        <w:t>.</w:t>
      </w:r>
    </w:p>
    <w:p w14:paraId="4C388037" w14:textId="2E9B9905" w:rsidR="00FE4661" w:rsidRPr="00C6303D" w:rsidRDefault="00FE4661" w:rsidP="002B4A57">
      <w:pPr>
        <w:rPr>
          <w:rFonts w:cs="Times New Roman"/>
        </w:rPr>
      </w:pPr>
    </w:p>
    <w:p w14:paraId="224A22E5" w14:textId="11296903" w:rsidR="00FE4661" w:rsidRPr="00C6303D" w:rsidRDefault="00FE4661" w:rsidP="002B4A57">
      <w:pPr>
        <w:rPr>
          <w:rFonts w:cs="Times New Roman"/>
        </w:rPr>
      </w:pPr>
    </w:p>
    <w:p w14:paraId="7CAE45F1" w14:textId="44BE350C" w:rsidR="00FE4661" w:rsidRPr="00C6303D" w:rsidRDefault="00FE4661" w:rsidP="002B4A57">
      <w:pPr>
        <w:rPr>
          <w:rFonts w:cs="Times New Roman"/>
        </w:rPr>
      </w:pPr>
    </w:p>
    <w:p w14:paraId="5005E8FF" w14:textId="0DC85E19" w:rsidR="00FE4661" w:rsidRPr="00C6303D" w:rsidRDefault="00FE4661" w:rsidP="002B4A57">
      <w:pPr>
        <w:rPr>
          <w:rFonts w:cs="Times New Roman"/>
        </w:rPr>
      </w:pPr>
    </w:p>
    <w:p w14:paraId="5ACEA84B" w14:textId="451B1C76" w:rsidR="00FE4661" w:rsidRPr="00C6303D" w:rsidRDefault="00FE4661" w:rsidP="002B4A57">
      <w:pPr>
        <w:rPr>
          <w:rFonts w:cs="Times New Roman"/>
        </w:rPr>
      </w:pPr>
    </w:p>
    <w:p w14:paraId="3C1FC531" w14:textId="29DCB8FA" w:rsidR="00FE4661" w:rsidRPr="00C6303D" w:rsidRDefault="00FE4661" w:rsidP="002B4A57">
      <w:pPr>
        <w:rPr>
          <w:rFonts w:cs="Times New Roman"/>
        </w:rPr>
      </w:pPr>
    </w:p>
    <w:p w14:paraId="13B10FF0" w14:textId="3E897128" w:rsidR="00FE4661" w:rsidRPr="00C6303D" w:rsidRDefault="009B40C8" w:rsidP="002B4A57">
      <w:pPr>
        <w:rPr>
          <w:rFonts w:cs="Times New Roman"/>
        </w:rPr>
      </w:pPr>
      <w:r w:rsidRPr="00C6303D">
        <w:rPr>
          <w:rFonts w:cs="Times New Roman"/>
          <w:noProof/>
        </w:rPr>
        <w:lastRenderedPageBreak/>
        <mc:AlternateContent>
          <mc:Choice Requires="wps">
            <w:drawing>
              <wp:anchor distT="45720" distB="45720" distL="114300" distR="114300" simplePos="0" relativeHeight="251669504" behindDoc="0" locked="0" layoutInCell="1" allowOverlap="1" wp14:anchorId="00BD1096" wp14:editId="0C3D2380">
                <wp:simplePos x="0" y="0"/>
                <wp:positionH relativeFrom="column">
                  <wp:posOffset>0</wp:posOffset>
                </wp:positionH>
                <wp:positionV relativeFrom="paragraph">
                  <wp:posOffset>2496820</wp:posOffset>
                </wp:positionV>
                <wp:extent cx="5928995" cy="1404620"/>
                <wp:effectExtent l="0" t="0" r="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04620"/>
                        </a:xfrm>
                        <a:prstGeom prst="rect">
                          <a:avLst/>
                        </a:prstGeom>
                        <a:noFill/>
                        <a:ln w="9525">
                          <a:noFill/>
                          <a:miter lim="800000"/>
                          <a:headEnd/>
                          <a:tailEnd/>
                        </a:ln>
                      </wps:spPr>
                      <wps:txbx>
                        <w:txbxContent>
                          <w:p w14:paraId="7BF9E409" w14:textId="04346CB1" w:rsidR="009B40C8" w:rsidRPr="009B40C8" w:rsidRDefault="009B40C8">
                            <w:bookmarkStart w:id="0" w:name="_GoBack"/>
                            <w:r w:rsidRPr="009B40C8">
                              <w:rPr>
                                <w:b/>
                                <w:bCs/>
                              </w:rPr>
                              <w:t>Supplementary Figure 7: ERK phosphorylation decreases after Cetuximab withdrawl.</w:t>
                            </w:r>
                            <w:r w:rsidRPr="009B40C8">
                              <w:t xml:space="preserve"> </w:t>
                            </w:r>
                            <w:r w:rsidR="00217B2F">
                              <w:t>hEGFR wt / hKRAS G12V transduced Ba/F3 cells were treated with Cetuximab as described in Figure 3. Protein from whole cell extracts were subjected to Western Blot for pERK, ERK, pan-Ras and GAPDH.</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BD1096" id="_x0000_t202" coordsize="21600,21600" o:spt="202" path="m,l,21600r21600,l21600,xe">
                <v:stroke joinstyle="miter"/>
                <v:path gradientshapeok="t" o:connecttype="rect"/>
              </v:shapetype>
              <v:shape id="Textfeld 2" o:spid="_x0000_s1032" type="#_x0000_t202" style="position:absolute;margin-left:0;margin-top:196.6pt;width:466.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" filled="f" stroked="f">
                <v:textbox style="mso-fit-shape-to-text:t">
                  <w:txbxContent>
                    <w:p w14:paraId="7BF9E409" w14:textId="04346CB1" w:rsidR="009B40C8" w:rsidRPr="009B40C8" w:rsidRDefault="009B40C8">
                      <w:bookmarkStart w:id="1" w:name="_GoBack"/>
                      <w:r w:rsidRPr="009B40C8">
                        <w:rPr>
                          <w:b/>
                          <w:bCs/>
                        </w:rPr>
                        <w:t>Supplementary Figure 7: ERK phosphorylation decreases after Cetuximab withdrawl.</w:t>
                      </w:r>
                      <w:r w:rsidRPr="009B40C8">
                        <w:t xml:space="preserve"> </w:t>
                      </w:r>
                      <w:r w:rsidR="00217B2F">
                        <w:t>hEGFR wt / hKRAS G12V transduced Ba/F3 cells were treated with Cetuximab as described in Figure 3. Protein from whole cell extracts were subjected to Western Blot for pERK, ERK, pan-Ras and GAPDH.</w:t>
                      </w:r>
                      <w:bookmarkEnd w:id="1"/>
                    </w:p>
                  </w:txbxContent>
                </v:textbox>
                <w10:wrap type="square"/>
              </v:shape>
            </w:pict>
          </mc:Fallback>
        </mc:AlternateContent>
      </w:r>
      <w:r w:rsidRPr="00C6303D">
        <w:rPr>
          <w:rFonts w:cs="Times New Roman"/>
          <w:noProof/>
        </w:rPr>
        <w:drawing>
          <wp:inline distT="0" distB="0" distL="0" distR="0" wp14:anchorId="0C1E786E" wp14:editId="55F79AD2">
            <wp:extent cx="2557272" cy="216103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Figure_7_rev.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272" cy="2161032"/>
                    </a:xfrm>
                    <a:prstGeom prst="rect">
                      <a:avLst/>
                    </a:prstGeom>
                  </pic:spPr>
                </pic:pic>
              </a:graphicData>
            </a:graphic>
          </wp:inline>
        </w:drawing>
      </w:r>
    </w:p>
    <w:p w14:paraId="1344BEA6" w14:textId="7A08CC10" w:rsidR="00FE4661" w:rsidRPr="00C6303D" w:rsidRDefault="00FE4661" w:rsidP="002B4A57">
      <w:pPr>
        <w:rPr>
          <w:rFonts w:cs="Times New Roman"/>
        </w:rPr>
      </w:pPr>
    </w:p>
    <w:sectPr w:rsidR="00FE4661" w:rsidRPr="00C6303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1EACE" w14:textId="77777777" w:rsidR="000C0B9E" w:rsidRDefault="000C0B9E" w:rsidP="00117666">
      <w:pPr>
        <w:spacing w:after="0"/>
      </w:pPr>
      <w:r>
        <w:separator/>
      </w:r>
    </w:p>
  </w:endnote>
  <w:endnote w:type="continuationSeparator" w:id="0">
    <w:p w14:paraId="0009A139" w14:textId="77777777" w:rsidR="000C0B9E" w:rsidRDefault="000C0B9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83B9E1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1C56">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3"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83B9E1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1C56">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DF483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1C56">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4"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DF483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C1C56">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110BC" w14:textId="77777777" w:rsidR="000C0B9E" w:rsidRDefault="000C0B9E" w:rsidP="00117666">
      <w:pPr>
        <w:spacing w:after="0"/>
      </w:pPr>
      <w:r>
        <w:separator/>
      </w:r>
    </w:p>
  </w:footnote>
  <w:footnote w:type="continuationSeparator" w:id="0">
    <w:p w14:paraId="227B88F5" w14:textId="77777777" w:rsidR="000C0B9E" w:rsidRDefault="000C0B9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A14F2"/>
    <w:rsid w:val="000B0732"/>
    <w:rsid w:val="000C0B9E"/>
    <w:rsid w:val="00105FD9"/>
    <w:rsid w:val="00117666"/>
    <w:rsid w:val="001549D3"/>
    <w:rsid w:val="00160065"/>
    <w:rsid w:val="00177D84"/>
    <w:rsid w:val="001C21A3"/>
    <w:rsid w:val="00217B2F"/>
    <w:rsid w:val="00267D18"/>
    <w:rsid w:val="00274347"/>
    <w:rsid w:val="002868E2"/>
    <w:rsid w:val="002869C3"/>
    <w:rsid w:val="00290EED"/>
    <w:rsid w:val="002936E4"/>
    <w:rsid w:val="002B2216"/>
    <w:rsid w:val="002B4A57"/>
    <w:rsid w:val="002C1C56"/>
    <w:rsid w:val="002C74CA"/>
    <w:rsid w:val="003123F4"/>
    <w:rsid w:val="003544FB"/>
    <w:rsid w:val="003D2F2D"/>
    <w:rsid w:val="003F28A8"/>
    <w:rsid w:val="00401590"/>
    <w:rsid w:val="00447801"/>
    <w:rsid w:val="00452E9C"/>
    <w:rsid w:val="004573D4"/>
    <w:rsid w:val="004735C8"/>
    <w:rsid w:val="004947A6"/>
    <w:rsid w:val="004961FF"/>
    <w:rsid w:val="00517A89"/>
    <w:rsid w:val="005250F2"/>
    <w:rsid w:val="00593EEA"/>
    <w:rsid w:val="005A5EEE"/>
    <w:rsid w:val="006375C7"/>
    <w:rsid w:val="00654E8F"/>
    <w:rsid w:val="00660D05"/>
    <w:rsid w:val="006820B1"/>
    <w:rsid w:val="006B7D14"/>
    <w:rsid w:val="006D683D"/>
    <w:rsid w:val="006F71E3"/>
    <w:rsid w:val="00701727"/>
    <w:rsid w:val="0070566C"/>
    <w:rsid w:val="00714C50"/>
    <w:rsid w:val="00725A7D"/>
    <w:rsid w:val="007423DC"/>
    <w:rsid w:val="007501BE"/>
    <w:rsid w:val="00790BB3"/>
    <w:rsid w:val="007C206C"/>
    <w:rsid w:val="00817DD6"/>
    <w:rsid w:val="0083759F"/>
    <w:rsid w:val="008614EC"/>
    <w:rsid w:val="00885156"/>
    <w:rsid w:val="009151AA"/>
    <w:rsid w:val="0093429D"/>
    <w:rsid w:val="00943573"/>
    <w:rsid w:val="00964134"/>
    <w:rsid w:val="00970F7D"/>
    <w:rsid w:val="00994A3D"/>
    <w:rsid w:val="009B40C8"/>
    <w:rsid w:val="009C2B12"/>
    <w:rsid w:val="00A174D9"/>
    <w:rsid w:val="00AA4D24"/>
    <w:rsid w:val="00AB6715"/>
    <w:rsid w:val="00AF2A83"/>
    <w:rsid w:val="00B1671E"/>
    <w:rsid w:val="00B25EB8"/>
    <w:rsid w:val="00B37F4D"/>
    <w:rsid w:val="00BA5C1A"/>
    <w:rsid w:val="00C52A7B"/>
    <w:rsid w:val="00C56BAF"/>
    <w:rsid w:val="00C6303D"/>
    <w:rsid w:val="00C679AA"/>
    <w:rsid w:val="00C75972"/>
    <w:rsid w:val="00CD066B"/>
    <w:rsid w:val="00CE4FEE"/>
    <w:rsid w:val="00D060CF"/>
    <w:rsid w:val="00D25027"/>
    <w:rsid w:val="00DB59C3"/>
    <w:rsid w:val="00DC259A"/>
    <w:rsid w:val="00DD584F"/>
    <w:rsid w:val="00DE23E8"/>
    <w:rsid w:val="00E52377"/>
    <w:rsid w:val="00E537AD"/>
    <w:rsid w:val="00E64E17"/>
    <w:rsid w:val="00E866C9"/>
    <w:rsid w:val="00EA3D3C"/>
    <w:rsid w:val="00EB4B14"/>
    <w:rsid w:val="00EC090A"/>
    <w:rsid w:val="00ED20B5"/>
    <w:rsid w:val="00F248DB"/>
    <w:rsid w:val="00F46900"/>
    <w:rsid w:val="00F55A09"/>
    <w:rsid w:val="00F61D89"/>
    <w:rsid w:val="00F75A77"/>
    <w:rsid w:val="00FE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p">
    <w:name w:val="p"/>
    <w:basedOn w:val="Standard"/>
    <w:rsid w:val="001C21A3"/>
    <w:pPr>
      <w:spacing w:before="100" w:beforeAutospacing="1" w:after="100" w:afterAutospacing="1"/>
    </w:pPr>
    <w:rPr>
      <w:rFonts w:eastAsia="Times New Roman" w:cs="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28208F7-66B9-5D46-9773-9B8083C5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9</Pages>
  <Words>234</Words>
  <Characters>1475</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Joseph Tintelnot</cp:lastModifiedBy>
  <cp:revision>4</cp:revision>
  <cp:lastPrinted>2013-10-03T12:51:00Z</cp:lastPrinted>
  <dcterms:created xsi:type="dcterms:W3CDTF">2019-12-04T19:58:00Z</dcterms:created>
  <dcterms:modified xsi:type="dcterms:W3CDTF">2019-12-27T12:59:00Z</dcterms:modified>
</cp:coreProperties>
</file>