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E4B7" w14:textId="3CA8BA23" w:rsidR="0022340B" w:rsidRPr="00F30176" w:rsidRDefault="0022340B" w:rsidP="0022340B">
      <w:pPr>
        <w:pStyle w:val="a7"/>
        <w:spacing w:line="360" w:lineRule="auto"/>
        <w:rPr>
          <w:rFonts w:ascii="Times New Roman" w:eastAsia="等线" w:hAnsi="Times New Roman" w:cs="Times New Roman"/>
          <w:kern w:val="2"/>
        </w:rPr>
      </w:pPr>
      <w:r w:rsidRPr="00F30176">
        <w:rPr>
          <w:rFonts w:ascii="Times New Roman" w:eastAsia="等线" w:hAnsi="Times New Roman" w:cs="Times New Roman"/>
          <w:kern w:val="2"/>
        </w:rPr>
        <w:t xml:space="preserve">Supplemental Table </w:t>
      </w:r>
      <w:r w:rsidR="002B32E3" w:rsidRPr="00F30176">
        <w:rPr>
          <w:rFonts w:ascii="Times New Roman" w:eastAsia="等线" w:hAnsi="Times New Roman" w:cs="Times New Roman"/>
          <w:kern w:val="2"/>
        </w:rPr>
        <w:t>S</w:t>
      </w:r>
      <w:r w:rsidRPr="00F30176">
        <w:rPr>
          <w:rFonts w:ascii="Times New Roman" w:eastAsia="等线" w:hAnsi="Times New Roman" w:cs="Times New Roman"/>
          <w:kern w:val="2"/>
        </w:rPr>
        <w:t>1. Primer sequences used in the study.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2977"/>
        <w:gridCol w:w="5387"/>
      </w:tblGrid>
      <w:tr w:rsidR="0022340B" w:rsidRPr="00F30176" w14:paraId="32DC454C" w14:textId="77777777" w:rsidTr="00F30176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B1EF42E" w14:textId="77777777" w:rsidR="0022340B" w:rsidRPr="00F30176" w:rsidRDefault="0022340B" w:rsidP="007B0971">
            <w:pPr>
              <w:pStyle w:val="a7"/>
              <w:spacing w:line="360" w:lineRule="auto"/>
              <w:rPr>
                <w:rFonts w:ascii="Times New Roman" w:eastAsia="Hannotate SC" w:hAnsi="Times New Roman" w:cs="Times New Roman"/>
                <w:b/>
              </w:rPr>
            </w:pPr>
            <w:r w:rsidRPr="00F30176">
              <w:rPr>
                <w:rFonts w:ascii="Times New Roman" w:eastAsia="Hannotate SC" w:hAnsi="Times New Roman" w:cs="Times New Roman"/>
                <w:b/>
              </w:rPr>
              <w:t>Name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D8A6F4A" w14:textId="77777777" w:rsidR="0022340B" w:rsidRPr="00F30176" w:rsidRDefault="0022340B" w:rsidP="007B0971">
            <w:pPr>
              <w:pStyle w:val="a7"/>
              <w:spacing w:line="360" w:lineRule="auto"/>
              <w:rPr>
                <w:rFonts w:ascii="Times New Roman" w:eastAsia="Hannotate SC" w:hAnsi="Times New Roman" w:cs="Times New Roman"/>
                <w:b/>
              </w:rPr>
            </w:pPr>
            <w:r w:rsidRPr="00F30176">
              <w:rPr>
                <w:rFonts w:ascii="Times New Roman" w:eastAsia="Hannotate SC" w:hAnsi="Times New Roman" w:cs="Times New Roman"/>
                <w:b/>
              </w:rPr>
              <w:t>Sequence</w:t>
            </w:r>
          </w:p>
        </w:tc>
      </w:tr>
      <w:tr w:rsidR="0022340B" w:rsidRPr="00F30176" w14:paraId="2C20AA79" w14:textId="77777777" w:rsidTr="00F30176">
        <w:tc>
          <w:tcPr>
            <w:tcW w:w="2977" w:type="dxa"/>
            <w:tcBorders>
              <w:top w:val="single" w:sz="4" w:space="0" w:color="auto"/>
            </w:tcBorders>
          </w:tcPr>
          <w:p w14:paraId="475B3F2A" w14:textId="77777777" w:rsidR="0022340B" w:rsidRPr="00F30176" w:rsidRDefault="0022340B" w:rsidP="007B0971">
            <w:pPr>
              <w:pStyle w:val="a7"/>
              <w:spacing w:line="360" w:lineRule="auto"/>
              <w:rPr>
                <w:rFonts w:ascii="Times New Roman" w:eastAsia="Hannotate SC" w:hAnsi="Times New Roman" w:cs="Times New Roman"/>
              </w:rPr>
            </w:pPr>
            <w:r w:rsidRPr="00F30176">
              <w:rPr>
                <w:rFonts w:ascii="Times New Roman" w:eastAsia="Hannotate SC" w:hAnsi="Times New Roman" w:cs="Times New Roman"/>
              </w:rPr>
              <w:t>RAET1K-Forward primer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1292FDD6" w14:textId="77777777" w:rsidR="0022340B" w:rsidRPr="00F30176" w:rsidRDefault="0022340B" w:rsidP="007B0971">
            <w:pPr>
              <w:pStyle w:val="a7"/>
              <w:spacing w:line="360" w:lineRule="auto"/>
              <w:rPr>
                <w:rFonts w:ascii="Times New Roman" w:eastAsia="Hannotate SC" w:hAnsi="Times New Roman" w:cs="Times New Roman"/>
              </w:rPr>
            </w:pPr>
            <w:r w:rsidRPr="00F30176">
              <w:rPr>
                <w:rFonts w:ascii="Times New Roman" w:eastAsia="Hannotate SC" w:hAnsi="Times New Roman" w:cs="Times New Roman"/>
              </w:rPr>
              <w:t>5′-CACGGACACAGCAGAGGATCTTG-3′</w:t>
            </w:r>
          </w:p>
        </w:tc>
      </w:tr>
      <w:tr w:rsidR="0022340B" w:rsidRPr="00F30176" w14:paraId="4E2CB8A1" w14:textId="77777777" w:rsidTr="00F30176">
        <w:tc>
          <w:tcPr>
            <w:tcW w:w="2977" w:type="dxa"/>
          </w:tcPr>
          <w:p w14:paraId="7C38B27B" w14:textId="77777777" w:rsidR="0022340B" w:rsidRPr="00F30176" w:rsidRDefault="0022340B" w:rsidP="007B0971">
            <w:pPr>
              <w:pStyle w:val="a7"/>
              <w:spacing w:line="360" w:lineRule="auto"/>
              <w:rPr>
                <w:rFonts w:ascii="Times New Roman" w:eastAsia="Hannotate SC" w:hAnsi="Times New Roman" w:cs="Times New Roman"/>
              </w:rPr>
            </w:pPr>
            <w:r w:rsidRPr="00F30176">
              <w:rPr>
                <w:rFonts w:ascii="Times New Roman" w:eastAsia="Hannotate SC" w:hAnsi="Times New Roman" w:cs="Times New Roman"/>
              </w:rPr>
              <w:t>RAET1K-Reverse primer</w:t>
            </w:r>
          </w:p>
        </w:tc>
        <w:tc>
          <w:tcPr>
            <w:tcW w:w="5387" w:type="dxa"/>
          </w:tcPr>
          <w:p w14:paraId="26240050" w14:textId="77777777" w:rsidR="0022340B" w:rsidRPr="00F30176" w:rsidRDefault="0022340B" w:rsidP="007B0971">
            <w:pPr>
              <w:pStyle w:val="a7"/>
              <w:spacing w:line="360" w:lineRule="auto"/>
              <w:rPr>
                <w:rFonts w:ascii="Times New Roman" w:eastAsia="Hannotate SC" w:hAnsi="Times New Roman" w:cs="Times New Roman"/>
              </w:rPr>
            </w:pPr>
            <w:r w:rsidRPr="00F30176">
              <w:rPr>
                <w:rFonts w:ascii="Times New Roman" w:eastAsia="Hannotate SC" w:hAnsi="Times New Roman" w:cs="Times New Roman"/>
              </w:rPr>
              <w:t>5′-CACGGTCACCTCCTTGTTCTTCTC-3′</w:t>
            </w:r>
          </w:p>
        </w:tc>
      </w:tr>
      <w:tr w:rsidR="0022340B" w:rsidRPr="00F30176" w14:paraId="24E85432" w14:textId="77777777" w:rsidTr="00F30176">
        <w:tc>
          <w:tcPr>
            <w:tcW w:w="2977" w:type="dxa"/>
          </w:tcPr>
          <w:p w14:paraId="24B3E1D7" w14:textId="77777777" w:rsidR="0022340B" w:rsidRPr="00F30176" w:rsidRDefault="0022340B" w:rsidP="007B0971">
            <w:pPr>
              <w:pStyle w:val="a7"/>
              <w:spacing w:line="360" w:lineRule="auto"/>
              <w:rPr>
                <w:rFonts w:ascii="Times New Roman" w:eastAsia="Hannotate SC" w:hAnsi="Times New Roman" w:cs="Times New Roman"/>
              </w:rPr>
            </w:pPr>
            <w:r w:rsidRPr="00F30176">
              <w:rPr>
                <w:rFonts w:ascii="Times New Roman" w:eastAsia="Hannotate SC" w:hAnsi="Times New Roman" w:cs="Times New Roman"/>
              </w:rPr>
              <w:t>CCNE1-Forward primer</w:t>
            </w:r>
          </w:p>
        </w:tc>
        <w:tc>
          <w:tcPr>
            <w:tcW w:w="5387" w:type="dxa"/>
          </w:tcPr>
          <w:p w14:paraId="23EBB76B" w14:textId="77777777" w:rsidR="0022340B" w:rsidRPr="00F30176" w:rsidRDefault="0022340B" w:rsidP="007B0971">
            <w:pPr>
              <w:pStyle w:val="a7"/>
              <w:spacing w:line="360" w:lineRule="auto"/>
              <w:rPr>
                <w:rFonts w:ascii="Times New Roman" w:eastAsia="Hannotate SC" w:hAnsi="Times New Roman" w:cs="Times New Roman"/>
              </w:rPr>
            </w:pPr>
            <w:r w:rsidRPr="00F30176">
              <w:rPr>
                <w:rFonts w:ascii="Times New Roman" w:eastAsia="Hannotate SC" w:hAnsi="Times New Roman" w:cs="Times New Roman"/>
              </w:rPr>
              <w:t>5′-CCCATCATGCCGAGGGAG -3′</w:t>
            </w:r>
          </w:p>
        </w:tc>
      </w:tr>
      <w:tr w:rsidR="0022340B" w:rsidRPr="00F30176" w14:paraId="3A13768E" w14:textId="77777777" w:rsidTr="00F30176">
        <w:tc>
          <w:tcPr>
            <w:tcW w:w="2977" w:type="dxa"/>
          </w:tcPr>
          <w:p w14:paraId="7FF2D136" w14:textId="77777777" w:rsidR="0022340B" w:rsidRPr="00F30176" w:rsidRDefault="0022340B" w:rsidP="007B0971">
            <w:pPr>
              <w:pStyle w:val="a7"/>
              <w:spacing w:line="360" w:lineRule="auto"/>
              <w:rPr>
                <w:rFonts w:ascii="Times New Roman" w:eastAsia="Hannotate SC" w:hAnsi="Times New Roman" w:cs="Times New Roman"/>
              </w:rPr>
            </w:pPr>
            <w:r w:rsidRPr="00F30176">
              <w:rPr>
                <w:rFonts w:ascii="Times New Roman" w:eastAsia="Hannotate SC" w:hAnsi="Times New Roman" w:cs="Times New Roman"/>
              </w:rPr>
              <w:t>CCNE1-Reverse primer</w:t>
            </w:r>
          </w:p>
        </w:tc>
        <w:tc>
          <w:tcPr>
            <w:tcW w:w="5387" w:type="dxa"/>
          </w:tcPr>
          <w:p w14:paraId="2150F6A9" w14:textId="77777777" w:rsidR="0022340B" w:rsidRPr="00F30176" w:rsidRDefault="0022340B" w:rsidP="007B0971">
            <w:pPr>
              <w:pStyle w:val="a7"/>
              <w:spacing w:line="360" w:lineRule="auto"/>
              <w:rPr>
                <w:rFonts w:ascii="Times New Roman" w:eastAsia="Hannotate SC" w:hAnsi="Times New Roman" w:cs="Times New Roman"/>
              </w:rPr>
            </w:pPr>
            <w:r w:rsidRPr="00F30176">
              <w:rPr>
                <w:rFonts w:ascii="Times New Roman" w:eastAsia="Hannotate SC" w:hAnsi="Times New Roman" w:cs="Times New Roman"/>
              </w:rPr>
              <w:t>5′-TATTGTCCCAAGGCTGGCTC -3′</w:t>
            </w:r>
          </w:p>
        </w:tc>
      </w:tr>
      <w:tr w:rsidR="0022340B" w:rsidRPr="00F30176" w14:paraId="41835BCF" w14:textId="77777777" w:rsidTr="00F30176">
        <w:tc>
          <w:tcPr>
            <w:tcW w:w="2977" w:type="dxa"/>
          </w:tcPr>
          <w:p w14:paraId="17B7F22A" w14:textId="77777777" w:rsidR="0022340B" w:rsidRPr="00F30176" w:rsidRDefault="0022340B" w:rsidP="007B0971">
            <w:pPr>
              <w:pStyle w:val="a7"/>
              <w:spacing w:line="360" w:lineRule="auto"/>
              <w:rPr>
                <w:rFonts w:ascii="Times New Roman" w:eastAsia="Hannotate SC" w:hAnsi="Times New Roman" w:cs="Times New Roman"/>
              </w:rPr>
            </w:pPr>
            <w:r w:rsidRPr="00F30176">
              <w:rPr>
                <w:rFonts w:ascii="Times New Roman" w:eastAsia="Hannotate SC" w:hAnsi="Times New Roman" w:cs="Times New Roman"/>
              </w:rPr>
              <w:t>GAPDH -Forward primer</w:t>
            </w:r>
          </w:p>
        </w:tc>
        <w:tc>
          <w:tcPr>
            <w:tcW w:w="5387" w:type="dxa"/>
          </w:tcPr>
          <w:p w14:paraId="06D2012A" w14:textId="77777777" w:rsidR="0022340B" w:rsidRPr="00F30176" w:rsidRDefault="0022340B" w:rsidP="007B0971">
            <w:pPr>
              <w:pStyle w:val="a7"/>
              <w:spacing w:line="360" w:lineRule="auto"/>
              <w:rPr>
                <w:rFonts w:ascii="Times New Roman" w:eastAsia="Hannotate SC" w:hAnsi="Times New Roman" w:cs="Times New Roman"/>
              </w:rPr>
            </w:pPr>
            <w:r w:rsidRPr="00F30176">
              <w:rPr>
                <w:rFonts w:ascii="Times New Roman" w:eastAsia="Hannotate SC" w:hAnsi="Times New Roman" w:cs="Times New Roman"/>
              </w:rPr>
              <w:t>5′-CAGGAGGCATTGCTGATGAT-3′</w:t>
            </w:r>
          </w:p>
        </w:tc>
      </w:tr>
      <w:tr w:rsidR="0022340B" w:rsidRPr="00F30176" w14:paraId="2CA9367A" w14:textId="77777777" w:rsidTr="00F30176">
        <w:tc>
          <w:tcPr>
            <w:tcW w:w="2977" w:type="dxa"/>
            <w:tcBorders>
              <w:bottom w:val="single" w:sz="4" w:space="0" w:color="auto"/>
            </w:tcBorders>
          </w:tcPr>
          <w:p w14:paraId="6765ECD6" w14:textId="77777777" w:rsidR="0022340B" w:rsidRPr="00F30176" w:rsidRDefault="0022340B" w:rsidP="007B0971">
            <w:pPr>
              <w:pStyle w:val="a7"/>
              <w:spacing w:line="360" w:lineRule="auto"/>
              <w:rPr>
                <w:rFonts w:ascii="Times New Roman" w:eastAsia="Hannotate SC" w:hAnsi="Times New Roman" w:cs="Times New Roman"/>
              </w:rPr>
            </w:pPr>
            <w:r w:rsidRPr="00F30176">
              <w:rPr>
                <w:rFonts w:ascii="Times New Roman" w:eastAsia="Hannotate SC" w:hAnsi="Times New Roman" w:cs="Times New Roman"/>
              </w:rPr>
              <w:t>GAPDH -Reverse primer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C3BC960" w14:textId="77777777" w:rsidR="0022340B" w:rsidRPr="00F30176" w:rsidRDefault="0022340B" w:rsidP="007B0971">
            <w:pPr>
              <w:pStyle w:val="a7"/>
              <w:spacing w:line="360" w:lineRule="auto"/>
              <w:rPr>
                <w:rFonts w:ascii="Times New Roman" w:eastAsia="Hannotate SC" w:hAnsi="Times New Roman" w:cs="Times New Roman"/>
              </w:rPr>
            </w:pPr>
            <w:r w:rsidRPr="00F30176">
              <w:rPr>
                <w:rFonts w:ascii="Times New Roman" w:eastAsia="Hannotate SC" w:hAnsi="Times New Roman" w:cs="Times New Roman"/>
              </w:rPr>
              <w:t>5′-GAAGGCTGGGGCTCATTT-3′</w:t>
            </w:r>
          </w:p>
        </w:tc>
      </w:tr>
    </w:tbl>
    <w:p w14:paraId="729BAE8C" w14:textId="472B0EE3" w:rsidR="0022340B" w:rsidRPr="004319B9" w:rsidRDefault="004319B9" w:rsidP="004319B9">
      <w:pPr>
        <w:pStyle w:val="a7"/>
        <w:spacing w:line="360" w:lineRule="auto"/>
        <w:rPr>
          <w:rFonts w:ascii="Times New Roman" w:eastAsia="等线" w:hAnsi="Times New Roman" w:cs="Times New Roman"/>
          <w:kern w:val="2"/>
        </w:rPr>
      </w:pPr>
      <w:r w:rsidRPr="00F30176">
        <w:rPr>
          <w:rFonts w:ascii="Times New Roman" w:eastAsia="等线" w:hAnsi="Times New Roman" w:cs="Times New Roman"/>
          <w:kern w:val="2"/>
        </w:rPr>
        <w:t>Supplemental Table S</w:t>
      </w:r>
      <w:r>
        <w:rPr>
          <w:rFonts w:ascii="Times New Roman" w:eastAsia="等线" w:hAnsi="Times New Roman" w:cs="Times New Roman"/>
          <w:kern w:val="2"/>
        </w:rPr>
        <w:t>2</w:t>
      </w:r>
      <w:r w:rsidRPr="00F30176">
        <w:rPr>
          <w:rFonts w:ascii="Times New Roman" w:eastAsia="等线" w:hAnsi="Times New Roman" w:cs="Times New Roman"/>
          <w:kern w:val="2"/>
        </w:rPr>
        <w:t xml:space="preserve">. </w:t>
      </w:r>
      <w:bookmarkStart w:id="0" w:name="_Hlk24016009"/>
      <w:r>
        <w:rPr>
          <w:rFonts w:ascii="Times New Roman" w:eastAsia="等线" w:hAnsi="Times New Roman" w:cs="Times New Roman"/>
          <w:kern w:val="2"/>
        </w:rPr>
        <w:t xml:space="preserve">Genes </w:t>
      </w:r>
      <w:r w:rsidR="00653FB4">
        <w:rPr>
          <w:rFonts w:ascii="Times New Roman" w:eastAsia="等线" w:hAnsi="Times New Roman" w:cs="Times New Roman"/>
          <w:kern w:val="2"/>
        </w:rPr>
        <w:t xml:space="preserve">enrichment </w:t>
      </w:r>
      <w:r>
        <w:rPr>
          <w:rFonts w:ascii="Times New Roman" w:eastAsia="等线" w:hAnsi="Times New Roman" w:cs="Times New Roman"/>
          <w:kern w:val="2"/>
        </w:rPr>
        <w:t>in top 10 biological process of GO</w:t>
      </w:r>
      <w:bookmarkEnd w:id="0"/>
      <w:r w:rsidRPr="00F30176">
        <w:rPr>
          <w:rFonts w:ascii="Times New Roman" w:eastAsia="等线" w:hAnsi="Times New Roman" w:cs="Times New Roman"/>
          <w:kern w:val="2"/>
        </w:rPr>
        <w:t>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3"/>
        <w:gridCol w:w="1470"/>
        <w:gridCol w:w="1552"/>
        <w:gridCol w:w="4731"/>
      </w:tblGrid>
      <w:tr w:rsidR="00F30176" w:rsidRPr="00F30176" w14:paraId="22001ECA" w14:textId="77777777" w:rsidTr="00F30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49D70F5" w14:textId="0E41BD3D" w:rsidR="00F30176" w:rsidRPr="00F30176" w:rsidRDefault="00F30176" w:rsidP="00F301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_Hlk2401191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0322F2" w14:textId="01385779" w:rsidR="00F30176" w:rsidRPr="00F30176" w:rsidRDefault="00F30176" w:rsidP="00F30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176">
              <w:rPr>
                <w:rFonts w:ascii="Times New Roman" w:hAnsi="Times New Roman" w:cs="Times New Roman"/>
                <w:sz w:val="24"/>
                <w:szCs w:val="24"/>
              </w:rPr>
              <w:t>GO-ID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E6083BE" w14:textId="69806964" w:rsidR="00F30176" w:rsidRPr="00F30176" w:rsidRDefault="00F30176" w:rsidP="00F30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176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67AAE42A" w14:textId="7E57FDCE" w:rsidR="00F30176" w:rsidRPr="00F30176" w:rsidRDefault="00F30176" w:rsidP="00F30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176">
              <w:rPr>
                <w:rFonts w:ascii="Times New Roman" w:hAnsi="Times New Roman" w:cs="Times New Roman"/>
                <w:sz w:val="24"/>
                <w:szCs w:val="24"/>
              </w:rPr>
              <w:t>Genes in GO term</w:t>
            </w:r>
          </w:p>
        </w:tc>
      </w:tr>
      <w:bookmarkEnd w:id="1"/>
      <w:tr w:rsidR="00F30176" w:rsidRPr="00F30176" w14:paraId="3B2F633D" w14:textId="77777777" w:rsidTr="00F3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</w:tcBorders>
          </w:tcPr>
          <w:p w14:paraId="79A9E4B3" w14:textId="6D06EC5C" w:rsidR="00F30176" w:rsidRPr="00F30176" w:rsidRDefault="004319B9" w:rsidP="00F301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B7A583" w14:textId="1279DDCD" w:rsidR="00F30176" w:rsidRPr="00F30176" w:rsidRDefault="00F30176" w:rsidP="004319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GO:0022402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1553714" w14:textId="683ECDBF" w:rsidR="00F30176" w:rsidRPr="00F30176" w:rsidRDefault="00F30176" w:rsidP="004319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cell cycle process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6D2EE5B6" w14:textId="4C681524" w:rsidR="00F30176" w:rsidRPr="00F30176" w:rsidRDefault="00F30176" w:rsidP="004319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KIF23, KIFC1, XRCC2, PRC1, KNTC1, PKMYT1, TTK, AURKA, AURKB, PTTG1, FAM83D, KIF2C, CDCA8, OIP5, CDCA2, CDCA5, CCNA2, ASPM, CDCA3, CDC6, CDK1, KIF11, KIF15, TPX2, NUSAP1, MND1, ESPL1, PBK, UBE2C, RAD51, MAD2L1, SPAG5, ZWINT, BUB1B, NEK2, ANLN, CHEK1, CEP55, SPC24, SPC25, NCAPH, NCAPG, BUB1, FBXO43, SKA3, SKA1, HELLS, ERCC6L, TRIP13, EXO1, MKI67, DLGAP5, NUF2, CENPF, CDC20, BIRC5, NDC80, CENPE, CDC25C, RAD54L, CDC25A, CCNB1, CCNB2, PLK1</w:t>
            </w:r>
          </w:p>
        </w:tc>
      </w:tr>
      <w:tr w:rsidR="00F30176" w:rsidRPr="00F30176" w14:paraId="2B3C705D" w14:textId="77777777" w:rsidTr="00F30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FEF932" w14:textId="3DA6785D" w:rsidR="00F30176" w:rsidRPr="00F30176" w:rsidRDefault="004319B9" w:rsidP="00F301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7AACB6F" w14:textId="4FFFF07A" w:rsidR="00F30176" w:rsidRPr="00F30176" w:rsidRDefault="00F30176" w:rsidP="004319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GO:0000278</w:t>
            </w:r>
          </w:p>
        </w:tc>
        <w:tc>
          <w:tcPr>
            <w:tcW w:w="1560" w:type="dxa"/>
          </w:tcPr>
          <w:p w14:paraId="3E4B13C0" w14:textId="28B94F77" w:rsidR="00F30176" w:rsidRPr="00F30176" w:rsidRDefault="00F30176" w:rsidP="004319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mitotic cell cycle</w:t>
            </w:r>
          </w:p>
        </w:tc>
        <w:tc>
          <w:tcPr>
            <w:tcW w:w="5040" w:type="dxa"/>
          </w:tcPr>
          <w:p w14:paraId="61418FF4" w14:textId="682A4538" w:rsidR="00F30176" w:rsidRPr="00F30176" w:rsidRDefault="00F30176" w:rsidP="004319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KIF23, KIFC1, XRCC2, PRC1, KNTC1, PKMYT1, TTK, AURKA, AURKB, PTTG1, GTSE1, FAM83D, KIF2C, CCNE1, CDCA8, OIP5, CDCA2, CDCA5, CCNA2, ASPM, CDCA3, CDC6, CDK1, KIF11, KIF15, TPX2, NUSAP1, MND1, ESPL1, PBK, UBE2C, RAD51, MAD2L1, SPAG5, ZWINT, BUB1B, BLM, NEK2, ANLN, CHEK1, CEP55, SPC24, SPC25, NCAPH, NCAPG, BUB1, FBXO43, SKA3, SKA1, HELLS, ERCC6L, TRIP13, EXO1, MKI67, DLGAP5, NUF2, CENPF, CDC20, BIRC5, NDC80, CENPE, CDKN3, CDC25C, RAD54L, CDC25A, CCNB1, CCNB2, PLK1</w:t>
            </w:r>
          </w:p>
        </w:tc>
      </w:tr>
      <w:tr w:rsidR="00F30176" w:rsidRPr="00F30176" w14:paraId="4228B04D" w14:textId="77777777" w:rsidTr="00F3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AF68C4" w14:textId="366453D7" w:rsidR="00F30176" w:rsidRPr="00F30176" w:rsidRDefault="004319B9" w:rsidP="00F301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14:paraId="0C52FDE6" w14:textId="38AE7001" w:rsidR="00F30176" w:rsidRPr="00F30176" w:rsidRDefault="00F30176" w:rsidP="004319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GO:1903047</w:t>
            </w:r>
          </w:p>
        </w:tc>
        <w:tc>
          <w:tcPr>
            <w:tcW w:w="1560" w:type="dxa"/>
          </w:tcPr>
          <w:p w14:paraId="66E31A19" w14:textId="170B971B" w:rsidR="00F30176" w:rsidRPr="00F30176" w:rsidRDefault="00F30176" w:rsidP="004319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mitotic cell cycle process</w:t>
            </w:r>
          </w:p>
        </w:tc>
        <w:tc>
          <w:tcPr>
            <w:tcW w:w="5040" w:type="dxa"/>
          </w:tcPr>
          <w:p w14:paraId="316D1E1B" w14:textId="32B097E3" w:rsidR="00F30176" w:rsidRPr="00F30176" w:rsidRDefault="00F30176" w:rsidP="004319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KIF23, E2F2, KIFC1, CLSPN, XRCC2, PRC1, E2F7, E2F8, KNTC1, PKMYT1, TTK, AURKA, AURKB, PTTG1, GTSE1, CDT1, FAM83D, KIF2C, CCNE1, CDC45, CDCA8, OIP5, CDCA2, CDCA5, CCNA2, ASPM, CDCA3, CDC6, CDK1, KIF11, KIF15, TPX2, NUSAP1, MND1, ESPL1, PBK, UBE2C, ESCO2, RAD51, UHRF1, MAD2L1, SPAG5, ZWINT, BUB1B, BLM, NEK2, FOXM1, ANLN, CHEK1, CEP55, SPC24, SPC25, NCAPH, CENPA, NCAPG, HJURP, BUB1, FBXO43, SKA3, SKA1, HELLS, ERCC6L, TRIP13, EXO1, MKI67, DLGAP5, NUF2, CENPF, CDC20, BIRC5, NDC80, CENPE, CDKN3, CDC25C, RAD54L, CDC25A, CCNB1, CCNB2, PLK1</w:t>
            </w:r>
          </w:p>
        </w:tc>
      </w:tr>
      <w:tr w:rsidR="00F30176" w:rsidRPr="00F30176" w14:paraId="0C5C9146" w14:textId="77777777" w:rsidTr="00F30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F6359A" w14:textId="6A6E7E6A" w:rsidR="00F30176" w:rsidRPr="00F30176" w:rsidRDefault="004319B9" w:rsidP="00F301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6731E60" w14:textId="3BBFB855" w:rsidR="00F30176" w:rsidRPr="00F30176" w:rsidRDefault="00F30176" w:rsidP="004319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GO:0007049</w:t>
            </w:r>
          </w:p>
        </w:tc>
        <w:tc>
          <w:tcPr>
            <w:tcW w:w="1560" w:type="dxa"/>
          </w:tcPr>
          <w:p w14:paraId="79612303" w14:textId="450F58B0" w:rsidR="00F30176" w:rsidRPr="00F30176" w:rsidRDefault="00F30176" w:rsidP="004319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cell cycle</w:t>
            </w:r>
          </w:p>
        </w:tc>
        <w:tc>
          <w:tcPr>
            <w:tcW w:w="5040" w:type="dxa"/>
          </w:tcPr>
          <w:p w14:paraId="1E8917A3" w14:textId="78CA4089" w:rsidR="00F30176" w:rsidRPr="00F30176" w:rsidRDefault="00F30176" w:rsidP="004319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KIF23, KIFC1, KNTC1, PKMYT1, AURKA, PTTG1, AURKB, FAM83D, KIF2C, CDCA8, OIP5, CDCA2, CDCA5, CCNA2, ASPM, CDCA3, CDC6, CDK1, KIF11, KIF15, TPX2, NUSAP1, ESPL1, PBK, UBE2C, MAD2L1, SPAG5, ZWINT, BUB1B, NEK2, ANLN, CEP55, SPC24, SPC25, NCAPH, NCAPG, BUB1, SKA3, SKA1, HELLS, ERCC6L, DLGAP5, NUF2, CENPF, BIRC5, NDC80, CENPE, CDC20, CDC25C, CDC25A, CCNB1, CCNB2, PLK1</w:t>
            </w:r>
          </w:p>
        </w:tc>
      </w:tr>
      <w:tr w:rsidR="00F30176" w:rsidRPr="00F30176" w14:paraId="64DAD1D0" w14:textId="77777777" w:rsidTr="00F3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3D99C5" w14:textId="2BF4966E" w:rsidR="00F30176" w:rsidRPr="00F30176" w:rsidRDefault="004319B9" w:rsidP="00F301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640EE8F" w14:textId="021AB77E" w:rsidR="00F30176" w:rsidRPr="00F30176" w:rsidRDefault="00F30176" w:rsidP="004319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GO:0000280</w:t>
            </w:r>
          </w:p>
        </w:tc>
        <w:tc>
          <w:tcPr>
            <w:tcW w:w="1560" w:type="dxa"/>
          </w:tcPr>
          <w:p w14:paraId="640CD58A" w14:textId="55FE09A8" w:rsidR="00F30176" w:rsidRPr="00F30176" w:rsidRDefault="00F30176" w:rsidP="004319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nuclear division</w:t>
            </w:r>
          </w:p>
        </w:tc>
        <w:tc>
          <w:tcPr>
            <w:tcW w:w="5040" w:type="dxa"/>
          </w:tcPr>
          <w:p w14:paraId="5B68F70F" w14:textId="0DC5444F" w:rsidR="00F30176" w:rsidRPr="00F30176" w:rsidRDefault="00F30176" w:rsidP="004319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KIF23, KIFC1, KNTC1, PKMYT1, AURKA, PTTG1, AURKB, FAM83D, KIF2C, CDCA8, OIP5, CDCA2, CDCA5, CCNA2, ASPM, CDCA3, CDC6, CDK1, KIF11, KIF15, TPX2, NUSAP1, ESPL1, PBK, UBE2C, MAD2L1, SPAG5, ZWINT, BUB1B, NEK2, ANLN, CEP55, SPC24, SPC25, NCAPH, NCAPG, BUB1, SKA3, SKA1, HELLS, ERCC6L, DLGAP5, NUF2, CENPF, BIRC5, NDC80, CENPE, CDC20, CDC25C, CDC25A, CCNB1, CCNB2, PLK1</w:t>
            </w:r>
          </w:p>
        </w:tc>
      </w:tr>
      <w:tr w:rsidR="00F30176" w:rsidRPr="00F30176" w14:paraId="15722D58" w14:textId="77777777" w:rsidTr="00F30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F96408" w14:textId="613BBF58" w:rsidR="00F30176" w:rsidRPr="00F30176" w:rsidRDefault="004319B9" w:rsidP="00F301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47F3D4E" w14:textId="63DA3FBF" w:rsidR="00F30176" w:rsidRPr="00F30176" w:rsidRDefault="00F30176" w:rsidP="004319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GO:0048285</w:t>
            </w:r>
          </w:p>
        </w:tc>
        <w:tc>
          <w:tcPr>
            <w:tcW w:w="1560" w:type="dxa"/>
          </w:tcPr>
          <w:p w14:paraId="105FB9BB" w14:textId="46CC734E" w:rsidR="00F30176" w:rsidRPr="00F30176" w:rsidRDefault="00F30176" w:rsidP="004319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organelle fission</w:t>
            </w:r>
          </w:p>
        </w:tc>
        <w:tc>
          <w:tcPr>
            <w:tcW w:w="5040" w:type="dxa"/>
          </w:tcPr>
          <w:p w14:paraId="436504B3" w14:textId="1AFE0854" w:rsidR="00F30176" w:rsidRPr="00F30176" w:rsidRDefault="00F30176" w:rsidP="004319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KIF23, KIFC1, KNTC1, PKMYT1, AURKA, PTTG1, AURKB, FAM83D, KIF2C, CDCA8, OIP5, CDCA2, CDCA5, CCNA2, ASPM, CDCA3, CDC6, CDK1, KIF11, KIF15, TPX2, NUSAP1, ESPL1, PBK, UBE2C, MAD2L1, SPAG5, ZWINT, BUB1B, NEK2, ANLN, </w:t>
            </w: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CEP55, SPC24, SPC25, NCAPH, NCAPG, BUB1, SKA3, SKA1, HELLS, ERCC6L, DLGAP5, NUF2, CENPF, BIRC5, NDC80, CENPE, CDC20, CDC25C, CDC25A, CCNB1, CCNB2, PLK1</w:t>
            </w:r>
          </w:p>
        </w:tc>
      </w:tr>
      <w:tr w:rsidR="00F30176" w:rsidRPr="00F30176" w14:paraId="69B500FB" w14:textId="77777777" w:rsidTr="00F3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00402F" w14:textId="1E923C55" w:rsidR="00F30176" w:rsidRPr="00F30176" w:rsidRDefault="004319B9" w:rsidP="00F301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14:paraId="5AAB061E" w14:textId="6A5D2EBC" w:rsidR="00F30176" w:rsidRPr="00F30176" w:rsidRDefault="00F30176" w:rsidP="004319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GO:0007067</w:t>
            </w:r>
          </w:p>
        </w:tc>
        <w:tc>
          <w:tcPr>
            <w:tcW w:w="1560" w:type="dxa"/>
          </w:tcPr>
          <w:p w14:paraId="6E168BD5" w14:textId="13D6D730" w:rsidR="00F30176" w:rsidRPr="00F30176" w:rsidRDefault="00F30176" w:rsidP="004319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mitotic nuclear division</w:t>
            </w:r>
          </w:p>
        </w:tc>
        <w:tc>
          <w:tcPr>
            <w:tcW w:w="5040" w:type="dxa"/>
          </w:tcPr>
          <w:p w14:paraId="71FF4989" w14:textId="340A0DB3" w:rsidR="00F30176" w:rsidRPr="00F30176" w:rsidRDefault="00F30176" w:rsidP="004319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KIF23, KIFC1, PRC1, KNTC1, PKMYT1, TTK, AURKA, PTTG1, AURKB, GTSE1, FAM83D, KIF2C, CCNE1, CDCA8, OIP5, CDCA2, CDCA5, CCNA2, ASPM, CDCA3, CDC6, CDK1, KIF11, KIF15, TPX2, NUSAP1, ESPL1, PBK, UBE2C, MAD2L1, SPAG5, ZWINT, BUB1B, BLM, NEK2, ANLN, CHEK1, CEP55, SPC24, SPC25, NCAPH, NCAPG, CENPA, BUB1, SKA3, SKA1, HELLS, ERCC6L, DLGAP5, NUF2, CENPF, CDC20, BIRC5, NDC80, CENPE, CDKN3, CDC25C, CDC25A, CCNB1, CCNB2, PLK1</w:t>
            </w:r>
          </w:p>
        </w:tc>
      </w:tr>
      <w:tr w:rsidR="00F30176" w:rsidRPr="00F30176" w14:paraId="0074D9DE" w14:textId="77777777" w:rsidTr="00F30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F392E5" w14:textId="6B215D19" w:rsidR="00F30176" w:rsidRPr="00F30176" w:rsidRDefault="004319B9" w:rsidP="00F301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E5742BF" w14:textId="00BC6DE3" w:rsidR="00F30176" w:rsidRPr="00F30176" w:rsidRDefault="00F30176" w:rsidP="004319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GO:0007059</w:t>
            </w:r>
          </w:p>
        </w:tc>
        <w:tc>
          <w:tcPr>
            <w:tcW w:w="1560" w:type="dxa"/>
          </w:tcPr>
          <w:p w14:paraId="14A84DEA" w14:textId="57D0597B" w:rsidR="00F30176" w:rsidRPr="00F30176" w:rsidRDefault="00F30176" w:rsidP="004319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chromosome segregation</w:t>
            </w:r>
          </w:p>
        </w:tc>
        <w:tc>
          <w:tcPr>
            <w:tcW w:w="5040" w:type="dxa"/>
          </w:tcPr>
          <w:p w14:paraId="17C1CA26" w14:textId="6F05B07A" w:rsidR="00F30176" w:rsidRPr="00F30176" w:rsidRDefault="00F30176" w:rsidP="004319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KIF23, KIFC1, KNTC1, PKMYT1, AURKA, PTTG1, AURKB, FAM83D, KIF2C, CDCA8, OIP5, CDCA2, CDCA5, CCNA2, ASPM, CDCA3, CDC6, CDK1, KIF11, KIF15, TPX2, NUSAP1, ESPL1, PBK, UBE2C, MAD2L1, SPAG5, ZWINT, BUB1B, NEK2, ANLN, CEP55, SPC24, SPC25, NCAPH, NCAPG, BUB1, SKA3, SKA1, HELLS, ERCC6L, DLGAP5, NUF2, CENPF, BIRC5, NDC80, CENPE, CDC20, CDC25C, CDC25A, CCNB1, CCNB2, PLK1</w:t>
            </w:r>
          </w:p>
        </w:tc>
      </w:tr>
      <w:tr w:rsidR="00F30176" w:rsidRPr="00F30176" w14:paraId="090931BE" w14:textId="77777777" w:rsidTr="00F3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D6C6C2" w14:textId="79FD6836" w:rsidR="00F30176" w:rsidRPr="00F30176" w:rsidRDefault="004319B9" w:rsidP="00F301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393C14A" w14:textId="48503A19" w:rsidR="00F30176" w:rsidRPr="00F30176" w:rsidRDefault="00F30176" w:rsidP="004319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GO:0051301</w:t>
            </w:r>
          </w:p>
        </w:tc>
        <w:tc>
          <w:tcPr>
            <w:tcW w:w="1560" w:type="dxa"/>
          </w:tcPr>
          <w:p w14:paraId="666B1DCB" w14:textId="48D19BA3" w:rsidR="00F30176" w:rsidRPr="00F30176" w:rsidRDefault="00F30176" w:rsidP="004319B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cell division</w:t>
            </w:r>
          </w:p>
        </w:tc>
        <w:tc>
          <w:tcPr>
            <w:tcW w:w="5040" w:type="dxa"/>
          </w:tcPr>
          <w:p w14:paraId="3662D81A" w14:textId="2C4C8BCA" w:rsidR="00F30176" w:rsidRPr="00F30176" w:rsidRDefault="00F30176" w:rsidP="004319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KIF23, KIFC1, XRCC2, PRC1, KNTC1, PKMYT1, TTK, AURKA, AURKB, PTTG1, GTSE1, FAM83D, KIF2C, CCNE1, CDCA8, OIP5, CDCA2, CDCA5, CCNA2, ASPM, CDCA3, CDC6, CDK1, KIF11, KIF15, TPX2, NUSAP1, MND1, ESPL1, PBK, UBE2C, RAD51, MAD2L1, SPAG5, ZWINT, BUB1B, BLM, NEK2, ANLN, CHEK1, CEP55, SPC24, SPC25, NCAPH, NCAPG, CENPA, BUB1, FBXO43, SKA3, SKA1, HELLS, ERCC6L, TRIP13, EXO1, MKI67, DLGAP5, NUF2, CENPF, CDC20, BIRC5, NDC80, CENPE, CDKN3, CDC25C, RAD54L, CDC25A, CCNB1, CCNB2, PLK1</w:t>
            </w:r>
          </w:p>
        </w:tc>
      </w:tr>
      <w:tr w:rsidR="00F30176" w:rsidRPr="00F30176" w14:paraId="2E8C6883" w14:textId="77777777" w:rsidTr="00F30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C606C3" w14:textId="094349F0" w:rsidR="00F30176" w:rsidRPr="00F30176" w:rsidRDefault="004319B9" w:rsidP="00F301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FE3E49" w14:textId="0F9B9A7B" w:rsidR="00F30176" w:rsidRPr="00F30176" w:rsidRDefault="00F30176" w:rsidP="004319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GO:0098813</w:t>
            </w:r>
          </w:p>
        </w:tc>
        <w:tc>
          <w:tcPr>
            <w:tcW w:w="1560" w:type="dxa"/>
          </w:tcPr>
          <w:p w14:paraId="3FA82906" w14:textId="5F8208D8" w:rsidR="00F30176" w:rsidRPr="00F30176" w:rsidRDefault="00F30176" w:rsidP="004319B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nuclear </w:t>
            </w: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chromosome segregation</w:t>
            </w:r>
          </w:p>
        </w:tc>
        <w:tc>
          <w:tcPr>
            <w:tcW w:w="5040" w:type="dxa"/>
          </w:tcPr>
          <w:p w14:paraId="313A8EFE" w14:textId="1A9A2E19" w:rsidR="00F30176" w:rsidRPr="00F30176" w:rsidRDefault="00F30176" w:rsidP="004319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 xml:space="preserve">KIF23, KIFC1, PRC1, NEK2, KNTC1, </w:t>
            </w: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>ANLN, PTTG1, AURKB, CEP55, SPC24, FAM83D, CCNE1, SPC25, NCAPH, CDCA8, OIP5, NCAPG, BUB1, CDCA2, SKA3, SKA1, CDCA5, CCNA2, HELLS, ASPM, ERCC6L, CDCA3, CDK1, CDC6, KIF11, NUF2, CENPF, NUSAP1, CDC20, BIRC5, CENPE, NDC80, ESPL1, CDC25C, UBE2C, CDC25A, CCNB1, MAD2L1, CCNB2, SPAG5, PLK1, ZWINT, BUB1B</w:t>
            </w:r>
          </w:p>
        </w:tc>
      </w:tr>
    </w:tbl>
    <w:p w14:paraId="193CC143" w14:textId="795716AC" w:rsidR="00F30176" w:rsidRDefault="00F30176" w:rsidP="00F30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DAB70" w14:textId="573FA0A9" w:rsidR="004319B9" w:rsidRPr="004319B9" w:rsidRDefault="004319B9" w:rsidP="004319B9">
      <w:pPr>
        <w:pStyle w:val="a7"/>
        <w:spacing w:line="360" w:lineRule="auto"/>
        <w:rPr>
          <w:rFonts w:ascii="Times New Roman" w:eastAsia="等线" w:hAnsi="Times New Roman" w:cs="Times New Roman"/>
          <w:kern w:val="2"/>
        </w:rPr>
      </w:pPr>
      <w:r w:rsidRPr="00F30176">
        <w:rPr>
          <w:rFonts w:ascii="Times New Roman" w:eastAsia="等线" w:hAnsi="Times New Roman" w:cs="Times New Roman"/>
          <w:kern w:val="2"/>
        </w:rPr>
        <w:t>Supplemental Table S</w:t>
      </w:r>
      <w:r>
        <w:rPr>
          <w:rFonts w:ascii="Times New Roman" w:eastAsia="等线" w:hAnsi="Times New Roman" w:cs="Times New Roman"/>
          <w:kern w:val="2"/>
        </w:rPr>
        <w:t>3</w:t>
      </w:r>
      <w:r w:rsidRPr="00F30176">
        <w:rPr>
          <w:rFonts w:ascii="Times New Roman" w:eastAsia="等线" w:hAnsi="Times New Roman" w:cs="Times New Roman"/>
          <w:kern w:val="2"/>
        </w:rPr>
        <w:t xml:space="preserve">. </w:t>
      </w:r>
      <w:bookmarkStart w:id="2" w:name="_Hlk24016041"/>
      <w:r>
        <w:rPr>
          <w:rFonts w:ascii="Times New Roman" w:eastAsia="等线" w:hAnsi="Times New Roman" w:cs="Times New Roman"/>
          <w:kern w:val="2"/>
        </w:rPr>
        <w:t>Genes enrich</w:t>
      </w:r>
      <w:r w:rsidR="00653FB4">
        <w:rPr>
          <w:rFonts w:ascii="Times New Roman" w:eastAsia="等线" w:hAnsi="Times New Roman" w:cs="Times New Roman"/>
          <w:kern w:val="2"/>
        </w:rPr>
        <w:t>ment</w:t>
      </w:r>
      <w:r>
        <w:rPr>
          <w:rFonts w:ascii="Times New Roman" w:eastAsia="等线" w:hAnsi="Times New Roman" w:cs="Times New Roman"/>
          <w:kern w:val="2"/>
        </w:rPr>
        <w:t xml:space="preserve"> in KEGG pathways</w:t>
      </w:r>
      <w:r w:rsidRPr="00F30176">
        <w:rPr>
          <w:rFonts w:ascii="Times New Roman" w:eastAsia="等线" w:hAnsi="Times New Roman" w:cs="Times New Roman"/>
          <w:kern w:val="2"/>
        </w:rPr>
        <w:t>.</w:t>
      </w:r>
      <w:bookmarkEnd w:id="2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7"/>
        <w:gridCol w:w="1418"/>
        <w:gridCol w:w="1603"/>
        <w:gridCol w:w="4718"/>
      </w:tblGrid>
      <w:tr w:rsidR="00F30176" w:rsidRPr="00F30176" w14:paraId="293A8441" w14:textId="77777777" w:rsidTr="00F30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A72662" w14:textId="77777777" w:rsidR="00F30176" w:rsidRPr="00F30176" w:rsidRDefault="00F30176" w:rsidP="00F301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7839D9" w14:textId="1F45B60F" w:rsidR="00F30176" w:rsidRPr="00F30176" w:rsidRDefault="00F30176" w:rsidP="00F30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176">
              <w:rPr>
                <w:rFonts w:ascii="Times New Roman" w:hAnsi="Times New Roman" w:cs="Times New Roman"/>
                <w:sz w:val="24"/>
                <w:szCs w:val="24"/>
              </w:rPr>
              <w:t>KEGG-ID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7C4FEECE" w14:textId="77777777" w:rsidR="00F30176" w:rsidRPr="00F30176" w:rsidRDefault="00F30176" w:rsidP="00F30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176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14:paraId="21893ECA" w14:textId="63E570C6" w:rsidR="00F30176" w:rsidRPr="00F30176" w:rsidRDefault="00F30176" w:rsidP="00F30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176">
              <w:rPr>
                <w:rFonts w:ascii="Times New Roman" w:hAnsi="Times New Roman" w:cs="Times New Roman"/>
                <w:sz w:val="24"/>
                <w:szCs w:val="24"/>
              </w:rPr>
              <w:t>Genes in KEGG term</w:t>
            </w:r>
          </w:p>
        </w:tc>
      </w:tr>
      <w:tr w:rsidR="00F30176" w:rsidRPr="00F30176" w14:paraId="1076B92F" w14:textId="77777777" w:rsidTr="00F3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</w:tcBorders>
          </w:tcPr>
          <w:p w14:paraId="6D8481AD" w14:textId="75782000" w:rsidR="00F30176" w:rsidRPr="00F30176" w:rsidRDefault="004319B9" w:rsidP="00F3017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6FAFFA" w14:textId="44B9982D" w:rsidR="00F30176" w:rsidRPr="00F30176" w:rsidRDefault="00F30176" w:rsidP="00F3017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hsa04110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4ABED379" w14:textId="34DF2881" w:rsidR="00F30176" w:rsidRPr="00F30176" w:rsidRDefault="003F6CA7" w:rsidP="00F3017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="00F30176"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ell cycle</w:t>
            </w:r>
          </w:p>
        </w:tc>
        <w:tc>
          <w:tcPr>
            <w:tcW w:w="4721" w:type="dxa"/>
            <w:tcBorders>
              <w:top w:val="single" w:sz="4" w:space="0" w:color="auto"/>
            </w:tcBorders>
          </w:tcPr>
          <w:p w14:paraId="15C3B801" w14:textId="3D50ABFF" w:rsidR="00F30176" w:rsidRPr="00F30176" w:rsidRDefault="00F30176" w:rsidP="004319B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E2F2, CDC6, CDK1, PKMYT1, TTK, CHEK1, ESPL1, CDC20, PTTG1, CDC25C, MCM4, CDC25A, CCNB1, CCNE1, CDC45, CCNB2, MAD2L1, PLK1, BUB1, BUB1B, CCNA2</w:t>
            </w:r>
          </w:p>
        </w:tc>
      </w:tr>
      <w:tr w:rsidR="00F30176" w:rsidRPr="00F30176" w14:paraId="7425D99E" w14:textId="77777777" w:rsidTr="00F30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AB0A1B" w14:textId="1C709976" w:rsidR="00F30176" w:rsidRPr="00F30176" w:rsidRDefault="004319B9" w:rsidP="00F3017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DAF72F7" w14:textId="5AE3328C" w:rsidR="00F30176" w:rsidRPr="00F30176" w:rsidRDefault="00F30176" w:rsidP="00F3017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hsa04114</w:t>
            </w:r>
          </w:p>
        </w:tc>
        <w:tc>
          <w:tcPr>
            <w:tcW w:w="1590" w:type="dxa"/>
          </w:tcPr>
          <w:p w14:paraId="4EDA60AB" w14:textId="567C7F4E" w:rsidR="00F30176" w:rsidRPr="00F30176" w:rsidRDefault="003F6CA7" w:rsidP="00F3017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</w:t>
            </w:r>
            <w:r w:rsidR="00F30176"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ocyte meiosis</w:t>
            </w:r>
          </w:p>
        </w:tc>
        <w:tc>
          <w:tcPr>
            <w:tcW w:w="4721" w:type="dxa"/>
          </w:tcPr>
          <w:p w14:paraId="2ABB728A" w14:textId="638EDB2E" w:rsidR="00F30176" w:rsidRPr="00F30176" w:rsidRDefault="00F30176" w:rsidP="004319B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CDK1, PKMYT1, AURKA, CDC20, ESPL1, PTTG1, CDC25C, CCNB1, CCNE1, CCNB2, MAD2L1, PLK1, FBXO43, BUB1</w:t>
            </w:r>
          </w:p>
        </w:tc>
      </w:tr>
      <w:tr w:rsidR="00F30176" w:rsidRPr="00F30176" w14:paraId="7A307DE4" w14:textId="77777777" w:rsidTr="00F3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B1A7928" w14:textId="26BC0847" w:rsidR="00F30176" w:rsidRPr="00F30176" w:rsidRDefault="004319B9" w:rsidP="00F3017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1A6EFFC" w14:textId="7A7B514B" w:rsidR="00F30176" w:rsidRPr="00F30176" w:rsidRDefault="00F30176" w:rsidP="00F3017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hsa04914</w:t>
            </w:r>
          </w:p>
        </w:tc>
        <w:tc>
          <w:tcPr>
            <w:tcW w:w="1590" w:type="dxa"/>
          </w:tcPr>
          <w:p w14:paraId="2C518B83" w14:textId="2CAE49FC" w:rsidR="00F30176" w:rsidRPr="00F30176" w:rsidRDefault="003F6CA7" w:rsidP="00F3017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</w:t>
            </w:r>
            <w:r w:rsidR="00F30176"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rogesterone-mediated oocyte maturation</w:t>
            </w:r>
          </w:p>
        </w:tc>
        <w:tc>
          <w:tcPr>
            <w:tcW w:w="4721" w:type="dxa"/>
          </w:tcPr>
          <w:p w14:paraId="4F61E8E5" w14:textId="2FD9381E" w:rsidR="00F30176" w:rsidRPr="00F30176" w:rsidRDefault="00F30176" w:rsidP="004319B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CCNB1, CDK1, MAD2L1, CCNB2, PLK1, BUB1, PKMYT1, CDC25C, CCNA2, CDC25A</w:t>
            </w:r>
          </w:p>
        </w:tc>
      </w:tr>
      <w:tr w:rsidR="00F30176" w:rsidRPr="00F30176" w14:paraId="4D5E48CA" w14:textId="77777777" w:rsidTr="00F30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15A98D4" w14:textId="16965F6A" w:rsidR="00F30176" w:rsidRPr="00F30176" w:rsidRDefault="004319B9" w:rsidP="00F3017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BA5C05F" w14:textId="3B4A917E" w:rsidR="00F30176" w:rsidRPr="00F30176" w:rsidRDefault="00F30176" w:rsidP="00F3017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hsa04115</w:t>
            </w:r>
          </w:p>
        </w:tc>
        <w:tc>
          <w:tcPr>
            <w:tcW w:w="1590" w:type="dxa"/>
          </w:tcPr>
          <w:p w14:paraId="20D20808" w14:textId="36BC6A43" w:rsidR="00F30176" w:rsidRPr="00F30176" w:rsidRDefault="00F30176" w:rsidP="00F3017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p53 signaling pathway</w:t>
            </w:r>
          </w:p>
        </w:tc>
        <w:tc>
          <w:tcPr>
            <w:tcW w:w="4721" w:type="dxa"/>
          </w:tcPr>
          <w:p w14:paraId="348AD6C6" w14:textId="75455DDC" w:rsidR="00F30176" w:rsidRPr="00F30176" w:rsidRDefault="00F30176" w:rsidP="004319B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CCNB1, CDK1, CCNE1, CCNB2, RRM2, CHEK1, GTSE1</w:t>
            </w:r>
          </w:p>
        </w:tc>
      </w:tr>
      <w:tr w:rsidR="00F30176" w:rsidRPr="00F30176" w14:paraId="3F11C110" w14:textId="77777777" w:rsidTr="00F3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1B4593" w14:textId="21D73442" w:rsidR="00F30176" w:rsidRPr="00F30176" w:rsidRDefault="004319B9" w:rsidP="00F3017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248EA39" w14:textId="012EB2BE" w:rsidR="00F30176" w:rsidRPr="00F30176" w:rsidRDefault="00F30176" w:rsidP="00F3017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hsa03440</w:t>
            </w:r>
          </w:p>
        </w:tc>
        <w:tc>
          <w:tcPr>
            <w:tcW w:w="1590" w:type="dxa"/>
          </w:tcPr>
          <w:p w14:paraId="724E7408" w14:textId="32FA01A5" w:rsidR="00F30176" w:rsidRPr="00F30176" w:rsidRDefault="003F6CA7" w:rsidP="00F3017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</w:t>
            </w:r>
            <w:r w:rsidR="00F30176"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omologous recombination</w:t>
            </w:r>
          </w:p>
        </w:tc>
        <w:tc>
          <w:tcPr>
            <w:tcW w:w="4721" w:type="dxa"/>
          </w:tcPr>
          <w:p w14:paraId="46C64354" w14:textId="4A3243DD" w:rsidR="00F30176" w:rsidRPr="00F30176" w:rsidRDefault="00F30176" w:rsidP="004319B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XRCC2, BLM, EME1, RAD54L, RAD51</w:t>
            </w:r>
          </w:p>
        </w:tc>
      </w:tr>
      <w:tr w:rsidR="00F30176" w:rsidRPr="00F30176" w14:paraId="28846430" w14:textId="77777777" w:rsidTr="00F30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7284A98" w14:textId="57FC9E25" w:rsidR="00F30176" w:rsidRPr="00F30176" w:rsidRDefault="004319B9" w:rsidP="00F3017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FC28382" w14:textId="05624FBA" w:rsidR="00F30176" w:rsidRPr="00F30176" w:rsidRDefault="00F30176" w:rsidP="00F3017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hsa03030</w:t>
            </w:r>
          </w:p>
        </w:tc>
        <w:tc>
          <w:tcPr>
            <w:tcW w:w="1590" w:type="dxa"/>
          </w:tcPr>
          <w:p w14:paraId="743BE758" w14:textId="27994F44" w:rsidR="00F30176" w:rsidRPr="00F30176" w:rsidRDefault="00F30176" w:rsidP="00F3017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DNA replication</w:t>
            </w:r>
          </w:p>
        </w:tc>
        <w:tc>
          <w:tcPr>
            <w:tcW w:w="4721" w:type="dxa"/>
          </w:tcPr>
          <w:p w14:paraId="392701FF" w14:textId="3F829C20" w:rsidR="00F30176" w:rsidRPr="00F30176" w:rsidRDefault="00F30176" w:rsidP="004319B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DNA2, POLE2, MCM4</w:t>
            </w:r>
          </w:p>
        </w:tc>
      </w:tr>
      <w:tr w:rsidR="00F30176" w:rsidRPr="00F30176" w14:paraId="6004E871" w14:textId="77777777" w:rsidTr="00F3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A044306" w14:textId="114BC6F0" w:rsidR="00F30176" w:rsidRPr="00F30176" w:rsidRDefault="004319B9" w:rsidP="00F3017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108C4939" w14:textId="10AC48DA" w:rsidR="00F30176" w:rsidRPr="00F30176" w:rsidRDefault="00F30176" w:rsidP="00F3017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hsa00240</w:t>
            </w:r>
          </w:p>
        </w:tc>
        <w:tc>
          <w:tcPr>
            <w:tcW w:w="1590" w:type="dxa"/>
          </w:tcPr>
          <w:p w14:paraId="70E1D5EA" w14:textId="63928B6D" w:rsidR="00F30176" w:rsidRPr="00F30176" w:rsidRDefault="003F6CA7" w:rsidP="00F3017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</w:t>
            </w:r>
            <w:bookmarkStart w:id="3" w:name="_GoBack"/>
            <w:bookmarkEnd w:id="3"/>
            <w:r w:rsidR="00F30176"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yrimidine metabolism</w:t>
            </w:r>
          </w:p>
        </w:tc>
        <w:tc>
          <w:tcPr>
            <w:tcW w:w="4721" w:type="dxa"/>
          </w:tcPr>
          <w:p w14:paraId="22D8536B" w14:textId="366CCCE2" w:rsidR="00F30176" w:rsidRPr="00F30176" w:rsidRDefault="00F30176" w:rsidP="004319B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17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POLE2, NME1, RRM2, TK1</w:t>
            </w:r>
          </w:p>
        </w:tc>
      </w:tr>
    </w:tbl>
    <w:p w14:paraId="1F5BBD0C" w14:textId="77777777" w:rsidR="003552D4" w:rsidRPr="00F30176" w:rsidRDefault="003552D4" w:rsidP="003552D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577120F2" w14:textId="4611439D" w:rsidR="0022340B" w:rsidRPr="00F30176" w:rsidRDefault="00F40BF5" w:rsidP="003552D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F3017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71824B3" wp14:editId="0B7BAD2D">
            <wp:extent cx="5267325" cy="29146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AE99E" w14:textId="2FF9B1F9" w:rsidR="00862F3C" w:rsidRPr="00F30176" w:rsidRDefault="0022340B" w:rsidP="004319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176">
        <w:rPr>
          <w:rFonts w:ascii="Times New Roman" w:hAnsi="Times New Roman" w:cs="Times New Roman"/>
          <w:b/>
          <w:bCs/>
          <w:sz w:val="24"/>
          <w:szCs w:val="24"/>
        </w:rPr>
        <w:t xml:space="preserve">Supplemental Figure </w:t>
      </w:r>
      <w:r w:rsidR="002B32E3" w:rsidRPr="00F3017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3017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30176">
        <w:rPr>
          <w:rFonts w:ascii="Times New Roman" w:hAnsi="Times New Roman" w:cs="Times New Roman"/>
          <w:sz w:val="24"/>
          <w:szCs w:val="24"/>
        </w:rPr>
        <w:t xml:space="preserve"> Decreased miR-135a-5p arrested G1 phase by regulated expression of CCNE1</w:t>
      </w:r>
      <w:r w:rsidR="00AC3924" w:rsidRPr="00F30176">
        <w:rPr>
          <w:rFonts w:ascii="Times New Roman" w:hAnsi="Times New Roman" w:cs="Times New Roman"/>
          <w:sz w:val="24"/>
          <w:szCs w:val="24"/>
        </w:rPr>
        <w:t xml:space="preserve"> in PC9 cell lines</w:t>
      </w:r>
      <w:r w:rsidRPr="00F30176">
        <w:rPr>
          <w:rFonts w:ascii="Times New Roman" w:hAnsi="Times New Roman" w:cs="Times New Roman"/>
          <w:sz w:val="24"/>
          <w:szCs w:val="24"/>
        </w:rPr>
        <w:t>.</w:t>
      </w:r>
      <w:r w:rsidR="00652DFB" w:rsidRPr="00F30176">
        <w:rPr>
          <w:rFonts w:ascii="Times New Roman" w:hAnsi="Times New Roman" w:cs="Times New Roman"/>
          <w:sz w:val="24"/>
          <w:szCs w:val="24"/>
        </w:rPr>
        <w:t xml:space="preserve"> (A) The effect of miR-135a-5p on the mRNA expression level of CCNE1 was measured by real-time PCR while the cyclin E1 protein levels was measured by Western blot.</w:t>
      </w:r>
      <w:r w:rsidR="00862F3C" w:rsidRPr="00F30176">
        <w:rPr>
          <w:rFonts w:ascii="Times New Roman" w:hAnsi="Times New Roman" w:cs="Times New Roman"/>
          <w:sz w:val="24"/>
          <w:szCs w:val="24"/>
        </w:rPr>
        <w:t xml:space="preserve"> </w:t>
      </w:r>
      <w:r w:rsidR="0039493B" w:rsidRPr="00F30176">
        <w:rPr>
          <w:rFonts w:ascii="Times New Roman" w:hAnsi="Times New Roman" w:cs="Times New Roman"/>
          <w:sz w:val="24"/>
          <w:szCs w:val="24"/>
        </w:rPr>
        <w:t xml:space="preserve">(B) </w:t>
      </w:r>
      <w:r w:rsidR="00862F3C" w:rsidRPr="00F30176">
        <w:rPr>
          <w:rFonts w:ascii="Times New Roman" w:hAnsi="Times New Roman" w:cs="Times New Roman"/>
          <w:sz w:val="24"/>
          <w:szCs w:val="24"/>
        </w:rPr>
        <w:t xml:space="preserve">The flow cytometry assay results showed cell cycle distribution by </w:t>
      </w:r>
      <w:r w:rsidR="00AC3924" w:rsidRPr="00F30176">
        <w:rPr>
          <w:rFonts w:ascii="Times New Roman" w:hAnsi="Times New Roman" w:cs="Times New Roman"/>
          <w:sz w:val="24"/>
          <w:szCs w:val="24"/>
        </w:rPr>
        <w:t>propidium iodide</w:t>
      </w:r>
      <w:r w:rsidR="00862F3C" w:rsidRPr="00F30176">
        <w:rPr>
          <w:rFonts w:ascii="Times New Roman" w:hAnsi="Times New Roman" w:cs="Times New Roman"/>
          <w:sz w:val="24"/>
          <w:szCs w:val="24"/>
        </w:rPr>
        <w:t xml:space="preserve"> staining were presented in the </w:t>
      </w:r>
      <w:r w:rsidR="00AC3924" w:rsidRPr="00F30176">
        <w:rPr>
          <w:rFonts w:ascii="Times New Roman" w:hAnsi="Times New Roman" w:cs="Times New Roman"/>
          <w:sz w:val="24"/>
          <w:szCs w:val="24"/>
        </w:rPr>
        <w:t>left</w:t>
      </w:r>
      <w:r w:rsidR="00862F3C" w:rsidRPr="00F30176">
        <w:rPr>
          <w:rFonts w:ascii="Times New Roman" w:hAnsi="Times New Roman" w:cs="Times New Roman"/>
          <w:sz w:val="24"/>
          <w:szCs w:val="24"/>
        </w:rPr>
        <w:t xml:space="preserve"> pictures</w:t>
      </w:r>
      <w:r w:rsidR="00AC3924" w:rsidRPr="00F30176">
        <w:rPr>
          <w:rFonts w:ascii="Times New Roman" w:hAnsi="Times New Roman" w:cs="Times New Roman"/>
          <w:sz w:val="24"/>
          <w:szCs w:val="24"/>
        </w:rPr>
        <w:t xml:space="preserve"> </w:t>
      </w:r>
      <w:r w:rsidR="00862F3C" w:rsidRPr="00F30176">
        <w:rPr>
          <w:rFonts w:ascii="Times New Roman" w:hAnsi="Times New Roman" w:cs="Times New Roman"/>
          <w:sz w:val="24"/>
          <w:szCs w:val="24"/>
        </w:rPr>
        <w:t xml:space="preserve">and percentage of cell at different cell cycle phases were in the </w:t>
      </w:r>
      <w:r w:rsidR="00AC3924" w:rsidRPr="00F30176">
        <w:rPr>
          <w:rFonts w:ascii="Times New Roman" w:hAnsi="Times New Roman" w:cs="Times New Roman"/>
          <w:sz w:val="24"/>
          <w:szCs w:val="24"/>
        </w:rPr>
        <w:t>right</w:t>
      </w:r>
      <w:r w:rsidR="00862F3C" w:rsidRPr="00F30176">
        <w:rPr>
          <w:rFonts w:ascii="Times New Roman" w:hAnsi="Times New Roman" w:cs="Times New Roman"/>
          <w:sz w:val="24"/>
          <w:szCs w:val="24"/>
        </w:rPr>
        <w:t xml:space="preserve"> histograms. Bands were quantitatively compared with relative negative control groups. Data are represented as means ± S.D. from three independent experiments.</w:t>
      </w:r>
    </w:p>
    <w:p w14:paraId="28446339" w14:textId="601C0866" w:rsidR="0022340B" w:rsidRPr="00F30176" w:rsidRDefault="00862F3C" w:rsidP="004319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176">
        <w:rPr>
          <w:rFonts w:ascii="Times New Roman" w:hAnsi="Times New Roman" w:cs="Times New Roman"/>
          <w:sz w:val="24"/>
          <w:szCs w:val="24"/>
        </w:rPr>
        <w:t>Abbreviations: inh NC, miRNA-135a-5p inhibitor negative control; inh, inhibitor; NC, negative control; mi, mimics.</w:t>
      </w:r>
    </w:p>
    <w:p w14:paraId="6FA20A6E" w14:textId="77777777" w:rsidR="0022340B" w:rsidRPr="00F30176" w:rsidRDefault="0022340B">
      <w:pPr>
        <w:rPr>
          <w:rFonts w:ascii="Times New Roman" w:hAnsi="Times New Roman" w:cs="Times New Roman"/>
          <w:sz w:val="24"/>
          <w:szCs w:val="24"/>
        </w:rPr>
      </w:pPr>
    </w:p>
    <w:sectPr w:rsidR="0022340B" w:rsidRPr="00F30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06D09" w14:textId="77777777" w:rsidR="00C80F7A" w:rsidRDefault="00C80F7A" w:rsidP="0022340B">
      <w:r>
        <w:separator/>
      </w:r>
    </w:p>
  </w:endnote>
  <w:endnote w:type="continuationSeparator" w:id="0">
    <w:p w14:paraId="181C4306" w14:textId="77777777" w:rsidR="00C80F7A" w:rsidRDefault="00C80F7A" w:rsidP="0022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nnotate SC">
    <w:altName w:val="微软雅黑"/>
    <w:charset w:val="86"/>
    <w:family w:val="script"/>
    <w:pitch w:val="variable"/>
    <w:sig w:usb0="A00002FF" w:usb1="7ACF7CFB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FF0D8" w14:textId="77777777" w:rsidR="00C80F7A" w:rsidRDefault="00C80F7A" w:rsidP="0022340B">
      <w:r>
        <w:separator/>
      </w:r>
    </w:p>
  </w:footnote>
  <w:footnote w:type="continuationSeparator" w:id="0">
    <w:p w14:paraId="05D5FD6C" w14:textId="77777777" w:rsidR="00C80F7A" w:rsidRDefault="00C80F7A" w:rsidP="00223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43"/>
    <w:rsid w:val="000C57B0"/>
    <w:rsid w:val="00106701"/>
    <w:rsid w:val="0020636B"/>
    <w:rsid w:val="0022340B"/>
    <w:rsid w:val="00264C62"/>
    <w:rsid w:val="00271F8F"/>
    <w:rsid w:val="00273386"/>
    <w:rsid w:val="002B32E3"/>
    <w:rsid w:val="003552D4"/>
    <w:rsid w:val="0039493B"/>
    <w:rsid w:val="003F6CA7"/>
    <w:rsid w:val="004319B9"/>
    <w:rsid w:val="00462EE8"/>
    <w:rsid w:val="004A444E"/>
    <w:rsid w:val="00652DFB"/>
    <w:rsid w:val="00653FB4"/>
    <w:rsid w:val="00702043"/>
    <w:rsid w:val="00862F3C"/>
    <w:rsid w:val="009853A0"/>
    <w:rsid w:val="00AC3924"/>
    <w:rsid w:val="00B805E5"/>
    <w:rsid w:val="00C80F7A"/>
    <w:rsid w:val="00DA6325"/>
    <w:rsid w:val="00E63A93"/>
    <w:rsid w:val="00F30176"/>
    <w:rsid w:val="00F40BF5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0F21A"/>
  <w15:chartTrackingRefBased/>
  <w15:docId w15:val="{32CA226F-8F84-48BD-B56A-D29AEE88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34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3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340B"/>
    <w:rPr>
      <w:sz w:val="18"/>
      <w:szCs w:val="18"/>
    </w:rPr>
  </w:style>
  <w:style w:type="paragraph" w:styleId="a7">
    <w:name w:val="Normal (Web)"/>
    <w:basedOn w:val="a"/>
    <w:uiPriority w:val="99"/>
    <w:unhideWhenUsed/>
    <w:rsid w:val="00223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017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0176"/>
    <w:rPr>
      <w:sz w:val="18"/>
      <w:szCs w:val="18"/>
    </w:rPr>
  </w:style>
  <w:style w:type="table" w:styleId="aa">
    <w:name w:val="Table Grid"/>
    <w:basedOn w:val="a1"/>
    <w:uiPriority w:val="39"/>
    <w:rsid w:val="00F3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301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0E23-88FE-41F5-A4D7-262FC71A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3</cp:revision>
  <cp:lastPrinted>2019-08-20T07:03:00Z</cp:lastPrinted>
  <dcterms:created xsi:type="dcterms:W3CDTF">2019-11-07T03:10:00Z</dcterms:created>
  <dcterms:modified xsi:type="dcterms:W3CDTF">2019-11-07T06:34:00Z</dcterms:modified>
</cp:coreProperties>
</file>