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B5DB" w14:textId="77777777" w:rsidR="0021306B" w:rsidRDefault="00AD479A" w:rsidP="00AD479A">
      <w:pPr>
        <w:spacing w:afterLines="50" w:after="156"/>
        <w:rPr>
          <w:bCs/>
          <w:sz w:val="24"/>
        </w:rPr>
      </w:pPr>
      <w:bookmarkStart w:id="0" w:name="_GoBack"/>
      <w:r w:rsidRPr="00E0563D">
        <w:rPr>
          <w:sz w:val="24"/>
        </w:rPr>
        <w:t xml:space="preserve">Table </w:t>
      </w:r>
      <w:r>
        <w:rPr>
          <w:rFonts w:hint="eastAsia"/>
          <w:sz w:val="24"/>
        </w:rPr>
        <w:t>S</w:t>
      </w:r>
      <w:r w:rsidR="00BA3F8E">
        <w:rPr>
          <w:rFonts w:hint="eastAsia"/>
          <w:sz w:val="24"/>
        </w:rPr>
        <w:t>1</w:t>
      </w:r>
      <w:r w:rsidR="00B85480">
        <w:rPr>
          <w:rFonts w:hint="eastAsia"/>
          <w:sz w:val="24"/>
        </w:rPr>
        <w:t>3</w:t>
      </w:r>
      <w:r w:rsidRPr="00E0563D">
        <w:rPr>
          <w:rFonts w:hint="eastAsia"/>
          <w:sz w:val="24"/>
        </w:rPr>
        <w:t>.</w:t>
      </w:r>
      <w:r w:rsidRPr="00E0563D">
        <w:rPr>
          <w:sz w:val="24"/>
        </w:rPr>
        <w:t xml:space="preserve"> Effects of </w:t>
      </w:r>
      <w:r w:rsidR="00A41EF8">
        <w:rPr>
          <w:rFonts w:hint="eastAsia"/>
          <w:sz w:val="24"/>
        </w:rPr>
        <w:t>e</w:t>
      </w:r>
      <w:r w:rsidR="00A41EF8" w:rsidRPr="00B62103">
        <w:rPr>
          <w:sz w:val="24"/>
        </w:rPr>
        <w:t>nvironmental factors</w:t>
      </w:r>
      <w:r w:rsidR="00A41EF8" w:rsidRPr="00556C32">
        <w:rPr>
          <w:sz w:val="24"/>
        </w:rPr>
        <w:t xml:space="preserve"> </w:t>
      </w:r>
      <w:r w:rsidR="00A41EF8" w:rsidRPr="00A41EF8">
        <w:rPr>
          <w:sz w:val="24"/>
        </w:rPr>
        <w:t xml:space="preserve">on </w:t>
      </w:r>
      <w:r w:rsidR="00A41EF8" w:rsidRPr="00556C32">
        <w:rPr>
          <w:sz w:val="24"/>
        </w:rPr>
        <w:t>microbiome</w:t>
      </w:r>
      <w:r w:rsidR="00A41EF8" w:rsidRPr="00A41EF8">
        <w:rPr>
          <w:sz w:val="24"/>
        </w:rPr>
        <w:t xml:space="preserve"> distribution</w:t>
      </w:r>
      <w:r w:rsidR="00BA3F8E" w:rsidRPr="00556C32">
        <w:rPr>
          <w:sz w:val="24"/>
        </w:rPr>
        <w:t xml:space="preserve"> </w:t>
      </w:r>
      <w:r w:rsidR="00A41EF8">
        <w:rPr>
          <w:rFonts w:hint="eastAsia"/>
          <w:sz w:val="24"/>
        </w:rPr>
        <w:t>by</w:t>
      </w:r>
      <w:r w:rsidR="008B5AA8">
        <w:rPr>
          <w:rFonts w:hint="eastAsia"/>
          <w:sz w:val="24"/>
        </w:rPr>
        <w:t xml:space="preserve"> </w:t>
      </w:r>
      <w:proofErr w:type="spellStart"/>
      <w:r w:rsidR="008B5AA8" w:rsidRPr="00B62103">
        <w:rPr>
          <w:bCs/>
          <w:sz w:val="24"/>
        </w:rPr>
        <w:t>CCAenvfit</w:t>
      </w:r>
      <w:proofErr w:type="spellEnd"/>
      <w:r w:rsidR="008B5AA8" w:rsidRPr="008B5AA8">
        <w:rPr>
          <w:sz w:val="24"/>
        </w:rPr>
        <w:t xml:space="preserve"> </w:t>
      </w:r>
      <w:r w:rsidR="008B5AA8">
        <w:rPr>
          <w:rFonts w:hint="eastAsia"/>
          <w:sz w:val="24"/>
        </w:rPr>
        <w:t>a</w:t>
      </w:r>
      <w:r w:rsidR="008B5AA8" w:rsidRPr="008B5AA8">
        <w:rPr>
          <w:sz w:val="24"/>
        </w:rPr>
        <w:t>nalysis</w:t>
      </w:r>
      <w:r w:rsidR="00A41EF8">
        <w:rPr>
          <w:rFonts w:hint="eastAsia"/>
          <w:sz w:val="24"/>
        </w:rPr>
        <w:t xml:space="preserve"> </w:t>
      </w:r>
      <w:r w:rsidR="00BA3F8E" w:rsidRPr="00556C32">
        <w:rPr>
          <w:sz w:val="24"/>
        </w:rPr>
        <w:t xml:space="preserve">in the </w:t>
      </w:r>
      <w:proofErr w:type="spellStart"/>
      <w:r w:rsidR="00BA3F8E" w:rsidRPr="00556C32">
        <w:rPr>
          <w:sz w:val="24"/>
        </w:rPr>
        <w:t>cecal</w:t>
      </w:r>
      <w:proofErr w:type="spellEnd"/>
      <w:r w:rsidR="00BA3F8E" w:rsidRPr="00556C32">
        <w:rPr>
          <w:sz w:val="24"/>
        </w:rPr>
        <w:t xml:space="preserve"> digesta of broilers</w:t>
      </w:r>
      <w:r w:rsidRPr="00E0563D">
        <w:rPr>
          <w:rFonts w:hint="eastAsia"/>
          <w:sz w:val="24"/>
        </w:rPr>
        <w:t xml:space="preserve"> at the age of </w:t>
      </w:r>
      <w:r w:rsidR="006B7906">
        <w:rPr>
          <w:rFonts w:hint="eastAsia"/>
          <w:sz w:val="24"/>
        </w:rPr>
        <w:t>42</w:t>
      </w:r>
      <w:r w:rsidRPr="00E0563D">
        <w:rPr>
          <w:rFonts w:hint="eastAsia"/>
          <w:sz w:val="24"/>
        </w:rPr>
        <w:t xml:space="preserve"> days in this </w:t>
      </w:r>
      <w:r w:rsidRPr="00E0563D">
        <w:rPr>
          <w:bCs/>
          <w:sz w:val="24"/>
        </w:rPr>
        <w:t>experiment</w:t>
      </w:r>
      <w:r w:rsidRPr="00E0563D">
        <w:rPr>
          <w:rFonts w:hint="eastAsia"/>
          <w:bCs/>
          <w:sz w:val="24"/>
        </w:rPr>
        <w:t>.</w:t>
      </w:r>
      <w:r w:rsidR="00B62103">
        <w:rPr>
          <w:rFonts w:hint="eastAsia"/>
          <w:bCs/>
          <w:sz w:val="24"/>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649"/>
        <w:gridCol w:w="885"/>
        <w:gridCol w:w="884"/>
        <w:gridCol w:w="885"/>
        <w:gridCol w:w="885"/>
      </w:tblGrid>
      <w:tr w:rsidR="00DC2121" w:rsidRPr="006B7906" w14:paraId="7A5A890B" w14:textId="77777777" w:rsidTr="008B5AA8">
        <w:trPr>
          <w:trHeight w:val="20"/>
          <w:tblCellSpacing w:w="0" w:type="dxa"/>
          <w:jc w:val="center"/>
        </w:trPr>
        <w:tc>
          <w:tcPr>
            <w:tcW w:w="1649" w:type="dxa"/>
            <w:tcBorders>
              <w:top w:val="single" w:sz="4" w:space="0" w:color="auto"/>
            </w:tcBorders>
            <w:vAlign w:val="center"/>
          </w:tcPr>
          <w:p w14:paraId="66CF67E6" w14:textId="77777777" w:rsidR="00DC2121" w:rsidRPr="006B7906" w:rsidRDefault="008B5AA8" w:rsidP="006B7906">
            <w:pPr>
              <w:widowControl/>
              <w:spacing w:line="240" w:lineRule="exact"/>
              <w:jc w:val="center"/>
              <w:rPr>
                <w:kern w:val="0"/>
                <w:sz w:val="15"/>
                <w:szCs w:val="15"/>
              </w:rPr>
            </w:pPr>
            <w:r w:rsidRPr="006B7906">
              <w:rPr>
                <w:kern w:val="0"/>
                <w:sz w:val="15"/>
                <w:szCs w:val="15"/>
              </w:rPr>
              <w:t>Environmental factors</w:t>
            </w:r>
          </w:p>
        </w:tc>
        <w:tc>
          <w:tcPr>
            <w:tcW w:w="885" w:type="dxa"/>
            <w:tcBorders>
              <w:top w:val="single" w:sz="4" w:space="0" w:color="auto"/>
            </w:tcBorders>
            <w:vAlign w:val="center"/>
          </w:tcPr>
          <w:p w14:paraId="3DD1DE7D" w14:textId="77777777" w:rsidR="00DC2121" w:rsidRPr="006B7906" w:rsidRDefault="00DC2121" w:rsidP="006B7906">
            <w:pPr>
              <w:widowControl/>
              <w:spacing w:line="240" w:lineRule="exact"/>
              <w:jc w:val="center"/>
              <w:rPr>
                <w:kern w:val="0"/>
                <w:sz w:val="15"/>
                <w:szCs w:val="15"/>
              </w:rPr>
            </w:pPr>
            <w:r w:rsidRPr="006B7906">
              <w:rPr>
                <w:kern w:val="0"/>
                <w:sz w:val="15"/>
                <w:szCs w:val="15"/>
              </w:rPr>
              <w:t>CCA1</w:t>
            </w:r>
          </w:p>
        </w:tc>
        <w:tc>
          <w:tcPr>
            <w:tcW w:w="884" w:type="dxa"/>
            <w:tcBorders>
              <w:top w:val="single" w:sz="4" w:space="0" w:color="auto"/>
            </w:tcBorders>
            <w:vAlign w:val="center"/>
          </w:tcPr>
          <w:p w14:paraId="37512585" w14:textId="77777777" w:rsidR="00DC2121" w:rsidRPr="006B7906" w:rsidRDefault="00DC2121" w:rsidP="006B7906">
            <w:pPr>
              <w:widowControl/>
              <w:spacing w:line="240" w:lineRule="exact"/>
              <w:jc w:val="center"/>
              <w:rPr>
                <w:kern w:val="0"/>
                <w:sz w:val="15"/>
                <w:szCs w:val="15"/>
              </w:rPr>
            </w:pPr>
            <w:r w:rsidRPr="006B7906">
              <w:rPr>
                <w:kern w:val="0"/>
                <w:sz w:val="15"/>
                <w:szCs w:val="15"/>
              </w:rPr>
              <w:t>CCA2</w:t>
            </w:r>
          </w:p>
        </w:tc>
        <w:tc>
          <w:tcPr>
            <w:tcW w:w="885" w:type="dxa"/>
            <w:tcBorders>
              <w:top w:val="single" w:sz="4" w:space="0" w:color="auto"/>
            </w:tcBorders>
            <w:vAlign w:val="center"/>
          </w:tcPr>
          <w:p w14:paraId="3F193D6D" w14:textId="77777777" w:rsidR="00DC2121" w:rsidRPr="006B7906" w:rsidRDefault="00DC2121" w:rsidP="006B7906">
            <w:pPr>
              <w:widowControl/>
              <w:spacing w:line="240" w:lineRule="exact"/>
              <w:jc w:val="center"/>
              <w:rPr>
                <w:kern w:val="0"/>
                <w:sz w:val="15"/>
                <w:szCs w:val="15"/>
              </w:rPr>
            </w:pPr>
            <w:r w:rsidRPr="006B7906">
              <w:rPr>
                <w:kern w:val="0"/>
                <w:sz w:val="15"/>
                <w:szCs w:val="15"/>
              </w:rPr>
              <w:t>r2</w:t>
            </w:r>
          </w:p>
        </w:tc>
        <w:tc>
          <w:tcPr>
            <w:tcW w:w="885" w:type="dxa"/>
            <w:tcBorders>
              <w:top w:val="single" w:sz="4" w:space="0" w:color="auto"/>
            </w:tcBorders>
            <w:vAlign w:val="center"/>
          </w:tcPr>
          <w:p w14:paraId="46565DD5" w14:textId="77777777" w:rsidR="00DC2121" w:rsidRPr="006B7906" w:rsidRDefault="00DC2121" w:rsidP="006B7906">
            <w:pPr>
              <w:widowControl/>
              <w:spacing w:line="240" w:lineRule="exact"/>
              <w:jc w:val="center"/>
              <w:rPr>
                <w:kern w:val="0"/>
                <w:sz w:val="15"/>
                <w:szCs w:val="15"/>
              </w:rPr>
            </w:pPr>
            <w:proofErr w:type="spellStart"/>
            <w:r w:rsidRPr="006B7906">
              <w:rPr>
                <w:kern w:val="0"/>
                <w:sz w:val="15"/>
                <w:szCs w:val="15"/>
              </w:rPr>
              <w:t>Pr</w:t>
            </w:r>
            <w:proofErr w:type="spellEnd"/>
            <w:r w:rsidR="00B62103" w:rsidRPr="006B7906">
              <w:rPr>
                <w:kern w:val="0"/>
                <w:sz w:val="15"/>
                <w:szCs w:val="15"/>
              </w:rPr>
              <w:t xml:space="preserve"> </w:t>
            </w:r>
            <w:r w:rsidRPr="006B7906">
              <w:rPr>
                <w:kern w:val="0"/>
                <w:sz w:val="15"/>
                <w:szCs w:val="15"/>
              </w:rPr>
              <w:t>(</w:t>
            </w:r>
            <w:r w:rsidR="00A41EF8" w:rsidRPr="006B7906">
              <w:rPr>
                <w:kern w:val="0"/>
                <w:sz w:val="15"/>
                <w:szCs w:val="15"/>
              </w:rPr>
              <w:t xml:space="preserve"> </w:t>
            </w:r>
            <w:r w:rsidRPr="006B7906">
              <w:rPr>
                <w:kern w:val="0"/>
                <w:sz w:val="15"/>
                <w:szCs w:val="15"/>
              </w:rPr>
              <w:t>&gt;</w:t>
            </w:r>
            <w:r w:rsidR="00B62103" w:rsidRPr="006B7906">
              <w:rPr>
                <w:kern w:val="0"/>
                <w:sz w:val="15"/>
                <w:szCs w:val="15"/>
              </w:rPr>
              <w:t xml:space="preserve"> </w:t>
            </w:r>
            <w:r w:rsidRPr="006B7906">
              <w:rPr>
                <w:kern w:val="0"/>
                <w:sz w:val="15"/>
                <w:szCs w:val="15"/>
              </w:rPr>
              <w:t>r)</w:t>
            </w:r>
          </w:p>
        </w:tc>
      </w:tr>
      <w:tr w:rsidR="006B7906" w:rsidRPr="006B7906" w14:paraId="12A5C8A2" w14:textId="77777777" w:rsidTr="008B5AA8">
        <w:trPr>
          <w:trHeight w:val="20"/>
          <w:tblCellSpacing w:w="0" w:type="dxa"/>
          <w:jc w:val="center"/>
        </w:trPr>
        <w:tc>
          <w:tcPr>
            <w:tcW w:w="1649" w:type="dxa"/>
            <w:tcBorders>
              <w:top w:val="single" w:sz="4" w:space="0" w:color="auto"/>
            </w:tcBorders>
            <w:vAlign w:val="center"/>
          </w:tcPr>
          <w:p w14:paraId="7E4874F0" w14:textId="77777777" w:rsidR="006B7906" w:rsidRPr="006B7906" w:rsidRDefault="006B7906" w:rsidP="006B7906">
            <w:pPr>
              <w:widowControl/>
              <w:spacing w:line="240" w:lineRule="exact"/>
              <w:jc w:val="center"/>
              <w:rPr>
                <w:kern w:val="0"/>
                <w:sz w:val="15"/>
                <w:szCs w:val="15"/>
              </w:rPr>
            </w:pPr>
            <w:r w:rsidRPr="006B7906">
              <w:rPr>
                <w:kern w:val="0"/>
                <w:sz w:val="15"/>
                <w:szCs w:val="15"/>
              </w:rPr>
              <w:t>Body weight</w:t>
            </w:r>
          </w:p>
        </w:tc>
        <w:tc>
          <w:tcPr>
            <w:tcW w:w="885" w:type="dxa"/>
            <w:tcBorders>
              <w:top w:val="single" w:sz="4" w:space="0" w:color="auto"/>
            </w:tcBorders>
            <w:vAlign w:val="center"/>
          </w:tcPr>
          <w:p w14:paraId="3CBB0476" w14:textId="77777777" w:rsidR="006B7906" w:rsidRPr="006B7906" w:rsidRDefault="006B7906" w:rsidP="006B7906">
            <w:pPr>
              <w:widowControl/>
              <w:spacing w:line="240" w:lineRule="exact"/>
              <w:jc w:val="center"/>
              <w:rPr>
                <w:kern w:val="0"/>
                <w:sz w:val="15"/>
                <w:szCs w:val="15"/>
              </w:rPr>
            </w:pPr>
            <w:r w:rsidRPr="006B7906">
              <w:rPr>
                <w:kern w:val="0"/>
                <w:sz w:val="15"/>
                <w:szCs w:val="15"/>
              </w:rPr>
              <w:t>-0.865</w:t>
            </w:r>
          </w:p>
        </w:tc>
        <w:tc>
          <w:tcPr>
            <w:tcW w:w="884" w:type="dxa"/>
            <w:tcBorders>
              <w:top w:val="single" w:sz="4" w:space="0" w:color="auto"/>
            </w:tcBorders>
            <w:vAlign w:val="center"/>
          </w:tcPr>
          <w:p w14:paraId="6DA704A5" w14:textId="77777777" w:rsidR="006B7906" w:rsidRPr="006B7906" w:rsidRDefault="006B7906" w:rsidP="006B7906">
            <w:pPr>
              <w:widowControl/>
              <w:spacing w:line="240" w:lineRule="exact"/>
              <w:jc w:val="center"/>
              <w:rPr>
                <w:kern w:val="0"/>
                <w:sz w:val="15"/>
                <w:szCs w:val="15"/>
              </w:rPr>
            </w:pPr>
            <w:r w:rsidRPr="006B7906">
              <w:rPr>
                <w:kern w:val="0"/>
                <w:sz w:val="15"/>
                <w:szCs w:val="15"/>
              </w:rPr>
              <w:t>-0.502</w:t>
            </w:r>
          </w:p>
        </w:tc>
        <w:tc>
          <w:tcPr>
            <w:tcW w:w="885" w:type="dxa"/>
            <w:tcBorders>
              <w:top w:val="single" w:sz="4" w:space="0" w:color="auto"/>
            </w:tcBorders>
            <w:vAlign w:val="center"/>
          </w:tcPr>
          <w:p w14:paraId="3B6A2FB8" w14:textId="77777777" w:rsidR="006B7906" w:rsidRPr="006B7906" w:rsidRDefault="006B7906" w:rsidP="006B7906">
            <w:pPr>
              <w:widowControl/>
              <w:spacing w:line="240" w:lineRule="exact"/>
              <w:jc w:val="center"/>
              <w:rPr>
                <w:kern w:val="0"/>
                <w:sz w:val="15"/>
                <w:szCs w:val="15"/>
              </w:rPr>
            </w:pPr>
            <w:r w:rsidRPr="006B7906">
              <w:rPr>
                <w:kern w:val="0"/>
                <w:sz w:val="15"/>
                <w:szCs w:val="15"/>
              </w:rPr>
              <w:t>0.220</w:t>
            </w:r>
          </w:p>
        </w:tc>
        <w:tc>
          <w:tcPr>
            <w:tcW w:w="885" w:type="dxa"/>
            <w:tcBorders>
              <w:top w:val="single" w:sz="4" w:space="0" w:color="auto"/>
            </w:tcBorders>
            <w:vAlign w:val="center"/>
          </w:tcPr>
          <w:p w14:paraId="73B57065" w14:textId="77777777" w:rsidR="006B7906" w:rsidRPr="006B7906" w:rsidRDefault="006B7906" w:rsidP="006B7906">
            <w:pPr>
              <w:widowControl/>
              <w:spacing w:line="240" w:lineRule="exact"/>
              <w:jc w:val="center"/>
              <w:rPr>
                <w:kern w:val="0"/>
                <w:sz w:val="15"/>
                <w:szCs w:val="15"/>
              </w:rPr>
            </w:pPr>
            <w:r w:rsidRPr="006B7906">
              <w:rPr>
                <w:kern w:val="0"/>
                <w:sz w:val="15"/>
                <w:szCs w:val="15"/>
              </w:rPr>
              <w:t>0.038</w:t>
            </w:r>
          </w:p>
        </w:tc>
      </w:tr>
      <w:tr w:rsidR="006B7906" w:rsidRPr="006B7906" w14:paraId="7FA201AA" w14:textId="77777777" w:rsidTr="008B5AA8">
        <w:trPr>
          <w:trHeight w:val="20"/>
          <w:tblCellSpacing w:w="0" w:type="dxa"/>
          <w:jc w:val="center"/>
        </w:trPr>
        <w:tc>
          <w:tcPr>
            <w:tcW w:w="1649" w:type="dxa"/>
            <w:vAlign w:val="center"/>
          </w:tcPr>
          <w:p w14:paraId="7D0E9EBA" w14:textId="77777777" w:rsidR="006B7906" w:rsidRPr="006B7906" w:rsidRDefault="006B7906" w:rsidP="006B7906">
            <w:pPr>
              <w:widowControl/>
              <w:spacing w:line="240" w:lineRule="exact"/>
              <w:jc w:val="center"/>
              <w:rPr>
                <w:kern w:val="0"/>
                <w:sz w:val="15"/>
                <w:szCs w:val="15"/>
              </w:rPr>
            </w:pPr>
            <w:r w:rsidRPr="006B7906">
              <w:rPr>
                <w:kern w:val="0"/>
                <w:sz w:val="15"/>
                <w:szCs w:val="15"/>
              </w:rPr>
              <w:t>Daily weight gain</w:t>
            </w:r>
          </w:p>
        </w:tc>
        <w:tc>
          <w:tcPr>
            <w:tcW w:w="885" w:type="dxa"/>
            <w:vAlign w:val="center"/>
          </w:tcPr>
          <w:p w14:paraId="34EC4865" w14:textId="77777777" w:rsidR="006B7906" w:rsidRPr="006B7906" w:rsidRDefault="006B7906" w:rsidP="006B7906">
            <w:pPr>
              <w:widowControl/>
              <w:spacing w:line="240" w:lineRule="exact"/>
              <w:jc w:val="center"/>
              <w:rPr>
                <w:kern w:val="0"/>
                <w:sz w:val="15"/>
                <w:szCs w:val="15"/>
              </w:rPr>
            </w:pPr>
            <w:r w:rsidRPr="006B7906">
              <w:rPr>
                <w:kern w:val="0"/>
                <w:sz w:val="15"/>
                <w:szCs w:val="15"/>
              </w:rPr>
              <w:t>-0.842</w:t>
            </w:r>
          </w:p>
        </w:tc>
        <w:tc>
          <w:tcPr>
            <w:tcW w:w="884" w:type="dxa"/>
            <w:vAlign w:val="center"/>
          </w:tcPr>
          <w:p w14:paraId="67A22A39" w14:textId="77777777" w:rsidR="006B7906" w:rsidRPr="006B7906" w:rsidRDefault="006B7906" w:rsidP="006B7906">
            <w:pPr>
              <w:widowControl/>
              <w:spacing w:line="240" w:lineRule="exact"/>
              <w:jc w:val="center"/>
              <w:rPr>
                <w:kern w:val="0"/>
                <w:sz w:val="15"/>
                <w:szCs w:val="15"/>
              </w:rPr>
            </w:pPr>
            <w:r w:rsidRPr="006B7906">
              <w:rPr>
                <w:kern w:val="0"/>
                <w:sz w:val="15"/>
                <w:szCs w:val="15"/>
              </w:rPr>
              <w:t>-0.539</w:t>
            </w:r>
          </w:p>
        </w:tc>
        <w:tc>
          <w:tcPr>
            <w:tcW w:w="885" w:type="dxa"/>
            <w:vAlign w:val="center"/>
          </w:tcPr>
          <w:p w14:paraId="533ABD40" w14:textId="77777777" w:rsidR="006B7906" w:rsidRPr="006B7906" w:rsidRDefault="006B7906" w:rsidP="006B7906">
            <w:pPr>
              <w:widowControl/>
              <w:spacing w:line="240" w:lineRule="exact"/>
              <w:jc w:val="center"/>
              <w:rPr>
                <w:kern w:val="0"/>
                <w:sz w:val="15"/>
                <w:szCs w:val="15"/>
              </w:rPr>
            </w:pPr>
            <w:r w:rsidRPr="006B7906">
              <w:rPr>
                <w:kern w:val="0"/>
                <w:sz w:val="15"/>
                <w:szCs w:val="15"/>
              </w:rPr>
              <w:t>0.282</w:t>
            </w:r>
          </w:p>
        </w:tc>
        <w:tc>
          <w:tcPr>
            <w:tcW w:w="885" w:type="dxa"/>
            <w:vAlign w:val="center"/>
          </w:tcPr>
          <w:p w14:paraId="0F7B1359" w14:textId="77777777" w:rsidR="006B7906" w:rsidRPr="006B7906" w:rsidRDefault="006B7906" w:rsidP="006B7906">
            <w:pPr>
              <w:widowControl/>
              <w:spacing w:line="240" w:lineRule="exact"/>
              <w:jc w:val="center"/>
              <w:rPr>
                <w:kern w:val="0"/>
                <w:sz w:val="15"/>
                <w:szCs w:val="15"/>
              </w:rPr>
            </w:pPr>
            <w:r w:rsidRPr="006B7906">
              <w:rPr>
                <w:kern w:val="0"/>
                <w:sz w:val="15"/>
                <w:szCs w:val="15"/>
              </w:rPr>
              <w:t>0.007</w:t>
            </w:r>
          </w:p>
        </w:tc>
      </w:tr>
      <w:tr w:rsidR="006B7906" w:rsidRPr="006B7906" w14:paraId="79B75673" w14:textId="77777777" w:rsidTr="008B5AA8">
        <w:trPr>
          <w:trHeight w:val="20"/>
          <w:tblCellSpacing w:w="0" w:type="dxa"/>
          <w:jc w:val="center"/>
        </w:trPr>
        <w:tc>
          <w:tcPr>
            <w:tcW w:w="1649" w:type="dxa"/>
            <w:vAlign w:val="center"/>
          </w:tcPr>
          <w:p w14:paraId="0526C9C7" w14:textId="77777777" w:rsidR="006B7906" w:rsidRPr="006B7906" w:rsidRDefault="006B7906" w:rsidP="006B7906">
            <w:pPr>
              <w:widowControl/>
              <w:spacing w:line="240" w:lineRule="exact"/>
              <w:jc w:val="center"/>
              <w:rPr>
                <w:kern w:val="0"/>
                <w:sz w:val="15"/>
                <w:szCs w:val="15"/>
              </w:rPr>
            </w:pPr>
            <w:r w:rsidRPr="006B7906">
              <w:rPr>
                <w:kern w:val="0"/>
                <w:sz w:val="15"/>
                <w:szCs w:val="15"/>
              </w:rPr>
              <w:t>Average daily intake</w:t>
            </w:r>
          </w:p>
        </w:tc>
        <w:tc>
          <w:tcPr>
            <w:tcW w:w="885" w:type="dxa"/>
            <w:vAlign w:val="center"/>
          </w:tcPr>
          <w:p w14:paraId="3C1783E0" w14:textId="77777777" w:rsidR="006B7906" w:rsidRPr="006B7906" w:rsidRDefault="006B7906" w:rsidP="006B7906">
            <w:pPr>
              <w:widowControl/>
              <w:spacing w:line="240" w:lineRule="exact"/>
              <w:jc w:val="center"/>
              <w:rPr>
                <w:kern w:val="0"/>
                <w:sz w:val="15"/>
                <w:szCs w:val="15"/>
              </w:rPr>
            </w:pPr>
            <w:r w:rsidRPr="006B7906">
              <w:rPr>
                <w:kern w:val="0"/>
                <w:sz w:val="15"/>
                <w:szCs w:val="15"/>
              </w:rPr>
              <w:t>-0.942</w:t>
            </w:r>
          </w:p>
        </w:tc>
        <w:tc>
          <w:tcPr>
            <w:tcW w:w="884" w:type="dxa"/>
            <w:vAlign w:val="center"/>
          </w:tcPr>
          <w:p w14:paraId="6D2B0522" w14:textId="77777777" w:rsidR="006B7906" w:rsidRPr="006B7906" w:rsidRDefault="006B7906" w:rsidP="006B7906">
            <w:pPr>
              <w:widowControl/>
              <w:spacing w:line="240" w:lineRule="exact"/>
              <w:jc w:val="center"/>
              <w:rPr>
                <w:kern w:val="0"/>
                <w:sz w:val="15"/>
                <w:szCs w:val="15"/>
              </w:rPr>
            </w:pPr>
            <w:r w:rsidRPr="006B7906">
              <w:rPr>
                <w:kern w:val="0"/>
                <w:sz w:val="15"/>
                <w:szCs w:val="15"/>
              </w:rPr>
              <w:t>-0.336</w:t>
            </w:r>
          </w:p>
        </w:tc>
        <w:tc>
          <w:tcPr>
            <w:tcW w:w="885" w:type="dxa"/>
            <w:vAlign w:val="center"/>
          </w:tcPr>
          <w:p w14:paraId="2670E49C" w14:textId="77777777" w:rsidR="006B7906" w:rsidRPr="006B7906" w:rsidRDefault="006B7906" w:rsidP="006B7906">
            <w:pPr>
              <w:widowControl/>
              <w:spacing w:line="240" w:lineRule="exact"/>
              <w:jc w:val="center"/>
              <w:rPr>
                <w:kern w:val="0"/>
                <w:sz w:val="15"/>
                <w:szCs w:val="15"/>
              </w:rPr>
            </w:pPr>
            <w:r w:rsidRPr="006B7906">
              <w:rPr>
                <w:kern w:val="0"/>
                <w:sz w:val="15"/>
                <w:szCs w:val="15"/>
              </w:rPr>
              <w:t>0.092</w:t>
            </w:r>
          </w:p>
        </w:tc>
        <w:tc>
          <w:tcPr>
            <w:tcW w:w="885" w:type="dxa"/>
            <w:vAlign w:val="center"/>
          </w:tcPr>
          <w:p w14:paraId="53FF06DE" w14:textId="77777777" w:rsidR="006B7906" w:rsidRPr="006B7906" w:rsidRDefault="006B7906" w:rsidP="006B7906">
            <w:pPr>
              <w:widowControl/>
              <w:spacing w:line="240" w:lineRule="exact"/>
              <w:jc w:val="center"/>
              <w:rPr>
                <w:kern w:val="0"/>
                <w:sz w:val="15"/>
                <w:szCs w:val="15"/>
              </w:rPr>
            </w:pPr>
            <w:r w:rsidRPr="006B7906">
              <w:rPr>
                <w:kern w:val="0"/>
                <w:sz w:val="15"/>
                <w:szCs w:val="15"/>
              </w:rPr>
              <w:t>0.276</w:t>
            </w:r>
          </w:p>
        </w:tc>
      </w:tr>
      <w:tr w:rsidR="006B7906" w:rsidRPr="006B7906" w14:paraId="4E38BC5D" w14:textId="77777777" w:rsidTr="006B7906">
        <w:trPr>
          <w:trHeight w:val="20"/>
          <w:tblCellSpacing w:w="0" w:type="dxa"/>
          <w:jc w:val="center"/>
        </w:trPr>
        <w:tc>
          <w:tcPr>
            <w:tcW w:w="1649" w:type="dxa"/>
            <w:vAlign w:val="center"/>
            <w:hideMark/>
          </w:tcPr>
          <w:p w14:paraId="097C77E3" w14:textId="77777777" w:rsidR="006B7906" w:rsidRPr="006B7906" w:rsidRDefault="006B7906" w:rsidP="006B7906">
            <w:pPr>
              <w:widowControl/>
              <w:spacing w:line="240" w:lineRule="exact"/>
              <w:jc w:val="center"/>
              <w:rPr>
                <w:kern w:val="0"/>
                <w:sz w:val="15"/>
                <w:szCs w:val="15"/>
              </w:rPr>
            </w:pPr>
            <w:r w:rsidRPr="006B7906">
              <w:rPr>
                <w:kern w:val="0"/>
                <w:sz w:val="15"/>
                <w:szCs w:val="15"/>
              </w:rPr>
              <w:t>Feed/gain</w:t>
            </w:r>
          </w:p>
        </w:tc>
        <w:tc>
          <w:tcPr>
            <w:tcW w:w="885" w:type="dxa"/>
            <w:vAlign w:val="center"/>
          </w:tcPr>
          <w:p w14:paraId="070FE78E" w14:textId="77777777" w:rsidR="006B7906" w:rsidRPr="006B7906" w:rsidRDefault="006B7906" w:rsidP="006B7906">
            <w:pPr>
              <w:widowControl/>
              <w:spacing w:line="240" w:lineRule="exact"/>
              <w:jc w:val="center"/>
              <w:rPr>
                <w:kern w:val="0"/>
                <w:sz w:val="15"/>
                <w:szCs w:val="15"/>
              </w:rPr>
            </w:pPr>
            <w:r w:rsidRPr="006B7906">
              <w:rPr>
                <w:kern w:val="0"/>
                <w:sz w:val="15"/>
                <w:szCs w:val="15"/>
              </w:rPr>
              <w:t>0.550</w:t>
            </w:r>
          </w:p>
        </w:tc>
        <w:tc>
          <w:tcPr>
            <w:tcW w:w="884" w:type="dxa"/>
            <w:vAlign w:val="center"/>
          </w:tcPr>
          <w:p w14:paraId="0832ECE2" w14:textId="77777777" w:rsidR="006B7906" w:rsidRPr="006B7906" w:rsidRDefault="006B7906" w:rsidP="006B7906">
            <w:pPr>
              <w:widowControl/>
              <w:spacing w:line="240" w:lineRule="exact"/>
              <w:jc w:val="center"/>
              <w:rPr>
                <w:kern w:val="0"/>
                <w:sz w:val="15"/>
                <w:szCs w:val="15"/>
              </w:rPr>
            </w:pPr>
            <w:r w:rsidRPr="006B7906">
              <w:rPr>
                <w:kern w:val="0"/>
                <w:sz w:val="15"/>
                <w:szCs w:val="15"/>
              </w:rPr>
              <w:t>0.835</w:t>
            </w:r>
          </w:p>
        </w:tc>
        <w:tc>
          <w:tcPr>
            <w:tcW w:w="885" w:type="dxa"/>
            <w:vAlign w:val="center"/>
          </w:tcPr>
          <w:p w14:paraId="24B659B8" w14:textId="77777777" w:rsidR="006B7906" w:rsidRPr="006B7906" w:rsidRDefault="006B7906" w:rsidP="006B7906">
            <w:pPr>
              <w:widowControl/>
              <w:spacing w:line="240" w:lineRule="exact"/>
              <w:jc w:val="center"/>
              <w:rPr>
                <w:kern w:val="0"/>
                <w:sz w:val="15"/>
                <w:szCs w:val="15"/>
              </w:rPr>
            </w:pPr>
            <w:r w:rsidRPr="006B7906">
              <w:rPr>
                <w:kern w:val="0"/>
                <w:sz w:val="15"/>
                <w:szCs w:val="15"/>
              </w:rPr>
              <w:t>0.177</w:t>
            </w:r>
          </w:p>
        </w:tc>
        <w:tc>
          <w:tcPr>
            <w:tcW w:w="885" w:type="dxa"/>
            <w:vAlign w:val="center"/>
          </w:tcPr>
          <w:p w14:paraId="029CA37E" w14:textId="77777777" w:rsidR="006B7906" w:rsidRPr="006B7906" w:rsidRDefault="006B7906" w:rsidP="006B7906">
            <w:pPr>
              <w:widowControl/>
              <w:spacing w:line="240" w:lineRule="exact"/>
              <w:jc w:val="center"/>
              <w:rPr>
                <w:kern w:val="0"/>
                <w:sz w:val="15"/>
                <w:szCs w:val="15"/>
              </w:rPr>
            </w:pPr>
            <w:r w:rsidRPr="006B7906">
              <w:rPr>
                <w:kern w:val="0"/>
                <w:sz w:val="15"/>
                <w:szCs w:val="15"/>
              </w:rPr>
              <w:t>0.050</w:t>
            </w:r>
          </w:p>
        </w:tc>
      </w:tr>
      <w:tr w:rsidR="006B7906" w:rsidRPr="006B7906" w14:paraId="19FDEC40" w14:textId="77777777" w:rsidTr="008B5AA8">
        <w:trPr>
          <w:trHeight w:val="20"/>
          <w:tblCellSpacing w:w="0" w:type="dxa"/>
          <w:jc w:val="center"/>
        </w:trPr>
        <w:tc>
          <w:tcPr>
            <w:tcW w:w="1649" w:type="dxa"/>
            <w:vAlign w:val="center"/>
          </w:tcPr>
          <w:p w14:paraId="719F2057" w14:textId="77777777" w:rsidR="006B7906" w:rsidRPr="006B7906" w:rsidRDefault="006B7906" w:rsidP="006B7906">
            <w:pPr>
              <w:widowControl/>
              <w:spacing w:line="240" w:lineRule="exact"/>
              <w:jc w:val="center"/>
              <w:rPr>
                <w:kern w:val="0"/>
                <w:sz w:val="15"/>
                <w:szCs w:val="15"/>
              </w:rPr>
            </w:pPr>
            <w:r w:rsidRPr="006B7906">
              <w:rPr>
                <w:kern w:val="0"/>
                <w:sz w:val="15"/>
                <w:szCs w:val="15"/>
              </w:rPr>
              <w:t>Survival rate</w:t>
            </w:r>
          </w:p>
        </w:tc>
        <w:tc>
          <w:tcPr>
            <w:tcW w:w="885" w:type="dxa"/>
            <w:vAlign w:val="center"/>
          </w:tcPr>
          <w:p w14:paraId="00A8914F" w14:textId="77777777" w:rsidR="006B7906" w:rsidRPr="006B7906" w:rsidRDefault="006B7906" w:rsidP="006B7906">
            <w:pPr>
              <w:widowControl/>
              <w:spacing w:line="240" w:lineRule="exact"/>
              <w:jc w:val="center"/>
              <w:rPr>
                <w:kern w:val="0"/>
                <w:sz w:val="15"/>
                <w:szCs w:val="15"/>
              </w:rPr>
            </w:pPr>
            <w:r w:rsidRPr="006B7906">
              <w:rPr>
                <w:kern w:val="0"/>
                <w:sz w:val="15"/>
                <w:szCs w:val="15"/>
              </w:rPr>
              <w:t>0.687</w:t>
            </w:r>
          </w:p>
        </w:tc>
        <w:tc>
          <w:tcPr>
            <w:tcW w:w="884" w:type="dxa"/>
            <w:vAlign w:val="center"/>
          </w:tcPr>
          <w:p w14:paraId="5DDB4629" w14:textId="77777777" w:rsidR="006B7906" w:rsidRPr="006B7906" w:rsidRDefault="006B7906" w:rsidP="006B7906">
            <w:pPr>
              <w:widowControl/>
              <w:spacing w:line="240" w:lineRule="exact"/>
              <w:jc w:val="center"/>
              <w:rPr>
                <w:kern w:val="0"/>
                <w:sz w:val="15"/>
                <w:szCs w:val="15"/>
              </w:rPr>
            </w:pPr>
            <w:r w:rsidRPr="006B7906">
              <w:rPr>
                <w:kern w:val="0"/>
                <w:sz w:val="15"/>
                <w:szCs w:val="15"/>
              </w:rPr>
              <w:t>0.727</w:t>
            </w:r>
          </w:p>
        </w:tc>
        <w:tc>
          <w:tcPr>
            <w:tcW w:w="885" w:type="dxa"/>
            <w:vAlign w:val="center"/>
          </w:tcPr>
          <w:p w14:paraId="401F7128" w14:textId="77777777" w:rsidR="006B7906" w:rsidRPr="006B7906" w:rsidRDefault="006B7906" w:rsidP="006B7906">
            <w:pPr>
              <w:widowControl/>
              <w:spacing w:line="240" w:lineRule="exact"/>
              <w:jc w:val="center"/>
              <w:rPr>
                <w:kern w:val="0"/>
                <w:sz w:val="15"/>
                <w:szCs w:val="15"/>
              </w:rPr>
            </w:pPr>
            <w:r w:rsidRPr="006B7906">
              <w:rPr>
                <w:kern w:val="0"/>
                <w:sz w:val="15"/>
                <w:szCs w:val="15"/>
              </w:rPr>
              <w:t>0.044</w:t>
            </w:r>
          </w:p>
        </w:tc>
        <w:tc>
          <w:tcPr>
            <w:tcW w:w="885" w:type="dxa"/>
            <w:vAlign w:val="center"/>
          </w:tcPr>
          <w:p w14:paraId="1144DDCE" w14:textId="77777777" w:rsidR="006B7906" w:rsidRPr="006B7906" w:rsidRDefault="006B7906" w:rsidP="006B7906">
            <w:pPr>
              <w:widowControl/>
              <w:spacing w:line="240" w:lineRule="exact"/>
              <w:jc w:val="center"/>
              <w:rPr>
                <w:kern w:val="0"/>
                <w:sz w:val="15"/>
                <w:szCs w:val="15"/>
              </w:rPr>
            </w:pPr>
            <w:r w:rsidRPr="006B7906">
              <w:rPr>
                <w:kern w:val="0"/>
                <w:sz w:val="15"/>
                <w:szCs w:val="15"/>
              </w:rPr>
              <w:t>0.527</w:t>
            </w:r>
          </w:p>
        </w:tc>
      </w:tr>
      <w:tr w:rsidR="006B7906" w:rsidRPr="006B7906" w14:paraId="50B015F7" w14:textId="77777777" w:rsidTr="008B5AA8">
        <w:trPr>
          <w:trHeight w:val="20"/>
          <w:tblCellSpacing w:w="0" w:type="dxa"/>
          <w:jc w:val="center"/>
        </w:trPr>
        <w:tc>
          <w:tcPr>
            <w:tcW w:w="1649" w:type="dxa"/>
            <w:vAlign w:val="center"/>
          </w:tcPr>
          <w:p w14:paraId="3D5D0082" w14:textId="77777777" w:rsidR="006B7906" w:rsidRPr="006B7906" w:rsidRDefault="006B7906" w:rsidP="006B7906">
            <w:pPr>
              <w:widowControl/>
              <w:spacing w:line="240" w:lineRule="exact"/>
              <w:jc w:val="center"/>
              <w:rPr>
                <w:kern w:val="0"/>
                <w:sz w:val="15"/>
                <w:szCs w:val="15"/>
              </w:rPr>
            </w:pPr>
            <w:r w:rsidRPr="006B7906">
              <w:rPr>
                <w:kern w:val="0"/>
                <w:sz w:val="15"/>
                <w:szCs w:val="15"/>
              </w:rPr>
              <w:t>Water content of the litter</w:t>
            </w:r>
          </w:p>
        </w:tc>
        <w:tc>
          <w:tcPr>
            <w:tcW w:w="885" w:type="dxa"/>
            <w:vAlign w:val="center"/>
          </w:tcPr>
          <w:p w14:paraId="33E949FA" w14:textId="77777777" w:rsidR="006B7906" w:rsidRPr="006B7906" w:rsidRDefault="006B7906" w:rsidP="006B7906">
            <w:pPr>
              <w:widowControl/>
              <w:spacing w:line="240" w:lineRule="exact"/>
              <w:jc w:val="center"/>
              <w:rPr>
                <w:kern w:val="0"/>
                <w:sz w:val="15"/>
                <w:szCs w:val="15"/>
              </w:rPr>
            </w:pPr>
            <w:r w:rsidRPr="006B7906">
              <w:rPr>
                <w:kern w:val="0"/>
                <w:sz w:val="15"/>
                <w:szCs w:val="15"/>
              </w:rPr>
              <w:t>-0.924</w:t>
            </w:r>
          </w:p>
        </w:tc>
        <w:tc>
          <w:tcPr>
            <w:tcW w:w="884" w:type="dxa"/>
            <w:vAlign w:val="center"/>
          </w:tcPr>
          <w:p w14:paraId="17C7D1FE" w14:textId="77777777" w:rsidR="006B7906" w:rsidRPr="006B7906" w:rsidRDefault="006B7906" w:rsidP="006B7906">
            <w:pPr>
              <w:widowControl/>
              <w:spacing w:line="240" w:lineRule="exact"/>
              <w:jc w:val="center"/>
              <w:rPr>
                <w:kern w:val="0"/>
                <w:sz w:val="15"/>
                <w:szCs w:val="15"/>
              </w:rPr>
            </w:pPr>
            <w:r w:rsidRPr="006B7906">
              <w:rPr>
                <w:kern w:val="0"/>
                <w:sz w:val="15"/>
                <w:szCs w:val="15"/>
              </w:rPr>
              <w:t>0.381</w:t>
            </w:r>
          </w:p>
        </w:tc>
        <w:tc>
          <w:tcPr>
            <w:tcW w:w="885" w:type="dxa"/>
            <w:vAlign w:val="center"/>
          </w:tcPr>
          <w:p w14:paraId="67CFAC67" w14:textId="77777777" w:rsidR="006B7906" w:rsidRPr="006B7906" w:rsidRDefault="006B7906" w:rsidP="006B7906">
            <w:pPr>
              <w:widowControl/>
              <w:spacing w:line="240" w:lineRule="exact"/>
              <w:jc w:val="center"/>
              <w:rPr>
                <w:kern w:val="0"/>
                <w:sz w:val="15"/>
                <w:szCs w:val="15"/>
              </w:rPr>
            </w:pPr>
            <w:r w:rsidRPr="006B7906">
              <w:rPr>
                <w:kern w:val="0"/>
                <w:sz w:val="15"/>
                <w:szCs w:val="15"/>
              </w:rPr>
              <w:t>0.128</w:t>
            </w:r>
          </w:p>
        </w:tc>
        <w:tc>
          <w:tcPr>
            <w:tcW w:w="885" w:type="dxa"/>
            <w:vAlign w:val="center"/>
          </w:tcPr>
          <w:p w14:paraId="2515CEED" w14:textId="77777777" w:rsidR="006B7906" w:rsidRPr="006B7906" w:rsidRDefault="006B7906" w:rsidP="006B7906">
            <w:pPr>
              <w:widowControl/>
              <w:spacing w:line="240" w:lineRule="exact"/>
              <w:jc w:val="center"/>
              <w:rPr>
                <w:kern w:val="0"/>
                <w:sz w:val="15"/>
                <w:szCs w:val="15"/>
              </w:rPr>
            </w:pPr>
            <w:r w:rsidRPr="006B7906">
              <w:rPr>
                <w:kern w:val="0"/>
                <w:sz w:val="15"/>
                <w:szCs w:val="15"/>
              </w:rPr>
              <w:t>0.166</w:t>
            </w:r>
          </w:p>
        </w:tc>
      </w:tr>
      <w:tr w:rsidR="006B7906" w:rsidRPr="006B7906" w14:paraId="2281BCD9" w14:textId="77777777" w:rsidTr="008B5AA8">
        <w:trPr>
          <w:trHeight w:val="20"/>
          <w:tblCellSpacing w:w="0" w:type="dxa"/>
          <w:jc w:val="center"/>
        </w:trPr>
        <w:tc>
          <w:tcPr>
            <w:tcW w:w="1649" w:type="dxa"/>
            <w:vAlign w:val="center"/>
          </w:tcPr>
          <w:p w14:paraId="0E478398" w14:textId="77777777" w:rsidR="006B7906" w:rsidRPr="006B7906" w:rsidRDefault="006B7906" w:rsidP="006B7906">
            <w:pPr>
              <w:widowControl/>
              <w:spacing w:line="240" w:lineRule="exact"/>
              <w:jc w:val="center"/>
              <w:rPr>
                <w:kern w:val="0"/>
                <w:sz w:val="15"/>
                <w:szCs w:val="15"/>
              </w:rPr>
            </w:pPr>
            <w:r w:rsidRPr="006B7906">
              <w:rPr>
                <w:kern w:val="0"/>
                <w:sz w:val="15"/>
                <w:szCs w:val="15"/>
              </w:rPr>
              <w:t>Score of foot pad lesion</w:t>
            </w:r>
          </w:p>
        </w:tc>
        <w:tc>
          <w:tcPr>
            <w:tcW w:w="885" w:type="dxa"/>
            <w:vAlign w:val="center"/>
          </w:tcPr>
          <w:p w14:paraId="6890100B" w14:textId="77777777" w:rsidR="006B7906" w:rsidRPr="006B7906" w:rsidRDefault="006B7906" w:rsidP="006B7906">
            <w:pPr>
              <w:widowControl/>
              <w:spacing w:line="240" w:lineRule="exact"/>
              <w:jc w:val="center"/>
              <w:rPr>
                <w:kern w:val="0"/>
                <w:sz w:val="15"/>
                <w:szCs w:val="15"/>
              </w:rPr>
            </w:pPr>
            <w:r w:rsidRPr="006B7906">
              <w:rPr>
                <w:kern w:val="0"/>
                <w:sz w:val="15"/>
                <w:szCs w:val="15"/>
              </w:rPr>
              <w:t>0.813</w:t>
            </w:r>
          </w:p>
        </w:tc>
        <w:tc>
          <w:tcPr>
            <w:tcW w:w="884" w:type="dxa"/>
            <w:vAlign w:val="center"/>
          </w:tcPr>
          <w:p w14:paraId="79C46E2E" w14:textId="77777777" w:rsidR="006B7906" w:rsidRPr="006B7906" w:rsidRDefault="006B7906" w:rsidP="006B7906">
            <w:pPr>
              <w:widowControl/>
              <w:spacing w:line="240" w:lineRule="exact"/>
              <w:jc w:val="center"/>
              <w:rPr>
                <w:kern w:val="0"/>
                <w:sz w:val="15"/>
                <w:szCs w:val="15"/>
              </w:rPr>
            </w:pPr>
            <w:r w:rsidRPr="006B7906">
              <w:rPr>
                <w:kern w:val="0"/>
                <w:sz w:val="15"/>
                <w:szCs w:val="15"/>
              </w:rPr>
              <w:t>-0.582</w:t>
            </w:r>
          </w:p>
        </w:tc>
        <w:tc>
          <w:tcPr>
            <w:tcW w:w="885" w:type="dxa"/>
            <w:vAlign w:val="center"/>
          </w:tcPr>
          <w:p w14:paraId="7FC3C209" w14:textId="77777777" w:rsidR="006B7906" w:rsidRPr="006B7906" w:rsidRDefault="006B7906" w:rsidP="006B7906">
            <w:pPr>
              <w:widowControl/>
              <w:spacing w:line="240" w:lineRule="exact"/>
              <w:jc w:val="center"/>
              <w:rPr>
                <w:kern w:val="0"/>
                <w:sz w:val="15"/>
                <w:szCs w:val="15"/>
              </w:rPr>
            </w:pPr>
            <w:r w:rsidRPr="006B7906">
              <w:rPr>
                <w:kern w:val="0"/>
                <w:sz w:val="15"/>
                <w:szCs w:val="15"/>
              </w:rPr>
              <w:t>0.088</w:t>
            </w:r>
          </w:p>
        </w:tc>
        <w:tc>
          <w:tcPr>
            <w:tcW w:w="885" w:type="dxa"/>
            <w:vAlign w:val="center"/>
          </w:tcPr>
          <w:p w14:paraId="13F7BFB2" w14:textId="77777777" w:rsidR="006B7906" w:rsidRPr="006B7906" w:rsidRDefault="006B7906" w:rsidP="006B7906">
            <w:pPr>
              <w:widowControl/>
              <w:spacing w:line="240" w:lineRule="exact"/>
              <w:jc w:val="center"/>
              <w:rPr>
                <w:kern w:val="0"/>
                <w:sz w:val="15"/>
                <w:szCs w:val="15"/>
              </w:rPr>
            </w:pPr>
            <w:r w:rsidRPr="006B7906">
              <w:rPr>
                <w:kern w:val="0"/>
                <w:sz w:val="15"/>
                <w:szCs w:val="15"/>
              </w:rPr>
              <w:t>0.224</w:t>
            </w:r>
          </w:p>
        </w:tc>
      </w:tr>
      <w:tr w:rsidR="006B7906" w:rsidRPr="006B7906" w14:paraId="27F149CA" w14:textId="77777777" w:rsidTr="008B5AA8">
        <w:trPr>
          <w:trHeight w:val="20"/>
          <w:tblCellSpacing w:w="0" w:type="dxa"/>
          <w:jc w:val="center"/>
        </w:trPr>
        <w:tc>
          <w:tcPr>
            <w:tcW w:w="1649" w:type="dxa"/>
            <w:vAlign w:val="center"/>
          </w:tcPr>
          <w:p w14:paraId="6636989D" w14:textId="77777777" w:rsidR="006B7906" w:rsidRPr="006B7906" w:rsidRDefault="006B7906" w:rsidP="006B7906">
            <w:pPr>
              <w:widowControl/>
              <w:spacing w:line="240" w:lineRule="exact"/>
              <w:jc w:val="center"/>
              <w:rPr>
                <w:kern w:val="0"/>
                <w:sz w:val="15"/>
                <w:szCs w:val="15"/>
              </w:rPr>
            </w:pPr>
            <w:r w:rsidRPr="006B7906">
              <w:rPr>
                <w:kern w:val="0"/>
                <w:sz w:val="15"/>
                <w:szCs w:val="15"/>
              </w:rPr>
              <w:t>Thymus index</w:t>
            </w:r>
          </w:p>
        </w:tc>
        <w:tc>
          <w:tcPr>
            <w:tcW w:w="885" w:type="dxa"/>
            <w:vAlign w:val="center"/>
          </w:tcPr>
          <w:p w14:paraId="57899953" w14:textId="77777777" w:rsidR="006B7906" w:rsidRPr="006B7906" w:rsidRDefault="006B7906" w:rsidP="006B7906">
            <w:pPr>
              <w:widowControl/>
              <w:spacing w:line="240" w:lineRule="exact"/>
              <w:jc w:val="center"/>
              <w:rPr>
                <w:kern w:val="0"/>
                <w:sz w:val="15"/>
                <w:szCs w:val="15"/>
              </w:rPr>
            </w:pPr>
            <w:r w:rsidRPr="006B7906">
              <w:rPr>
                <w:kern w:val="0"/>
                <w:sz w:val="15"/>
                <w:szCs w:val="15"/>
              </w:rPr>
              <w:t>-0.994</w:t>
            </w:r>
          </w:p>
        </w:tc>
        <w:tc>
          <w:tcPr>
            <w:tcW w:w="884" w:type="dxa"/>
            <w:vAlign w:val="center"/>
          </w:tcPr>
          <w:p w14:paraId="54CBDA45" w14:textId="77777777" w:rsidR="006B7906" w:rsidRPr="006B7906" w:rsidRDefault="006B7906" w:rsidP="006B7906">
            <w:pPr>
              <w:widowControl/>
              <w:spacing w:line="240" w:lineRule="exact"/>
              <w:jc w:val="center"/>
              <w:rPr>
                <w:kern w:val="0"/>
                <w:sz w:val="15"/>
                <w:szCs w:val="15"/>
              </w:rPr>
            </w:pPr>
            <w:r w:rsidRPr="006B7906">
              <w:rPr>
                <w:kern w:val="0"/>
                <w:sz w:val="15"/>
                <w:szCs w:val="15"/>
              </w:rPr>
              <w:t>-0.110</w:t>
            </w:r>
          </w:p>
        </w:tc>
        <w:tc>
          <w:tcPr>
            <w:tcW w:w="885" w:type="dxa"/>
            <w:vAlign w:val="center"/>
          </w:tcPr>
          <w:p w14:paraId="2B817018" w14:textId="77777777" w:rsidR="006B7906" w:rsidRPr="006B7906" w:rsidRDefault="006B7906" w:rsidP="006B7906">
            <w:pPr>
              <w:widowControl/>
              <w:spacing w:line="240" w:lineRule="exact"/>
              <w:jc w:val="center"/>
              <w:rPr>
                <w:kern w:val="0"/>
                <w:sz w:val="15"/>
                <w:szCs w:val="15"/>
              </w:rPr>
            </w:pPr>
            <w:r w:rsidRPr="006B7906">
              <w:rPr>
                <w:kern w:val="0"/>
                <w:sz w:val="15"/>
                <w:szCs w:val="15"/>
              </w:rPr>
              <w:t>0.090</w:t>
            </w:r>
          </w:p>
        </w:tc>
        <w:tc>
          <w:tcPr>
            <w:tcW w:w="885" w:type="dxa"/>
            <w:vAlign w:val="center"/>
          </w:tcPr>
          <w:p w14:paraId="1FB61932" w14:textId="77777777" w:rsidR="006B7906" w:rsidRPr="006B7906" w:rsidRDefault="006B7906" w:rsidP="006B7906">
            <w:pPr>
              <w:widowControl/>
              <w:spacing w:line="240" w:lineRule="exact"/>
              <w:jc w:val="center"/>
              <w:rPr>
                <w:kern w:val="0"/>
                <w:sz w:val="15"/>
                <w:szCs w:val="15"/>
              </w:rPr>
            </w:pPr>
            <w:r w:rsidRPr="006B7906">
              <w:rPr>
                <w:kern w:val="0"/>
                <w:sz w:val="15"/>
                <w:szCs w:val="15"/>
              </w:rPr>
              <w:t>0.304</w:t>
            </w:r>
          </w:p>
        </w:tc>
      </w:tr>
      <w:tr w:rsidR="006B7906" w:rsidRPr="006B7906" w14:paraId="33B00507" w14:textId="77777777" w:rsidTr="006B7906">
        <w:trPr>
          <w:trHeight w:val="20"/>
          <w:tblCellSpacing w:w="0" w:type="dxa"/>
          <w:jc w:val="center"/>
        </w:trPr>
        <w:tc>
          <w:tcPr>
            <w:tcW w:w="1649" w:type="dxa"/>
            <w:vAlign w:val="center"/>
            <w:hideMark/>
          </w:tcPr>
          <w:p w14:paraId="6EA88DD1" w14:textId="77777777" w:rsidR="006B7906" w:rsidRPr="006B7906" w:rsidRDefault="006B7906" w:rsidP="006B7906">
            <w:pPr>
              <w:widowControl/>
              <w:spacing w:line="240" w:lineRule="exact"/>
              <w:jc w:val="center"/>
              <w:rPr>
                <w:kern w:val="0"/>
                <w:sz w:val="15"/>
                <w:szCs w:val="15"/>
              </w:rPr>
            </w:pPr>
            <w:r w:rsidRPr="006B7906">
              <w:rPr>
                <w:kern w:val="0"/>
                <w:sz w:val="15"/>
                <w:szCs w:val="15"/>
              </w:rPr>
              <w:t>Spleen index</w:t>
            </w:r>
          </w:p>
        </w:tc>
        <w:tc>
          <w:tcPr>
            <w:tcW w:w="885" w:type="dxa"/>
            <w:vAlign w:val="center"/>
          </w:tcPr>
          <w:p w14:paraId="5355770C" w14:textId="77777777" w:rsidR="006B7906" w:rsidRPr="006B7906" w:rsidRDefault="006B7906" w:rsidP="006B7906">
            <w:pPr>
              <w:widowControl/>
              <w:spacing w:line="240" w:lineRule="exact"/>
              <w:jc w:val="center"/>
              <w:rPr>
                <w:kern w:val="0"/>
                <w:sz w:val="15"/>
                <w:szCs w:val="15"/>
              </w:rPr>
            </w:pPr>
            <w:r w:rsidRPr="006B7906">
              <w:rPr>
                <w:kern w:val="0"/>
                <w:sz w:val="15"/>
                <w:szCs w:val="15"/>
              </w:rPr>
              <w:t>-0.666</w:t>
            </w:r>
          </w:p>
        </w:tc>
        <w:tc>
          <w:tcPr>
            <w:tcW w:w="884" w:type="dxa"/>
            <w:vAlign w:val="center"/>
          </w:tcPr>
          <w:p w14:paraId="10C4E566" w14:textId="77777777" w:rsidR="006B7906" w:rsidRPr="006B7906" w:rsidRDefault="006B7906" w:rsidP="006B7906">
            <w:pPr>
              <w:widowControl/>
              <w:spacing w:line="240" w:lineRule="exact"/>
              <w:jc w:val="center"/>
              <w:rPr>
                <w:kern w:val="0"/>
                <w:sz w:val="15"/>
                <w:szCs w:val="15"/>
              </w:rPr>
            </w:pPr>
            <w:r w:rsidRPr="006B7906">
              <w:rPr>
                <w:kern w:val="0"/>
                <w:sz w:val="15"/>
                <w:szCs w:val="15"/>
              </w:rPr>
              <w:t>-0.746</w:t>
            </w:r>
          </w:p>
        </w:tc>
        <w:tc>
          <w:tcPr>
            <w:tcW w:w="885" w:type="dxa"/>
            <w:vAlign w:val="center"/>
          </w:tcPr>
          <w:p w14:paraId="6CA12BF4" w14:textId="77777777" w:rsidR="006B7906" w:rsidRPr="006B7906" w:rsidRDefault="006B7906" w:rsidP="006B7906">
            <w:pPr>
              <w:widowControl/>
              <w:spacing w:line="240" w:lineRule="exact"/>
              <w:jc w:val="center"/>
              <w:rPr>
                <w:kern w:val="0"/>
                <w:sz w:val="15"/>
                <w:szCs w:val="15"/>
              </w:rPr>
            </w:pPr>
            <w:r w:rsidRPr="006B7906">
              <w:rPr>
                <w:kern w:val="0"/>
                <w:sz w:val="15"/>
                <w:szCs w:val="15"/>
              </w:rPr>
              <w:t>0.006</w:t>
            </w:r>
          </w:p>
        </w:tc>
        <w:tc>
          <w:tcPr>
            <w:tcW w:w="885" w:type="dxa"/>
            <w:vAlign w:val="center"/>
          </w:tcPr>
          <w:p w14:paraId="7E202ECA" w14:textId="77777777" w:rsidR="006B7906" w:rsidRPr="006B7906" w:rsidRDefault="006B7906" w:rsidP="006B7906">
            <w:pPr>
              <w:widowControl/>
              <w:spacing w:line="240" w:lineRule="exact"/>
              <w:jc w:val="center"/>
              <w:rPr>
                <w:kern w:val="0"/>
                <w:sz w:val="15"/>
                <w:szCs w:val="15"/>
              </w:rPr>
            </w:pPr>
            <w:r w:rsidRPr="006B7906">
              <w:rPr>
                <w:kern w:val="0"/>
                <w:sz w:val="15"/>
                <w:szCs w:val="15"/>
              </w:rPr>
              <w:t>0.888</w:t>
            </w:r>
          </w:p>
        </w:tc>
      </w:tr>
      <w:tr w:rsidR="006B7906" w:rsidRPr="006B7906" w14:paraId="0C684CB3" w14:textId="77777777" w:rsidTr="008B5AA8">
        <w:trPr>
          <w:trHeight w:val="20"/>
          <w:tblCellSpacing w:w="0" w:type="dxa"/>
          <w:jc w:val="center"/>
        </w:trPr>
        <w:tc>
          <w:tcPr>
            <w:tcW w:w="1649" w:type="dxa"/>
            <w:vAlign w:val="center"/>
          </w:tcPr>
          <w:p w14:paraId="02BDAAF3" w14:textId="77777777" w:rsidR="006B7906" w:rsidRPr="006B7906" w:rsidRDefault="006B7906" w:rsidP="006B7906">
            <w:pPr>
              <w:widowControl/>
              <w:spacing w:line="240" w:lineRule="exact"/>
              <w:jc w:val="center"/>
              <w:rPr>
                <w:kern w:val="0"/>
                <w:sz w:val="15"/>
                <w:szCs w:val="15"/>
              </w:rPr>
            </w:pPr>
            <w:r w:rsidRPr="006B7906">
              <w:rPr>
                <w:kern w:val="0"/>
                <w:sz w:val="15"/>
                <w:szCs w:val="15"/>
              </w:rPr>
              <w:t>Bursa index</w:t>
            </w:r>
          </w:p>
        </w:tc>
        <w:tc>
          <w:tcPr>
            <w:tcW w:w="885" w:type="dxa"/>
            <w:vAlign w:val="center"/>
          </w:tcPr>
          <w:p w14:paraId="4153D1BE" w14:textId="77777777" w:rsidR="006B7906" w:rsidRPr="006B7906" w:rsidRDefault="006B7906" w:rsidP="006B7906">
            <w:pPr>
              <w:widowControl/>
              <w:spacing w:line="240" w:lineRule="exact"/>
              <w:jc w:val="center"/>
              <w:rPr>
                <w:kern w:val="0"/>
                <w:sz w:val="15"/>
                <w:szCs w:val="15"/>
              </w:rPr>
            </w:pPr>
            <w:r w:rsidRPr="006B7906">
              <w:rPr>
                <w:kern w:val="0"/>
                <w:sz w:val="15"/>
                <w:szCs w:val="15"/>
              </w:rPr>
              <w:t>-0.215</w:t>
            </w:r>
          </w:p>
        </w:tc>
        <w:tc>
          <w:tcPr>
            <w:tcW w:w="884" w:type="dxa"/>
            <w:vAlign w:val="center"/>
          </w:tcPr>
          <w:p w14:paraId="47A238F9" w14:textId="77777777" w:rsidR="006B7906" w:rsidRPr="006B7906" w:rsidRDefault="006B7906" w:rsidP="006B7906">
            <w:pPr>
              <w:widowControl/>
              <w:spacing w:line="240" w:lineRule="exact"/>
              <w:jc w:val="center"/>
              <w:rPr>
                <w:kern w:val="0"/>
                <w:sz w:val="15"/>
                <w:szCs w:val="15"/>
              </w:rPr>
            </w:pPr>
            <w:r w:rsidRPr="006B7906">
              <w:rPr>
                <w:kern w:val="0"/>
                <w:sz w:val="15"/>
                <w:szCs w:val="15"/>
              </w:rPr>
              <w:t>-0.977</w:t>
            </w:r>
          </w:p>
        </w:tc>
        <w:tc>
          <w:tcPr>
            <w:tcW w:w="885" w:type="dxa"/>
            <w:vAlign w:val="center"/>
          </w:tcPr>
          <w:p w14:paraId="357075DC" w14:textId="77777777" w:rsidR="006B7906" w:rsidRPr="006B7906" w:rsidRDefault="006B7906" w:rsidP="006B7906">
            <w:pPr>
              <w:widowControl/>
              <w:spacing w:line="240" w:lineRule="exact"/>
              <w:jc w:val="center"/>
              <w:rPr>
                <w:kern w:val="0"/>
                <w:sz w:val="15"/>
                <w:szCs w:val="15"/>
              </w:rPr>
            </w:pPr>
            <w:r w:rsidRPr="006B7906">
              <w:rPr>
                <w:kern w:val="0"/>
                <w:sz w:val="15"/>
                <w:szCs w:val="15"/>
              </w:rPr>
              <w:t>0.033</w:t>
            </w:r>
          </w:p>
        </w:tc>
        <w:tc>
          <w:tcPr>
            <w:tcW w:w="885" w:type="dxa"/>
            <w:vAlign w:val="center"/>
          </w:tcPr>
          <w:p w14:paraId="366644C0" w14:textId="77777777" w:rsidR="006B7906" w:rsidRPr="006B7906" w:rsidRDefault="006B7906" w:rsidP="006B7906">
            <w:pPr>
              <w:widowControl/>
              <w:spacing w:line="240" w:lineRule="exact"/>
              <w:jc w:val="center"/>
              <w:rPr>
                <w:kern w:val="0"/>
                <w:sz w:val="15"/>
                <w:szCs w:val="15"/>
              </w:rPr>
            </w:pPr>
            <w:r w:rsidRPr="006B7906">
              <w:rPr>
                <w:kern w:val="0"/>
                <w:sz w:val="15"/>
                <w:szCs w:val="15"/>
              </w:rPr>
              <w:t>0.570</w:t>
            </w:r>
          </w:p>
        </w:tc>
      </w:tr>
      <w:tr w:rsidR="006B7906" w:rsidRPr="006B7906" w14:paraId="2BEBD3C8" w14:textId="77777777" w:rsidTr="006B7906">
        <w:trPr>
          <w:trHeight w:val="20"/>
          <w:tblCellSpacing w:w="0" w:type="dxa"/>
          <w:jc w:val="center"/>
        </w:trPr>
        <w:tc>
          <w:tcPr>
            <w:tcW w:w="1649" w:type="dxa"/>
            <w:vAlign w:val="center"/>
            <w:hideMark/>
          </w:tcPr>
          <w:p w14:paraId="1853256E" w14:textId="77777777" w:rsidR="006B7906" w:rsidRPr="006B7906" w:rsidRDefault="006B7906" w:rsidP="006B7906">
            <w:pPr>
              <w:widowControl/>
              <w:spacing w:line="240" w:lineRule="exact"/>
              <w:jc w:val="center"/>
              <w:rPr>
                <w:kern w:val="0"/>
                <w:sz w:val="15"/>
                <w:szCs w:val="15"/>
              </w:rPr>
            </w:pPr>
            <w:r w:rsidRPr="006B7906">
              <w:rPr>
                <w:kern w:val="0"/>
                <w:sz w:val="15"/>
                <w:szCs w:val="15"/>
              </w:rPr>
              <w:t>Muscular stomach pH</w:t>
            </w:r>
          </w:p>
        </w:tc>
        <w:tc>
          <w:tcPr>
            <w:tcW w:w="885" w:type="dxa"/>
            <w:vAlign w:val="center"/>
          </w:tcPr>
          <w:p w14:paraId="48CF9B7E" w14:textId="77777777" w:rsidR="006B7906" w:rsidRPr="006B7906" w:rsidRDefault="006B7906" w:rsidP="006B7906">
            <w:pPr>
              <w:widowControl/>
              <w:spacing w:line="240" w:lineRule="exact"/>
              <w:jc w:val="center"/>
              <w:rPr>
                <w:kern w:val="0"/>
                <w:sz w:val="15"/>
                <w:szCs w:val="15"/>
              </w:rPr>
            </w:pPr>
            <w:r w:rsidRPr="006B7906">
              <w:rPr>
                <w:kern w:val="0"/>
                <w:sz w:val="15"/>
                <w:szCs w:val="15"/>
              </w:rPr>
              <w:t>0.334</w:t>
            </w:r>
          </w:p>
        </w:tc>
        <w:tc>
          <w:tcPr>
            <w:tcW w:w="884" w:type="dxa"/>
            <w:vAlign w:val="center"/>
          </w:tcPr>
          <w:p w14:paraId="5F8D02E5" w14:textId="77777777" w:rsidR="006B7906" w:rsidRPr="006B7906" w:rsidRDefault="006B7906" w:rsidP="006B7906">
            <w:pPr>
              <w:widowControl/>
              <w:spacing w:line="240" w:lineRule="exact"/>
              <w:jc w:val="center"/>
              <w:rPr>
                <w:kern w:val="0"/>
                <w:sz w:val="15"/>
                <w:szCs w:val="15"/>
              </w:rPr>
            </w:pPr>
            <w:r w:rsidRPr="006B7906">
              <w:rPr>
                <w:kern w:val="0"/>
                <w:sz w:val="15"/>
                <w:szCs w:val="15"/>
              </w:rPr>
              <w:t>0.942</w:t>
            </w:r>
          </w:p>
        </w:tc>
        <w:tc>
          <w:tcPr>
            <w:tcW w:w="885" w:type="dxa"/>
            <w:vAlign w:val="center"/>
          </w:tcPr>
          <w:p w14:paraId="3FB4E807" w14:textId="77777777" w:rsidR="006B7906" w:rsidRPr="006B7906" w:rsidRDefault="006B7906" w:rsidP="006B7906">
            <w:pPr>
              <w:widowControl/>
              <w:spacing w:line="240" w:lineRule="exact"/>
              <w:jc w:val="center"/>
              <w:rPr>
                <w:kern w:val="0"/>
                <w:sz w:val="15"/>
                <w:szCs w:val="15"/>
              </w:rPr>
            </w:pPr>
            <w:r w:rsidRPr="006B7906">
              <w:rPr>
                <w:kern w:val="0"/>
                <w:sz w:val="15"/>
                <w:szCs w:val="15"/>
              </w:rPr>
              <w:t>0.114</w:t>
            </w:r>
          </w:p>
        </w:tc>
        <w:tc>
          <w:tcPr>
            <w:tcW w:w="885" w:type="dxa"/>
            <w:vAlign w:val="center"/>
          </w:tcPr>
          <w:p w14:paraId="1A363068" w14:textId="77777777" w:rsidR="006B7906" w:rsidRPr="006B7906" w:rsidRDefault="006B7906" w:rsidP="006B7906">
            <w:pPr>
              <w:widowControl/>
              <w:spacing w:line="240" w:lineRule="exact"/>
              <w:jc w:val="center"/>
              <w:rPr>
                <w:kern w:val="0"/>
                <w:sz w:val="15"/>
                <w:szCs w:val="15"/>
              </w:rPr>
            </w:pPr>
            <w:r w:rsidRPr="006B7906">
              <w:rPr>
                <w:kern w:val="0"/>
                <w:sz w:val="15"/>
                <w:szCs w:val="15"/>
              </w:rPr>
              <w:t>0.169</w:t>
            </w:r>
          </w:p>
        </w:tc>
      </w:tr>
      <w:tr w:rsidR="006B7906" w:rsidRPr="006B7906" w14:paraId="0659765F" w14:textId="77777777" w:rsidTr="008B5AA8">
        <w:trPr>
          <w:trHeight w:val="20"/>
          <w:tblCellSpacing w:w="0" w:type="dxa"/>
          <w:jc w:val="center"/>
        </w:trPr>
        <w:tc>
          <w:tcPr>
            <w:tcW w:w="1649" w:type="dxa"/>
            <w:vAlign w:val="center"/>
          </w:tcPr>
          <w:p w14:paraId="11287CDF" w14:textId="77777777" w:rsidR="006B7906" w:rsidRPr="006B7906" w:rsidRDefault="006B7906" w:rsidP="006B7906">
            <w:pPr>
              <w:widowControl/>
              <w:spacing w:line="240" w:lineRule="exact"/>
              <w:jc w:val="center"/>
              <w:rPr>
                <w:kern w:val="0"/>
                <w:sz w:val="15"/>
                <w:szCs w:val="15"/>
              </w:rPr>
            </w:pPr>
            <w:r w:rsidRPr="006B7906">
              <w:rPr>
                <w:kern w:val="0"/>
                <w:sz w:val="15"/>
                <w:szCs w:val="15"/>
              </w:rPr>
              <w:t>Jejunum pH</w:t>
            </w:r>
          </w:p>
        </w:tc>
        <w:tc>
          <w:tcPr>
            <w:tcW w:w="885" w:type="dxa"/>
            <w:vAlign w:val="center"/>
          </w:tcPr>
          <w:p w14:paraId="594B28FD" w14:textId="77777777" w:rsidR="006B7906" w:rsidRPr="006B7906" w:rsidRDefault="006B7906" w:rsidP="006B7906">
            <w:pPr>
              <w:widowControl/>
              <w:spacing w:line="240" w:lineRule="exact"/>
              <w:jc w:val="center"/>
              <w:rPr>
                <w:kern w:val="0"/>
                <w:sz w:val="15"/>
                <w:szCs w:val="15"/>
              </w:rPr>
            </w:pPr>
            <w:r w:rsidRPr="006B7906">
              <w:rPr>
                <w:kern w:val="0"/>
                <w:sz w:val="15"/>
                <w:szCs w:val="15"/>
              </w:rPr>
              <w:t>0.402</w:t>
            </w:r>
          </w:p>
        </w:tc>
        <w:tc>
          <w:tcPr>
            <w:tcW w:w="884" w:type="dxa"/>
            <w:vAlign w:val="center"/>
          </w:tcPr>
          <w:p w14:paraId="337051AB" w14:textId="77777777" w:rsidR="006B7906" w:rsidRPr="006B7906" w:rsidRDefault="006B7906" w:rsidP="006B7906">
            <w:pPr>
              <w:widowControl/>
              <w:spacing w:line="240" w:lineRule="exact"/>
              <w:jc w:val="center"/>
              <w:rPr>
                <w:kern w:val="0"/>
                <w:sz w:val="15"/>
                <w:szCs w:val="15"/>
              </w:rPr>
            </w:pPr>
            <w:r w:rsidRPr="006B7906">
              <w:rPr>
                <w:kern w:val="0"/>
                <w:sz w:val="15"/>
                <w:szCs w:val="15"/>
              </w:rPr>
              <w:t>-0.916</w:t>
            </w:r>
          </w:p>
        </w:tc>
        <w:tc>
          <w:tcPr>
            <w:tcW w:w="885" w:type="dxa"/>
            <w:vAlign w:val="center"/>
          </w:tcPr>
          <w:p w14:paraId="76F9EC34" w14:textId="77777777" w:rsidR="006B7906" w:rsidRPr="006B7906" w:rsidRDefault="006B7906" w:rsidP="006B7906">
            <w:pPr>
              <w:widowControl/>
              <w:spacing w:line="240" w:lineRule="exact"/>
              <w:jc w:val="center"/>
              <w:rPr>
                <w:kern w:val="0"/>
                <w:sz w:val="15"/>
                <w:szCs w:val="15"/>
              </w:rPr>
            </w:pPr>
            <w:r w:rsidRPr="006B7906">
              <w:rPr>
                <w:kern w:val="0"/>
                <w:sz w:val="15"/>
                <w:szCs w:val="15"/>
              </w:rPr>
              <w:t>0.212</w:t>
            </w:r>
          </w:p>
        </w:tc>
        <w:tc>
          <w:tcPr>
            <w:tcW w:w="885" w:type="dxa"/>
            <w:vAlign w:val="center"/>
          </w:tcPr>
          <w:p w14:paraId="6CE773FC" w14:textId="77777777" w:rsidR="006B7906" w:rsidRPr="006B7906" w:rsidRDefault="006B7906" w:rsidP="006B7906">
            <w:pPr>
              <w:widowControl/>
              <w:spacing w:line="240" w:lineRule="exact"/>
              <w:jc w:val="center"/>
              <w:rPr>
                <w:kern w:val="0"/>
                <w:sz w:val="15"/>
                <w:szCs w:val="15"/>
              </w:rPr>
            </w:pPr>
            <w:r w:rsidRPr="006B7906">
              <w:rPr>
                <w:kern w:val="0"/>
                <w:sz w:val="15"/>
                <w:szCs w:val="15"/>
              </w:rPr>
              <w:t>0.025</w:t>
            </w:r>
          </w:p>
        </w:tc>
      </w:tr>
      <w:tr w:rsidR="006B7906" w:rsidRPr="006B7906" w14:paraId="2367ADE4" w14:textId="77777777" w:rsidTr="008B5AA8">
        <w:trPr>
          <w:trHeight w:val="20"/>
          <w:tblCellSpacing w:w="0" w:type="dxa"/>
          <w:jc w:val="center"/>
        </w:trPr>
        <w:tc>
          <w:tcPr>
            <w:tcW w:w="1649" w:type="dxa"/>
            <w:vAlign w:val="center"/>
          </w:tcPr>
          <w:p w14:paraId="311EDCAD" w14:textId="77777777" w:rsidR="006B7906" w:rsidRPr="006B7906" w:rsidRDefault="006B7906" w:rsidP="006B7906">
            <w:pPr>
              <w:widowControl/>
              <w:spacing w:line="240" w:lineRule="exact"/>
              <w:jc w:val="center"/>
              <w:rPr>
                <w:kern w:val="0"/>
                <w:sz w:val="15"/>
                <w:szCs w:val="15"/>
              </w:rPr>
            </w:pPr>
            <w:r w:rsidRPr="006B7906">
              <w:rPr>
                <w:kern w:val="0"/>
                <w:sz w:val="15"/>
                <w:szCs w:val="15"/>
              </w:rPr>
              <w:t>Ceca pH</w:t>
            </w:r>
          </w:p>
        </w:tc>
        <w:tc>
          <w:tcPr>
            <w:tcW w:w="885" w:type="dxa"/>
            <w:vAlign w:val="center"/>
          </w:tcPr>
          <w:p w14:paraId="08049B3D" w14:textId="77777777" w:rsidR="006B7906" w:rsidRPr="006B7906" w:rsidRDefault="006B7906" w:rsidP="006B7906">
            <w:pPr>
              <w:widowControl/>
              <w:spacing w:line="240" w:lineRule="exact"/>
              <w:jc w:val="center"/>
              <w:rPr>
                <w:kern w:val="0"/>
                <w:sz w:val="15"/>
                <w:szCs w:val="15"/>
              </w:rPr>
            </w:pPr>
            <w:r w:rsidRPr="006B7906">
              <w:rPr>
                <w:kern w:val="0"/>
                <w:sz w:val="15"/>
                <w:szCs w:val="15"/>
              </w:rPr>
              <w:t>-0.670</w:t>
            </w:r>
          </w:p>
        </w:tc>
        <w:tc>
          <w:tcPr>
            <w:tcW w:w="884" w:type="dxa"/>
            <w:vAlign w:val="center"/>
          </w:tcPr>
          <w:p w14:paraId="33C42417" w14:textId="77777777" w:rsidR="006B7906" w:rsidRPr="006B7906" w:rsidRDefault="006B7906" w:rsidP="006B7906">
            <w:pPr>
              <w:widowControl/>
              <w:spacing w:line="240" w:lineRule="exact"/>
              <w:jc w:val="center"/>
              <w:rPr>
                <w:kern w:val="0"/>
                <w:sz w:val="15"/>
                <w:szCs w:val="15"/>
              </w:rPr>
            </w:pPr>
            <w:r w:rsidRPr="006B7906">
              <w:rPr>
                <w:kern w:val="0"/>
                <w:sz w:val="15"/>
                <w:szCs w:val="15"/>
              </w:rPr>
              <w:t>-0.742</w:t>
            </w:r>
          </w:p>
        </w:tc>
        <w:tc>
          <w:tcPr>
            <w:tcW w:w="885" w:type="dxa"/>
            <w:vAlign w:val="center"/>
          </w:tcPr>
          <w:p w14:paraId="06A9514A" w14:textId="77777777" w:rsidR="006B7906" w:rsidRPr="006B7906" w:rsidRDefault="006B7906" w:rsidP="006B7906">
            <w:pPr>
              <w:widowControl/>
              <w:spacing w:line="240" w:lineRule="exact"/>
              <w:jc w:val="center"/>
              <w:rPr>
                <w:kern w:val="0"/>
                <w:sz w:val="15"/>
                <w:szCs w:val="15"/>
              </w:rPr>
            </w:pPr>
            <w:r w:rsidRPr="006B7906">
              <w:rPr>
                <w:kern w:val="0"/>
                <w:sz w:val="15"/>
                <w:szCs w:val="15"/>
              </w:rPr>
              <w:t>0.014</w:t>
            </w:r>
          </w:p>
        </w:tc>
        <w:tc>
          <w:tcPr>
            <w:tcW w:w="885" w:type="dxa"/>
            <w:vAlign w:val="center"/>
          </w:tcPr>
          <w:p w14:paraId="28A02993" w14:textId="77777777" w:rsidR="006B7906" w:rsidRPr="006B7906" w:rsidRDefault="006B7906" w:rsidP="006B7906">
            <w:pPr>
              <w:widowControl/>
              <w:spacing w:line="240" w:lineRule="exact"/>
              <w:jc w:val="center"/>
              <w:rPr>
                <w:kern w:val="0"/>
                <w:sz w:val="15"/>
                <w:szCs w:val="15"/>
              </w:rPr>
            </w:pPr>
            <w:r w:rsidRPr="006B7906">
              <w:rPr>
                <w:kern w:val="0"/>
                <w:sz w:val="15"/>
                <w:szCs w:val="15"/>
              </w:rPr>
              <w:t>0.822</w:t>
            </w:r>
          </w:p>
        </w:tc>
      </w:tr>
      <w:tr w:rsidR="006B7906" w:rsidRPr="006B7906" w14:paraId="16E5D21B" w14:textId="77777777" w:rsidTr="008B5AA8">
        <w:trPr>
          <w:trHeight w:val="20"/>
          <w:tblCellSpacing w:w="0" w:type="dxa"/>
          <w:jc w:val="center"/>
        </w:trPr>
        <w:tc>
          <w:tcPr>
            <w:tcW w:w="1649" w:type="dxa"/>
            <w:vAlign w:val="center"/>
          </w:tcPr>
          <w:p w14:paraId="5B86D43A" w14:textId="77777777" w:rsidR="006B7906" w:rsidRPr="006B7906" w:rsidRDefault="006B7906" w:rsidP="006B7906">
            <w:pPr>
              <w:widowControl/>
              <w:spacing w:line="240" w:lineRule="exact"/>
              <w:jc w:val="center"/>
              <w:rPr>
                <w:kern w:val="0"/>
                <w:sz w:val="15"/>
                <w:szCs w:val="15"/>
              </w:rPr>
            </w:pPr>
            <w:r w:rsidRPr="006B7906">
              <w:rPr>
                <w:kern w:val="0"/>
                <w:sz w:val="15"/>
                <w:szCs w:val="15"/>
              </w:rPr>
              <w:t>IgM</w:t>
            </w:r>
          </w:p>
        </w:tc>
        <w:tc>
          <w:tcPr>
            <w:tcW w:w="885" w:type="dxa"/>
            <w:vAlign w:val="center"/>
          </w:tcPr>
          <w:p w14:paraId="5E888B16" w14:textId="77777777" w:rsidR="006B7906" w:rsidRPr="006B7906" w:rsidRDefault="006B7906" w:rsidP="006B7906">
            <w:pPr>
              <w:widowControl/>
              <w:spacing w:line="240" w:lineRule="exact"/>
              <w:jc w:val="center"/>
              <w:rPr>
                <w:kern w:val="0"/>
                <w:sz w:val="15"/>
                <w:szCs w:val="15"/>
              </w:rPr>
            </w:pPr>
            <w:r w:rsidRPr="006B7906">
              <w:rPr>
                <w:kern w:val="0"/>
                <w:sz w:val="15"/>
                <w:szCs w:val="15"/>
              </w:rPr>
              <w:t>-0.989</w:t>
            </w:r>
          </w:p>
        </w:tc>
        <w:tc>
          <w:tcPr>
            <w:tcW w:w="884" w:type="dxa"/>
            <w:vAlign w:val="center"/>
          </w:tcPr>
          <w:p w14:paraId="374CB8EA" w14:textId="77777777" w:rsidR="006B7906" w:rsidRPr="006B7906" w:rsidRDefault="006B7906" w:rsidP="006B7906">
            <w:pPr>
              <w:widowControl/>
              <w:spacing w:line="240" w:lineRule="exact"/>
              <w:jc w:val="center"/>
              <w:rPr>
                <w:kern w:val="0"/>
                <w:sz w:val="15"/>
                <w:szCs w:val="15"/>
              </w:rPr>
            </w:pPr>
            <w:r w:rsidRPr="006B7906">
              <w:rPr>
                <w:kern w:val="0"/>
                <w:sz w:val="15"/>
                <w:szCs w:val="15"/>
              </w:rPr>
              <w:t>0.148</w:t>
            </w:r>
          </w:p>
        </w:tc>
        <w:tc>
          <w:tcPr>
            <w:tcW w:w="885" w:type="dxa"/>
            <w:vAlign w:val="center"/>
          </w:tcPr>
          <w:p w14:paraId="155EAE65" w14:textId="77777777" w:rsidR="006B7906" w:rsidRPr="006B7906" w:rsidRDefault="006B7906" w:rsidP="006B7906">
            <w:pPr>
              <w:widowControl/>
              <w:spacing w:line="240" w:lineRule="exact"/>
              <w:jc w:val="center"/>
              <w:rPr>
                <w:kern w:val="0"/>
                <w:sz w:val="15"/>
                <w:szCs w:val="15"/>
              </w:rPr>
            </w:pPr>
            <w:r w:rsidRPr="006B7906">
              <w:rPr>
                <w:kern w:val="0"/>
                <w:sz w:val="15"/>
                <w:szCs w:val="15"/>
              </w:rPr>
              <w:t>0.033</w:t>
            </w:r>
          </w:p>
        </w:tc>
        <w:tc>
          <w:tcPr>
            <w:tcW w:w="885" w:type="dxa"/>
            <w:vAlign w:val="center"/>
          </w:tcPr>
          <w:p w14:paraId="6C5513CF" w14:textId="77777777" w:rsidR="006B7906" w:rsidRPr="006B7906" w:rsidRDefault="006B7906" w:rsidP="006B7906">
            <w:pPr>
              <w:widowControl/>
              <w:spacing w:line="240" w:lineRule="exact"/>
              <w:jc w:val="center"/>
              <w:rPr>
                <w:kern w:val="0"/>
                <w:sz w:val="15"/>
                <w:szCs w:val="15"/>
              </w:rPr>
            </w:pPr>
            <w:r w:rsidRPr="006B7906">
              <w:rPr>
                <w:kern w:val="0"/>
                <w:sz w:val="15"/>
                <w:szCs w:val="15"/>
              </w:rPr>
              <w:t>0.731</w:t>
            </w:r>
          </w:p>
        </w:tc>
      </w:tr>
      <w:tr w:rsidR="006B7906" w:rsidRPr="006B7906" w14:paraId="5C6A5817" w14:textId="77777777" w:rsidTr="008B5AA8">
        <w:trPr>
          <w:trHeight w:val="20"/>
          <w:tblCellSpacing w:w="0" w:type="dxa"/>
          <w:jc w:val="center"/>
        </w:trPr>
        <w:tc>
          <w:tcPr>
            <w:tcW w:w="1649" w:type="dxa"/>
            <w:vAlign w:val="center"/>
          </w:tcPr>
          <w:p w14:paraId="09BA0A7D" w14:textId="77777777" w:rsidR="006B7906" w:rsidRPr="006B7906" w:rsidRDefault="006B7906" w:rsidP="006B7906">
            <w:pPr>
              <w:widowControl/>
              <w:spacing w:line="240" w:lineRule="exact"/>
              <w:jc w:val="center"/>
              <w:rPr>
                <w:kern w:val="0"/>
                <w:sz w:val="15"/>
                <w:szCs w:val="15"/>
              </w:rPr>
            </w:pPr>
            <w:r w:rsidRPr="006B7906">
              <w:rPr>
                <w:kern w:val="0"/>
                <w:sz w:val="15"/>
                <w:szCs w:val="15"/>
              </w:rPr>
              <w:t>IgA</w:t>
            </w:r>
          </w:p>
        </w:tc>
        <w:tc>
          <w:tcPr>
            <w:tcW w:w="885" w:type="dxa"/>
            <w:vAlign w:val="center"/>
          </w:tcPr>
          <w:p w14:paraId="4131051F" w14:textId="77777777" w:rsidR="006B7906" w:rsidRPr="006B7906" w:rsidRDefault="006B7906" w:rsidP="006B7906">
            <w:pPr>
              <w:widowControl/>
              <w:spacing w:line="240" w:lineRule="exact"/>
              <w:jc w:val="center"/>
              <w:rPr>
                <w:kern w:val="0"/>
                <w:sz w:val="15"/>
                <w:szCs w:val="15"/>
              </w:rPr>
            </w:pPr>
            <w:r w:rsidRPr="006B7906">
              <w:rPr>
                <w:kern w:val="0"/>
                <w:sz w:val="15"/>
                <w:szCs w:val="15"/>
              </w:rPr>
              <w:t>-0.043</w:t>
            </w:r>
          </w:p>
        </w:tc>
        <w:tc>
          <w:tcPr>
            <w:tcW w:w="884" w:type="dxa"/>
            <w:vAlign w:val="center"/>
          </w:tcPr>
          <w:p w14:paraId="109E5A72" w14:textId="77777777" w:rsidR="006B7906" w:rsidRPr="006B7906" w:rsidRDefault="006B7906" w:rsidP="006B7906">
            <w:pPr>
              <w:widowControl/>
              <w:spacing w:line="240" w:lineRule="exact"/>
              <w:jc w:val="center"/>
              <w:rPr>
                <w:kern w:val="0"/>
                <w:sz w:val="15"/>
                <w:szCs w:val="15"/>
              </w:rPr>
            </w:pPr>
            <w:r w:rsidRPr="006B7906">
              <w:rPr>
                <w:kern w:val="0"/>
                <w:sz w:val="15"/>
                <w:szCs w:val="15"/>
              </w:rPr>
              <w:t>0.999</w:t>
            </w:r>
          </w:p>
        </w:tc>
        <w:tc>
          <w:tcPr>
            <w:tcW w:w="885" w:type="dxa"/>
            <w:vAlign w:val="center"/>
          </w:tcPr>
          <w:p w14:paraId="26007546" w14:textId="77777777" w:rsidR="006B7906" w:rsidRPr="006B7906" w:rsidRDefault="006B7906" w:rsidP="006B7906">
            <w:pPr>
              <w:widowControl/>
              <w:spacing w:line="240" w:lineRule="exact"/>
              <w:jc w:val="center"/>
              <w:rPr>
                <w:kern w:val="0"/>
                <w:sz w:val="15"/>
                <w:szCs w:val="15"/>
              </w:rPr>
            </w:pPr>
            <w:r w:rsidRPr="006B7906">
              <w:rPr>
                <w:kern w:val="0"/>
                <w:sz w:val="15"/>
                <w:szCs w:val="15"/>
              </w:rPr>
              <w:t>0.037</w:t>
            </w:r>
          </w:p>
        </w:tc>
        <w:tc>
          <w:tcPr>
            <w:tcW w:w="885" w:type="dxa"/>
            <w:vAlign w:val="center"/>
          </w:tcPr>
          <w:p w14:paraId="7A9FB832" w14:textId="77777777" w:rsidR="006B7906" w:rsidRPr="006B7906" w:rsidRDefault="006B7906" w:rsidP="006B7906">
            <w:pPr>
              <w:widowControl/>
              <w:spacing w:line="240" w:lineRule="exact"/>
              <w:jc w:val="center"/>
              <w:rPr>
                <w:kern w:val="0"/>
                <w:sz w:val="15"/>
                <w:szCs w:val="15"/>
              </w:rPr>
            </w:pPr>
            <w:r w:rsidRPr="006B7906">
              <w:rPr>
                <w:kern w:val="0"/>
                <w:sz w:val="15"/>
                <w:szCs w:val="15"/>
              </w:rPr>
              <w:t>0.469</w:t>
            </w:r>
          </w:p>
        </w:tc>
      </w:tr>
      <w:tr w:rsidR="006B7906" w:rsidRPr="006B7906" w14:paraId="058000F1" w14:textId="77777777" w:rsidTr="008B5AA8">
        <w:trPr>
          <w:trHeight w:val="20"/>
          <w:tblCellSpacing w:w="0" w:type="dxa"/>
          <w:jc w:val="center"/>
        </w:trPr>
        <w:tc>
          <w:tcPr>
            <w:tcW w:w="1649" w:type="dxa"/>
            <w:vAlign w:val="center"/>
          </w:tcPr>
          <w:p w14:paraId="76C242FE" w14:textId="77777777" w:rsidR="006B7906" w:rsidRPr="006B7906" w:rsidRDefault="006B7906" w:rsidP="006B7906">
            <w:pPr>
              <w:widowControl/>
              <w:spacing w:line="240" w:lineRule="exact"/>
              <w:jc w:val="center"/>
              <w:rPr>
                <w:kern w:val="0"/>
                <w:sz w:val="15"/>
                <w:szCs w:val="15"/>
              </w:rPr>
            </w:pPr>
            <w:r w:rsidRPr="006B7906">
              <w:rPr>
                <w:kern w:val="0"/>
                <w:sz w:val="15"/>
                <w:szCs w:val="15"/>
              </w:rPr>
              <w:t>IgG</w:t>
            </w:r>
          </w:p>
        </w:tc>
        <w:tc>
          <w:tcPr>
            <w:tcW w:w="885" w:type="dxa"/>
            <w:vAlign w:val="center"/>
          </w:tcPr>
          <w:p w14:paraId="159105E8" w14:textId="77777777" w:rsidR="006B7906" w:rsidRPr="006B7906" w:rsidRDefault="006B7906" w:rsidP="006B7906">
            <w:pPr>
              <w:widowControl/>
              <w:spacing w:line="240" w:lineRule="exact"/>
              <w:jc w:val="center"/>
              <w:rPr>
                <w:kern w:val="0"/>
                <w:sz w:val="15"/>
                <w:szCs w:val="15"/>
              </w:rPr>
            </w:pPr>
            <w:r w:rsidRPr="006B7906">
              <w:rPr>
                <w:kern w:val="0"/>
                <w:sz w:val="15"/>
                <w:szCs w:val="15"/>
              </w:rPr>
              <w:t>-0.009</w:t>
            </w:r>
          </w:p>
        </w:tc>
        <w:tc>
          <w:tcPr>
            <w:tcW w:w="884" w:type="dxa"/>
            <w:vAlign w:val="center"/>
          </w:tcPr>
          <w:p w14:paraId="779C6407" w14:textId="77777777" w:rsidR="006B7906" w:rsidRPr="006B7906" w:rsidRDefault="006B7906" w:rsidP="006B7906">
            <w:pPr>
              <w:widowControl/>
              <w:spacing w:line="240" w:lineRule="exact"/>
              <w:jc w:val="center"/>
              <w:rPr>
                <w:kern w:val="0"/>
                <w:sz w:val="15"/>
                <w:szCs w:val="15"/>
              </w:rPr>
            </w:pPr>
            <w:r w:rsidRPr="006B7906">
              <w:rPr>
                <w:kern w:val="0"/>
                <w:sz w:val="15"/>
                <w:szCs w:val="15"/>
              </w:rPr>
              <w:t>-1.000</w:t>
            </w:r>
          </w:p>
        </w:tc>
        <w:tc>
          <w:tcPr>
            <w:tcW w:w="885" w:type="dxa"/>
            <w:vAlign w:val="center"/>
          </w:tcPr>
          <w:p w14:paraId="45B65D13" w14:textId="77777777" w:rsidR="006B7906" w:rsidRPr="006B7906" w:rsidRDefault="006B7906" w:rsidP="006B7906">
            <w:pPr>
              <w:widowControl/>
              <w:spacing w:line="240" w:lineRule="exact"/>
              <w:jc w:val="center"/>
              <w:rPr>
                <w:kern w:val="0"/>
                <w:sz w:val="15"/>
                <w:szCs w:val="15"/>
              </w:rPr>
            </w:pPr>
            <w:r w:rsidRPr="006B7906">
              <w:rPr>
                <w:kern w:val="0"/>
                <w:sz w:val="15"/>
                <w:szCs w:val="15"/>
              </w:rPr>
              <w:t>0.162</w:t>
            </w:r>
          </w:p>
        </w:tc>
        <w:tc>
          <w:tcPr>
            <w:tcW w:w="885" w:type="dxa"/>
            <w:vAlign w:val="center"/>
          </w:tcPr>
          <w:p w14:paraId="001D778D" w14:textId="77777777" w:rsidR="006B7906" w:rsidRPr="006B7906" w:rsidRDefault="006B7906" w:rsidP="006B7906">
            <w:pPr>
              <w:widowControl/>
              <w:spacing w:line="240" w:lineRule="exact"/>
              <w:jc w:val="center"/>
              <w:rPr>
                <w:kern w:val="0"/>
                <w:sz w:val="15"/>
                <w:szCs w:val="15"/>
              </w:rPr>
            </w:pPr>
            <w:r w:rsidRPr="006B7906">
              <w:rPr>
                <w:kern w:val="0"/>
                <w:sz w:val="15"/>
                <w:szCs w:val="15"/>
              </w:rPr>
              <w:t>0.106</w:t>
            </w:r>
          </w:p>
        </w:tc>
      </w:tr>
      <w:tr w:rsidR="006B7906" w:rsidRPr="006B7906" w14:paraId="564D2BAF" w14:textId="77777777" w:rsidTr="008B5AA8">
        <w:trPr>
          <w:trHeight w:val="20"/>
          <w:tblCellSpacing w:w="0" w:type="dxa"/>
          <w:jc w:val="center"/>
        </w:trPr>
        <w:tc>
          <w:tcPr>
            <w:tcW w:w="1649" w:type="dxa"/>
            <w:tcBorders>
              <w:bottom w:val="single" w:sz="4" w:space="0" w:color="auto"/>
            </w:tcBorders>
            <w:vAlign w:val="center"/>
          </w:tcPr>
          <w:p w14:paraId="1AB0D12E" w14:textId="77777777" w:rsidR="006B7906" w:rsidRPr="006B7906" w:rsidRDefault="006B7906" w:rsidP="006B7906">
            <w:pPr>
              <w:widowControl/>
              <w:spacing w:line="240" w:lineRule="exact"/>
              <w:jc w:val="center"/>
              <w:rPr>
                <w:kern w:val="0"/>
                <w:sz w:val="15"/>
                <w:szCs w:val="15"/>
              </w:rPr>
            </w:pPr>
            <w:r w:rsidRPr="006B7906">
              <w:rPr>
                <w:kern w:val="0"/>
                <w:sz w:val="15"/>
                <w:szCs w:val="15"/>
              </w:rPr>
              <w:t>Antibody titers ND</w:t>
            </w:r>
          </w:p>
        </w:tc>
        <w:tc>
          <w:tcPr>
            <w:tcW w:w="885" w:type="dxa"/>
            <w:tcBorders>
              <w:bottom w:val="single" w:sz="4" w:space="0" w:color="auto"/>
            </w:tcBorders>
            <w:vAlign w:val="center"/>
          </w:tcPr>
          <w:p w14:paraId="0C559955" w14:textId="77777777" w:rsidR="006B7906" w:rsidRPr="006B7906" w:rsidRDefault="006B7906" w:rsidP="006B7906">
            <w:pPr>
              <w:widowControl/>
              <w:spacing w:line="240" w:lineRule="exact"/>
              <w:jc w:val="center"/>
              <w:rPr>
                <w:kern w:val="0"/>
                <w:sz w:val="15"/>
                <w:szCs w:val="15"/>
              </w:rPr>
            </w:pPr>
            <w:r w:rsidRPr="006B7906">
              <w:rPr>
                <w:kern w:val="0"/>
                <w:sz w:val="15"/>
                <w:szCs w:val="15"/>
              </w:rPr>
              <w:t>0.394</w:t>
            </w:r>
          </w:p>
        </w:tc>
        <w:tc>
          <w:tcPr>
            <w:tcW w:w="884" w:type="dxa"/>
            <w:tcBorders>
              <w:bottom w:val="single" w:sz="4" w:space="0" w:color="auto"/>
            </w:tcBorders>
            <w:vAlign w:val="center"/>
          </w:tcPr>
          <w:p w14:paraId="4AE80757" w14:textId="77777777" w:rsidR="006B7906" w:rsidRPr="006B7906" w:rsidRDefault="006B7906" w:rsidP="006B7906">
            <w:pPr>
              <w:widowControl/>
              <w:spacing w:line="240" w:lineRule="exact"/>
              <w:jc w:val="center"/>
              <w:rPr>
                <w:kern w:val="0"/>
                <w:sz w:val="15"/>
                <w:szCs w:val="15"/>
              </w:rPr>
            </w:pPr>
            <w:r w:rsidRPr="006B7906">
              <w:rPr>
                <w:kern w:val="0"/>
                <w:sz w:val="15"/>
                <w:szCs w:val="15"/>
              </w:rPr>
              <w:t>-0.919</w:t>
            </w:r>
          </w:p>
        </w:tc>
        <w:tc>
          <w:tcPr>
            <w:tcW w:w="885" w:type="dxa"/>
            <w:tcBorders>
              <w:bottom w:val="single" w:sz="4" w:space="0" w:color="auto"/>
            </w:tcBorders>
            <w:vAlign w:val="center"/>
          </w:tcPr>
          <w:p w14:paraId="426E724E" w14:textId="77777777" w:rsidR="006B7906" w:rsidRPr="006B7906" w:rsidRDefault="006B7906" w:rsidP="006B7906">
            <w:pPr>
              <w:widowControl/>
              <w:spacing w:line="240" w:lineRule="exact"/>
              <w:jc w:val="center"/>
              <w:rPr>
                <w:kern w:val="0"/>
                <w:sz w:val="15"/>
                <w:szCs w:val="15"/>
              </w:rPr>
            </w:pPr>
            <w:r w:rsidRPr="006B7906">
              <w:rPr>
                <w:kern w:val="0"/>
                <w:sz w:val="15"/>
                <w:szCs w:val="15"/>
              </w:rPr>
              <w:t>0.067</w:t>
            </w:r>
          </w:p>
        </w:tc>
        <w:tc>
          <w:tcPr>
            <w:tcW w:w="885" w:type="dxa"/>
            <w:tcBorders>
              <w:bottom w:val="single" w:sz="4" w:space="0" w:color="auto"/>
            </w:tcBorders>
            <w:vAlign w:val="center"/>
          </w:tcPr>
          <w:p w14:paraId="2223E677" w14:textId="77777777" w:rsidR="006B7906" w:rsidRPr="006B7906" w:rsidRDefault="006B7906" w:rsidP="006B7906">
            <w:pPr>
              <w:widowControl/>
              <w:spacing w:line="240" w:lineRule="exact"/>
              <w:jc w:val="center"/>
              <w:rPr>
                <w:kern w:val="0"/>
                <w:sz w:val="15"/>
                <w:szCs w:val="15"/>
              </w:rPr>
            </w:pPr>
            <w:r w:rsidRPr="006B7906">
              <w:rPr>
                <w:kern w:val="0"/>
                <w:sz w:val="15"/>
                <w:szCs w:val="15"/>
              </w:rPr>
              <w:t>0.370</w:t>
            </w:r>
          </w:p>
        </w:tc>
      </w:tr>
    </w:tbl>
    <w:p w14:paraId="6991CB36" w14:textId="77777777" w:rsidR="00DC2121" w:rsidRPr="008419D9" w:rsidRDefault="00DC2121" w:rsidP="00AD479A">
      <w:pPr>
        <w:spacing w:afterLines="50" w:after="156"/>
        <w:rPr>
          <w:bCs/>
          <w:sz w:val="15"/>
          <w:szCs w:val="15"/>
        </w:rPr>
      </w:pPr>
      <w:r w:rsidRPr="008419D9">
        <w:rPr>
          <w:color w:val="2E3033"/>
          <w:sz w:val="15"/>
          <w:szCs w:val="15"/>
          <w:shd w:val="clear" w:color="auto" w:fill="FFFFFF"/>
        </w:rPr>
        <w:t xml:space="preserve">Note: the values corresponding to CCA1 and CCA2 are the cosine values of the Angle between the arrow of environmental factor and the sorting axis, indicating the correlation between environmental factor and the sorting axis. R2 denotes the determination coefficient of environmental factors </w:t>
      </w:r>
      <w:bookmarkStart w:id="1" w:name="OLE_LINK1"/>
      <w:r w:rsidRPr="008419D9">
        <w:rPr>
          <w:color w:val="2E3033"/>
          <w:sz w:val="15"/>
          <w:szCs w:val="15"/>
          <w:shd w:val="clear" w:color="auto" w:fill="FFFFFF"/>
        </w:rPr>
        <w:t>on species distribution</w:t>
      </w:r>
      <w:bookmarkEnd w:id="1"/>
      <w:r w:rsidRPr="008419D9">
        <w:rPr>
          <w:color w:val="2E3033"/>
          <w:sz w:val="15"/>
          <w:szCs w:val="15"/>
          <w:shd w:val="clear" w:color="auto" w:fill="FFFFFF"/>
        </w:rPr>
        <w:t xml:space="preserve">, and the smaller r2 means the smaller impact of environmental factors on species distribution. </w:t>
      </w:r>
      <w:proofErr w:type="spellStart"/>
      <w:r w:rsidRPr="008419D9">
        <w:rPr>
          <w:color w:val="2E3033"/>
          <w:sz w:val="15"/>
          <w:szCs w:val="15"/>
          <w:shd w:val="clear" w:color="auto" w:fill="FFFFFF"/>
        </w:rPr>
        <w:t>Pr</w:t>
      </w:r>
      <w:proofErr w:type="spellEnd"/>
      <w:r w:rsidRPr="008419D9">
        <w:rPr>
          <w:color w:val="2E3033"/>
          <w:sz w:val="15"/>
          <w:szCs w:val="15"/>
          <w:shd w:val="clear" w:color="auto" w:fill="FFFFFF"/>
        </w:rPr>
        <w:t xml:space="preserve"> indicates the significance test of correlation.</w:t>
      </w:r>
      <w:bookmarkEnd w:id="0"/>
    </w:p>
    <w:sectPr w:rsidR="00DC2121" w:rsidRPr="008419D9" w:rsidSect="009A3684">
      <w:pgSz w:w="11900" w:h="16840"/>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77B4" w14:textId="77777777" w:rsidR="00A0785B" w:rsidRDefault="00A0785B" w:rsidP="006B7D8F">
      <w:r>
        <w:separator/>
      </w:r>
    </w:p>
  </w:endnote>
  <w:endnote w:type="continuationSeparator" w:id="0">
    <w:p w14:paraId="58DBD60E" w14:textId="77777777" w:rsidR="00A0785B" w:rsidRDefault="00A0785B" w:rsidP="006B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49EA" w14:textId="77777777" w:rsidR="00A0785B" w:rsidRDefault="00A0785B" w:rsidP="006B7D8F">
      <w:r>
        <w:separator/>
      </w:r>
    </w:p>
  </w:footnote>
  <w:footnote w:type="continuationSeparator" w:id="0">
    <w:p w14:paraId="72BA4F44" w14:textId="77777777" w:rsidR="00A0785B" w:rsidRDefault="00A0785B" w:rsidP="006B7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79A"/>
    <w:rsid w:val="000802CE"/>
    <w:rsid w:val="0021306B"/>
    <w:rsid w:val="002B1092"/>
    <w:rsid w:val="00421D55"/>
    <w:rsid w:val="005230F9"/>
    <w:rsid w:val="00524D6A"/>
    <w:rsid w:val="00561B1A"/>
    <w:rsid w:val="0060204F"/>
    <w:rsid w:val="00677390"/>
    <w:rsid w:val="006B7906"/>
    <w:rsid w:val="006B7D8F"/>
    <w:rsid w:val="00717D65"/>
    <w:rsid w:val="008419D9"/>
    <w:rsid w:val="00842B09"/>
    <w:rsid w:val="00851818"/>
    <w:rsid w:val="008566BD"/>
    <w:rsid w:val="008B5AA8"/>
    <w:rsid w:val="00904376"/>
    <w:rsid w:val="00970C2F"/>
    <w:rsid w:val="009A3684"/>
    <w:rsid w:val="009C1B41"/>
    <w:rsid w:val="009F17E5"/>
    <w:rsid w:val="009F59B1"/>
    <w:rsid w:val="00A0785B"/>
    <w:rsid w:val="00A41EF8"/>
    <w:rsid w:val="00A64E47"/>
    <w:rsid w:val="00A96121"/>
    <w:rsid w:val="00AD479A"/>
    <w:rsid w:val="00AF1FDE"/>
    <w:rsid w:val="00B25D6C"/>
    <w:rsid w:val="00B278FF"/>
    <w:rsid w:val="00B62103"/>
    <w:rsid w:val="00B85480"/>
    <w:rsid w:val="00BA0A36"/>
    <w:rsid w:val="00BA3F8E"/>
    <w:rsid w:val="00BA41B7"/>
    <w:rsid w:val="00BE4F2A"/>
    <w:rsid w:val="00C423FE"/>
    <w:rsid w:val="00CD57E1"/>
    <w:rsid w:val="00CF43C9"/>
    <w:rsid w:val="00D60336"/>
    <w:rsid w:val="00D66781"/>
    <w:rsid w:val="00DA3827"/>
    <w:rsid w:val="00DA3EF6"/>
    <w:rsid w:val="00DC2121"/>
    <w:rsid w:val="00E4521D"/>
    <w:rsid w:val="00E600E8"/>
    <w:rsid w:val="00F71A1A"/>
    <w:rsid w:val="00F92509"/>
    <w:rsid w:val="00FE407C"/>
    <w:rsid w:val="00FE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FAF7"/>
  <w15:docId w15:val="{41BF36E6-4485-4290-9177-5BBE3425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9A"/>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D479A"/>
  </w:style>
  <w:style w:type="paragraph" w:styleId="Header">
    <w:name w:val="header"/>
    <w:basedOn w:val="Normal"/>
    <w:link w:val="HeaderChar"/>
    <w:uiPriority w:val="99"/>
    <w:unhideWhenUsed/>
    <w:rsid w:val="006B7D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7D8F"/>
    <w:rPr>
      <w:rFonts w:ascii="Times New Roman" w:eastAsia="SimSun" w:hAnsi="Times New Roman" w:cs="Times New Roman"/>
      <w:sz w:val="18"/>
      <w:szCs w:val="18"/>
    </w:rPr>
  </w:style>
  <w:style w:type="paragraph" w:styleId="Footer">
    <w:name w:val="footer"/>
    <w:basedOn w:val="Normal"/>
    <w:link w:val="FooterChar"/>
    <w:uiPriority w:val="99"/>
    <w:unhideWhenUsed/>
    <w:rsid w:val="006B7D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B7D8F"/>
    <w:rPr>
      <w:rFonts w:ascii="Times New Roman" w:eastAsia="SimSun" w:hAnsi="Times New Roman" w:cs="Times New Roman"/>
      <w:sz w:val="18"/>
      <w:szCs w:val="18"/>
    </w:rPr>
  </w:style>
  <w:style w:type="character" w:customStyle="1" w:styleId="ui-jqgrid-resize">
    <w:name w:val="ui-jqgrid-resize"/>
    <w:basedOn w:val="DefaultParagraphFont"/>
    <w:rsid w:val="00DC2121"/>
  </w:style>
  <w:style w:type="character" w:customStyle="1" w:styleId="ui-jqgrid-title">
    <w:name w:val="ui-jqgrid-title"/>
    <w:basedOn w:val="DefaultParagraphFont"/>
    <w:rsid w:val="00DC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3048">
      <w:bodyDiv w:val="1"/>
      <w:marLeft w:val="0"/>
      <w:marRight w:val="0"/>
      <w:marTop w:val="0"/>
      <w:marBottom w:val="0"/>
      <w:divBdr>
        <w:top w:val="none" w:sz="0" w:space="0" w:color="auto"/>
        <w:left w:val="none" w:sz="0" w:space="0" w:color="auto"/>
        <w:bottom w:val="none" w:sz="0" w:space="0" w:color="auto"/>
        <w:right w:val="none" w:sz="0" w:space="0" w:color="auto"/>
      </w:divBdr>
      <w:divsChild>
        <w:div w:id="357777160">
          <w:marLeft w:val="0"/>
          <w:marRight w:val="0"/>
          <w:marTop w:val="0"/>
          <w:marBottom w:val="0"/>
          <w:divBdr>
            <w:top w:val="none" w:sz="0" w:space="0" w:color="auto"/>
            <w:left w:val="none" w:sz="0" w:space="0" w:color="auto"/>
            <w:bottom w:val="none" w:sz="0" w:space="0" w:color="auto"/>
            <w:right w:val="none" w:sz="0" w:space="0" w:color="auto"/>
          </w:divBdr>
          <w:divsChild>
            <w:div w:id="550264252">
              <w:marLeft w:val="0"/>
              <w:marRight w:val="0"/>
              <w:marTop w:val="0"/>
              <w:marBottom w:val="0"/>
              <w:divBdr>
                <w:top w:val="none" w:sz="0" w:space="0" w:color="auto"/>
                <w:left w:val="none" w:sz="0" w:space="0" w:color="auto"/>
                <w:bottom w:val="none" w:sz="0" w:space="0" w:color="auto"/>
                <w:right w:val="none" w:sz="0" w:space="0" w:color="auto"/>
              </w:divBdr>
              <w:divsChild>
                <w:div w:id="918901777">
                  <w:marLeft w:val="0"/>
                  <w:marRight w:val="0"/>
                  <w:marTop w:val="0"/>
                  <w:marBottom w:val="0"/>
                  <w:divBdr>
                    <w:top w:val="none" w:sz="0" w:space="0" w:color="auto"/>
                    <w:left w:val="none" w:sz="0" w:space="0" w:color="auto"/>
                    <w:bottom w:val="none" w:sz="0" w:space="0" w:color="auto"/>
                    <w:right w:val="none" w:sz="0" w:space="0" w:color="auto"/>
                  </w:divBdr>
                </w:div>
                <w:div w:id="955600313">
                  <w:marLeft w:val="0"/>
                  <w:marRight w:val="0"/>
                  <w:marTop w:val="0"/>
                  <w:marBottom w:val="0"/>
                  <w:divBdr>
                    <w:top w:val="none" w:sz="0" w:space="0" w:color="auto"/>
                    <w:left w:val="none" w:sz="0" w:space="0" w:color="auto"/>
                    <w:bottom w:val="none" w:sz="0" w:space="0" w:color="auto"/>
                    <w:right w:val="none" w:sz="0" w:space="0" w:color="auto"/>
                  </w:divBdr>
                </w:div>
                <w:div w:id="1060983880">
                  <w:marLeft w:val="0"/>
                  <w:marRight w:val="0"/>
                  <w:marTop w:val="0"/>
                  <w:marBottom w:val="0"/>
                  <w:divBdr>
                    <w:top w:val="none" w:sz="0" w:space="0" w:color="auto"/>
                    <w:left w:val="none" w:sz="0" w:space="0" w:color="auto"/>
                    <w:bottom w:val="none" w:sz="0" w:space="0" w:color="auto"/>
                    <w:right w:val="none" w:sz="0" w:space="0" w:color="auto"/>
                  </w:divBdr>
                </w:div>
                <w:div w:id="18984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9611">
      <w:bodyDiv w:val="1"/>
      <w:marLeft w:val="0"/>
      <w:marRight w:val="0"/>
      <w:marTop w:val="0"/>
      <w:marBottom w:val="0"/>
      <w:divBdr>
        <w:top w:val="none" w:sz="0" w:space="0" w:color="auto"/>
        <w:left w:val="none" w:sz="0" w:space="0" w:color="auto"/>
        <w:bottom w:val="none" w:sz="0" w:space="0" w:color="auto"/>
        <w:right w:val="none" w:sz="0" w:space="0" w:color="auto"/>
      </w:divBdr>
    </w:div>
    <w:div w:id="376707572">
      <w:bodyDiv w:val="1"/>
      <w:marLeft w:val="0"/>
      <w:marRight w:val="0"/>
      <w:marTop w:val="0"/>
      <w:marBottom w:val="0"/>
      <w:divBdr>
        <w:top w:val="none" w:sz="0" w:space="0" w:color="auto"/>
        <w:left w:val="none" w:sz="0" w:space="0" w:color="auto"/>
        <w:bottom w:val="none" w:sz="0" w:space="0" w:color="auto"/>
        <w:right w:val="none" w:sz="0" w:space="0" w:color="auto"/>
      </w:divBdr>
      <w:divsChild>
        <w:div w:id="81535853">
          <w:marLeft w:val="0"/>
          <w:marRight w:val="0"/>
          <w:marTop w:val="0"/>
          <w:marBottom w:val="0"/>
          <w:divBdr>
            <w:top w:val="none" w:sz="0" w:space="0" w:color="auto"/>
            <w:left w:val="none" w:sz="0" w:space="0" w:color="auto"/>
            <w:bottom w:val="none" w:sz="0" w:space="0" w:color="auto"/>
            <w:right w:val="none" w:sz="0" w:space="0" w:color="auto"/>
          </w:divBdr>
        </w:div>
        <w:div w:id="1113287696">
          <w:marLeft w:val="0"/>
          <w:marRight w:val="0"/>
          <w:marTop w:val="0"/>
          <w:marBottom w:val="0"/>
          <w:divBdr>
            <w:top w:val="none" w:sz="0" w:space="0" w:color="auto"/>
            <w:left w:val="none" w:sz="0" w:space="0" w:color="auto"/>
            <w:bottom w:val="none" w:sz="0" w:space="0" w:color="auto"/>
            <w:right w:val="none" w:sz="0" w:space="0" w:color="auto"/>
          </w:divBdr>
          <w:divsChild>
            <w:div w:id="2003315670">
              <w:marLeft w:val="0"/>
              <w:marRight w:val="0"/>
              <w:marTop w:val="0"/>
              <w:marBottom w:val="0"/>
              <w:divBdr>
                <w:top w:val="none" w:sz="0" w:space="0" w:color="auto"/>
                <w:left w:val="none" w:sz="0" w:space="0" w:color="auto"/>
                <w:bottom w:val="none" w:sz="0" w:space="0" w:color="auto"/>
                <w:right w:val="none" w:sz="0" w:space="0" w:color="auto"/>
              </w:divBdr>
              <w:divsChild>
                <w:div w:id="760638879">
                  <w:marLeft w:val="0"/>
                  <w:marRight w:val="0"/>
                  <w:marTop w:val="0"/>
                  <w:marBottom w:val="0"/>
                  <w:divBdr>
                    <w:top w:val="none" w:sz="0" w:space="0" w:color="auto"/>
                    <w:left w:val="none" w:sz="0" w:space="0" w:color="auto"/>
                    <w:bottom w:val="none" w:sz="0" w:space="0" w:color="auto"/>
                    <w:right w:val="none" w:sz="0" w:space="0" w:color="auto"/>
                  </w:divBdr>
                </w:div>
                <w:div w:id="169106635">
                  <w:marLeft w:val="0"/>
                  <w:marRight w:val="0"/>
                  <w:marTop w:val="0"/>
                  <w:marBottom w:val="0"/>
                  <w:divBdr>
                    <w:top w:val="none" w:sz="0" w:space="0" w:color="auto"/>
                    <w:left w:val="none" w:sz="0" w:space="0" w:color="auto"/>
                    <w:bottom w:val="none" w:sz="0" w:space="0" w:color="auto"/>
                    <w:right w:val="none" w:sz="0" w:space="0" w:color="auto"/>
                  </w:divBdr>
                </w:div>
                <w:div w:id="2134865654">
                  <w:marLeft w:val="0"/>
                  <w:marRight w:val="0"/>
                  <w:marTop w:val="0"/>
                  <w:marBottom w:val="0"/>
                  <w:divBdr>
                    <w:top w:val="none" w:sz="0" w:space="0" w:color="auto"/>
                    <w:left w:val="none" w:sz="0" w:space="0" w:color="auto"/>
                    <w:bottom w:val="none" w:sz="0" w:space="0" w:color="auto"/>
                    <w:right w:val="none" w:sz="0" w:space="0" w:color="auto"/>
                  </w:divBdr>
                </w:div>
                <w:div w:id="1450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7650">
      <w:bodyDiv w:val="1"/>
      <w:marLeft w:val="0"/>
      <w:marRight w:val="0"/>
      <w:marTop w:val="0"/>
      <w:marBottom w:val="0"/>
      <w:divBdr>
        <w:top w:val="none" w:sz="0" w:space="0" w:color="auto"/>
        <w:left w:val="none" w:sz="0" w:space="0" w:color="auto"/>
        <w:bottom w:val="none" w:sz="0" w:space="0" w:color="auto"/>
        <w:right w:val="none" w:sz="0" w:space="0" w:color="auto"/>
      </w:divBdr>
    </w:div>
    <w:div w:id="669716462">
      <w:bodyDiv w:val="1"/>
      <w:marLeft w:val="0"/>
      <w:marRight w:val="0"/>
      <w:marTop w:val="0"/>
      <w:marBottom w:val="0"/>
      <w:divBdr>
        <w:top w:val="none" w:sz="0" w:space="0" w:color="auto"/>
        <w:left w:val="none" w:sz="0" w:space="0" w:color="auto"/>
        <w:bottom w:val="none" w:sz="0" w:space="0" w:color="auto"/>
        <w:right w:val="none" w:sz="0" w:space="0" w:color="auto"/>
      </w:divBdr>
      <w:divsChild>
        <w:div w:id="1822580490">
          <w:marLeft w:val="0"/>
          <w:marRight w:val="0"/>
          <w:marTop w:val="0"/>
          <w:marBottom w:val="0"/>
          <w:divBdr>
            <w:top w:val="none" w:sz="0" w:space="0" w:color="auto"/>
            <w:left w:val="none" w:sz="0" w:space="0" w:color="auto"/>
            <w:bottom w:val="none" w:sz="0" w:space="0" w:color="auto"/>
            <w:right w:val="none" w:sz="0" w:space="0" w:color="auto"/>
          </w:divBdr>
          <w:divsChild>
            <w:div w:id="167603057">
              <w:marLeft w:val="0"/>
              <w:marRight w:val="0"/>
              <w:marTop w:val="0"/>
              <w:marBottom w:val="0"/>
              <w:divBdr>
                <w:top w:val="none" w:sz="0" w:space="0" w:color="auto"/>
                <w:left w:val="none" w:sz="0" w:space="0" w:color="auto"/>
                <w:bottom w:val="none" w:sz="0" w:space="0" w:color="auto"/>
                <w:right w:val="none" w:sz="0" w:space="0" w:color="auto"/>
              </w:divBdr>
              <w:divsChild>
                <w:div w:id="935214331">
                  <w:marLeft w:val="0"/>
                  <w:marRight w:val="0"/>
                  <w:marTop w:val="0"/>
                  <w:marBottom w:val="0"/>
                  <w:divBdr>
                    <w:top w:val="none" w:sz="0" w:space="0" w:color="auto"/>
                    <w:left w:val="none" w:sz="0" w:space="0" w:color="auto"/>
                    <w:bottom w:val="none" w:sz="0" w:space="0" w:color="auto"/>
                    <w:right w:val="none" w:sz="0" w:space="0" w:color="auto"/>
                  </w:divBdr>
                </w:div>
                <w:div w:id="356152537">
                  <w:marLeft w:val="0"/>
                  <w:marRight w:val="0"/>
                  <w:marTop w:val="0"/>
                  <w:marBottom w:val="0"/>
                  <w:divBdr>
                    <w:top w:val="none" w:sz="0" w:space="0" w:color="auto"/>
                    <w:left w:val="none" w:sz="0" w:space="0" w:color="auto"/>
                    <w:bottom w:val="none" w:sz="0" w:space="0" w:color="auto"/>
                    <w:right w:val="none" w:sz="0" w:space="0" w:color="auto"/>
                  </w:divBdr>
                </w:div>
                <w:div w:id="1177816342">
                  <w:marLeft w:val="0"/>
                  <w:marRight w:val="0"/>
                  <w:marTop w:val="0"/>
                  <w:marBottom w:val="0"/>
                  <w:divBdr>
                    <w:top w:val="none" w:sz="0" w:space="0" w:color="auto"/>
                    <w:left w:val="none" w:sz="0" w:space="0" w:color="auto"/>
                    <w:bottom w:val="none" w:sz="0" w:space="0" w:color="auto"/>
                    <w:right w:val="none" w:sz="0" w:space="0" w:color="auto"/>
                  </w:divBdr>
                </w:div>
                <w:div w:id="167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80732">
      <w:bodyDiv w:val="1"/>
      <w:marLeft w:val="0"/>
      <w:marRight w:val="0"/>
      <w:marTop w:val="0"/>
      <w:marBottom w:val="0"/>
      <w:divBdr>
        <w:top w:val="none" w:sz="0" w:space="0" w:color="auto"/>
        <w:left w:val="none" w:sz="0" w:space="0" w:color="auto"/>
        <w:bottom w:val="none" w:sz="0" w:space="0" w:color="auto"/>
        <w:right w:val="none" w:sz="0" w:space="0" w:color="auto"/>
      </w:divBdr>
      <w:divsChild>
        <w:div w:id="246109970">
          <w:marLeft w:val="0"/>
          <w:marRight w:val="0"/>
          <w:marTop w:val="0"/>
          <w:marBottom w:val="0"/>
          <w:divBdr>
            <w:top w:val="none" w:sz="0" w:space="0" w:color="auto"/>
            <w:left w:val="none" w:sz="0" w:space="0" w:color="auto"/>
            <w:bottom w:val="none" w:sz="0" w:space="0" w:color="auto"/>
            <w:right w:val="none" w:sz="0" w:space="0" w:color="auto"/>
          </w:divBdr>
          <w:divsChild>
            <w:div w:id="1171946321">
              <w:marLeft w:val="0"/>
              <w:marRight w:val="0"/>
              <w:marTop w:val="0"/>
              <w:marBottom w:val="0"/>
              <w:divBdr>
                <w:top w:val="none" w:sz="0" w:space="0" w:color="auto"/>
                <w:left w:val="none" w:sz="0" w:space="0" w:color="auto"/>
                <w:bottom w:val="none" w:sz="0" w:space="0" w:color="auto"/>
                <w:right w:val="none" w:sz="0" w:space="0" w:color="auto"/>
              </w:divBdr>
              <w:divsChild>
                <w:div w:id="2129270980">
                  <w:marLeft w:val="0"/>
                  <w:marRight w:val="0"/>
                  <w:marTop w:val="0"/>
                  <w:marBottom w:val="0"/>
                  <w:divBdr>
                    <w:top w:val="none" w:sz="0" w:space="0" w:color="auto"/>
                    <w:left w:val="none" w:sz="0" w:space="0" w:color="auto"/>
                    <w:bottom w:val="none" w:sz="0" w:space="0" w:color="auto"/>
                    <w:right w:val="none" w:sz="0" w:space="0" w:color="auto"/>
                  </w:divBdr>
                </w:div>
                <w:div w:id="545796228">
                  <w:marLeft w:val="0"/>
                  <w:marRight w:val="0"/>
                  <w:marTop w:val="0"/>
                  <w:marBottom w:val="0"/>
                  <w:divBdr>
                    <w:top w:val="none" w:sz="0" w:space="0" w:color="auto"/>
                    <w:left w:val="none" w:sz="0" w:space="0" w:color="auto"/>
                    <w:bottom w:val="none" w:sz="0" w:space="0" w:color="auto"/>
                    <w:right w:val="none" w:sz="0" w:space="0" w:color="auto"/>
                  </w:divBdr>
                </w:div>
                <w:div w:id="1425423421">
                  <w:marLeft w:val="0"/>
                  <w:marRight w:val="0"/>
                  <w:marTop w:val="0"/>
                  <w:marBottom w:val="0"/>
                  <w:divBdr>
                    <w:top w:val="none" w:sz="0" w:space="0" w:color="auto"/>
                    <w:left w:val="none" w:sz="0" w:space="0" w:color="auto"/>
                    <w:bottom w:val="none" w:sz="0" w:space="0" w:color="auto"/>
                    <w:right w:val="none" w:sz="0" w:space="0" w:color="auto"/>
                  </w:divBdr>
                </w:div>
                <w:div w:id="3604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5158">
      <w:bodyDiv w:val="1"/>
      <w:marLeft w:val="0"/>
      <w:marRight w:val="0"/>
      <w:marTop w:val="0"/>
      <w:marBottom w:val="0"/>
      <w:divBdr>
        <w:top w:val="none" w:sz="0" w:space="0" w:color="auto"/>
        <w:left w:val="none" w:sz="0" w:space="0" w:color="auto"/>
        <w:bottom w:val="none" w:sz="0" w:space="0" w:color="auto"/>
        <w:right w:val="none" w:sz="0" w:space="0" w:color="auto"/>
      </w:divBdr>
      <w:divsChild>
        <w:div w:id="656108140">
          <w:marLeft w:val="0"/>
          <w:marRight w:val="0"/>
          <w:marTop w:val="0"/>
          <w:marBottom w:val="0"/>
          <w:divBdr>
            <w:top w:val="none" w:sz="0" w:space="0" w:color="auto"/>
            <w:left w:val="none" w:sz="0" w:space="0" w:color="auto"/>
            <w:bottom w:val="none" w:sz="0" w:space="0" w:color="auto"/>
            <w:right w:val="none" w:sz="0" w:space="0" w:color="auto"/>
          </w:divBdr>
          <w:divsChild>
            <w:div w:id="1300384944">
              <w:marLeft w:val="0"/>
              <w:marRight w:val="0"/>
              <w:marTop w:val="0"/>
              <w:marBottom w:val="0"/>
              <w:divBdr>
                <w:top w:val="none" w:sz="0" w:space="0" w:color="auto"/>
                <w:left w:val="none" w:sz="0" w:space="0" w:color="auto"/>
                <w:bottom w:val="none" w:sz="0" w:space="0" w:color="auto"/>
                <w:right w:val="none" w:sz="0" w:space="0" w:color="auto"/>
              </w:divBdr>
              <w:divsChild>
                <w:div w:id="278953529">
                  <w:marLeft w:val="0"/>
                  <w:marRight w:val="0"/>
                  <w:marTop w:val="0"/>
                  <w:marBottom w:val="0"/>
                  <w:divBdr>
                    <w:top w:val="none" w:sz="0" w:space="0" w:color="auto"/>
                    <w:left w:val="none" w:sz="0" w:space="0" w:color="auto"/>
                    <w:bottom w:val="none" w:sz="0" w:space="0" w:color="auto"/>
                    <w:right w:val="none" w:sz="0" w:space="0" w:color="auto"/>
                  </w:divBdr>
                </w:div>
                <w:div w:id="178278351">
                  <w:marLeft w:val="0"/>
                  <w:marRight w:val="0"/>
                  <w:marTop w:val="0"/>
                  <w:marBottom w:val="0"/>
                  <w:divBdr>
                    <w:top w:val="none" w:sz="0" w:space="0" w:color="auto"/>
                    <w:left w:val="none" w:sz="0" w:space="0" w:color="auto"/>
                    <w:bottom w:val="none" w:sz="0" w:space="0" w:color="auto"/>
                    <w:right w:val="none" w:sz="0" w:space="0" w:color="auto"/>
                  </w:divBdr>
                </w:div>
                <w:div w:id="1277369930">
                  <w:marLeft w:val="0"/>
                  <w:marRight w:val="0"/>
                  <w:marTop w:val="0"/>
                  <w:marBottom w:val="0"/>
                  <w:divBdr>
                    <w:top w:val="none" w:sz="0" w:space="0" w:color="auto"/>
                    <w:left w:val="none" w:sz="0" w:space="0" w:color="auto"/>
                    <w:bottom w:val="none" w:sz="0" w:space="0" w:color="auto"/>
                    <w:right w:val="none" w:sz="0" w:space="0" w:color="auto"/>
                  </w:divBdr>
                </w:div>
                <w:div w:id="2098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2078">
      <w:bodyDiv w:val="1"/>
      <w:marLeft w:val="0"/>
      <w:marRight w:val="0"/>
      <w:marTop w:val="0"/>
      <w:marBottom w:val="0"/>
      <w:divBdr>
        <w:top w:val="none" w:sz="0" w:space="0" w:color="auto"/>
        <w:left w:val="none" w:sz="0" w:space="0" w:color="auto"/>
        <w:bottom w:val="none" w:sz="0" w:space="0" w:color="auto"/>
        <w:right w:val="none" w:sz="0" w:space="0" w:color="auto"/>
      </w:divBdr>
    </w:div>
    <w:div w:id="1446194520">
      <w:bodyDiv w:val="1"/>
      <w:marLeft w:val="0"/>
      <w:marRight w:val="0"/>
      <w:marTop w:val="0"/>
      <w:marBottom w:val="0"/>
      <w:divBdr>
        <w:top w:val="none" w:sz="0" w:space="0" w:color="auto"/>
        <w:left w:val="none" w:sz="0" w:space="0" w:color="auto"/>
        <w:bottom w:val="none" w:sz="0" w:space="0" w:color="auto"/>
        <w:right w:val="none" w:sz="0" w:space="0" w:color="auto"/>
      </w:divBdr>
    </w:div>
    <w:div w:id="1595354989">
      <w:bodyDiv w:val="1"/>
      <w:marLeft w:val="0"/>
      <w:marRight w:val="0"/>
      <w:marTop w:val="0"/>
      <w:marBottom w:val="0"/>
      <w:divBdr>
        <w:top w:val="none" w:sz="0" w:space="0" w:color="auto"/>
        <w:left w:val="none" w:sz="0" w:space="0" w:color="auto"/>
        <w:bottom w:val="none" w:sz="0" w:space="0" w:color="auto"/>
        <w:right w:val="none" w:sz="0" w:space="0" w:color="auto"/>
      </w:divBdr>
    </w:div>
    <w:div w:id="17096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huyan</dc:creator>
  <cp:lastModifiedBy>Naimeng Liu</cp:lastModifiedBy>
  <cp:revision>6</cp:revision>
  <dcterms:created xsi:type="dcterms:W3CDTF">2018-10-16T06:22:00Z</dcterms:created>
  <dcterms:modified xsi:type="dcterms:W3CDTF">2019-12-17T14:32:00Z</dcterms:modified>
</cp:coreProperties>
</file>