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9C698" w14:textId="77777777" w:rsidR="0021306B" w:rsidRDefault="00AD479A" w:rsidP="00AD479A">
      <w:pPr>
        <w:spacing w:afterLines="50" w:after="156"/>
        <w:rPr>
          <w:bCs/>
          <w:sz w:val="24"/>
        </w:rPr>
      </w:pPr>
      <w:bookmarkStart w:id="0" w:name="_GoBack"/>
      <w:r w:rsidRPr="00E0563D">
        <w:rPr>
          <w:sz w:val="24"/>
        </w:rPr>
        <w:t xml:space="preserve">Table </w:t>
      </w:r>
      <w:r>
        <w:rPr>
          <w:rFonts w:hint="eastAsia"/>
          <w:sz w:val="24"/>
        </w:rPr>
        <w:t>S</w:t>
      </w:r>
      <w:r w:rsidR="00BA3F8E">
        <w:rPr>
          <w:rFonts w:hint="eastAsia"/>
          <w:sz w:val="24"/>
        </w:rPr>
        <w:t>1</w:t>
      </w:r>
      <w:r w:rsidR="00F27AA0">
        <w:rPr>
          <w:rFonts w:hint="eastAsia"/>
          <w:sz w:val="24"/>
        </w:rPr>
        <w:t>2</w:t>
      </w:r>
      <w:r w:rsidRPr="00E0563D">
        <w:rPr>
          <w:rFonts w:hint="eastAsia"/>
          <w:sz w:val="24"/>
        </w:rPr>
        <w:t>.</w:t>
      </w:r>
      <w:r w:rsidRPr="00E0563D">
        <w:rPr>
          <w:sz w:val="24"/>
        </w:rPr>
        <w:t xml:space="preserve"> Effects of </w:t>
      </w:r>
      <w:r w:rsidR="00A41EF8">
        <w:rPr>
          <w:rFonts w:hint="eastAsia"/>
          <w:sz w:val="24"/>
        </w:rPr>
        <w:t>e</w:t>
      </w:r>
      <w:r w:rsidR="00A41EF8" w:rsidRPr="00B62103">
        <w:rPr>
          <w:sz w:val="24"/>
        </w:rPr>
        <w:t>nvironmental factors</w:t>
      </w:r>
      <w:r w:rsidR="00A41EF8" w:rsidRPr="00556C32">
        <w:rPr>
          <w:sz w:val="24"/>
        </w:rPr>
        <w:t xml:space="preserve"> </w:t>
      </w:r>
      <w:r w:rsidR="00A41EF8" w:rsidRPr="00A41EF8">
        <w:rPr>
          <w:sz w:val="24"/>
        </w:rPr>
        <w:t xml:space="preserve">on </w:t>
      </w:r>
      <w:r w:rsidR="00A41EF8" w:rsidRPr="00556C32">
        <w:rPr>
          <w:sz w:val="24"/>
        </w:rPr>
        <w:t>microbiome</w:t>
      </w:r>
      <w:r w:rsidR="00A41EF8" w:rsidRPr="00A41EF8">
        <w:rPr>
          <w:sz w:val="24"/>
        </w:rPr>
        <w:t xml:space="preserve"> distribution</w:t>
      </w:r>
      <w:r w:rsidR="00BA3F8E" w:rsidRPr="00556C32">
        <w:rPr>
          <w:sz w:val="24"/>
        </w:rPr>
        <w:t xml:space="preserve"> </w:t>
      </w:r>
      <w:r w:rsidR="00A41EF8">
        <w:rPr>
          <w:rFonts w:hint="eastAsia"/>
          <w:sz w:val="24"/>
        </w:rPr>
        <w:t>by</w:t>
      </w:r>
      <w:r w:rsidR="008B5AA8">
        <w:rPr>
          <w:rFonts w:hint="eastAsia"/>
          <w:sz w:val="24"/>
        </w:rPr>
        <w:t xml:space="preserve"> </w:t>
      </w:r>
      <w:proofErr w:type="spellStart"/>
      <w:r w:rsidR="008B5AA8" w:rsidRPr="00B62103">
        <w:rPr>
          <w:bCs/>
          <w:sz w:val="24"/>
        </w:rPr>
        <w:t>CCAenvfit</w:t>
      </w:r>
      <w:proofErr w:type="spellEnd"/>
      <w:r w:rsidR="008B5AA8" w:rsidRPr="008B5AA8">
        <w:rPr>
          <w:sz w:val="24"/>
        </w:rPr>
        <w:t xml:space="preserve"> </w:t>
      </w:r>
      <w:r w:rsidR="008B5AA8">
        <w:rPr>
          <w:rFonts w:hint="eastAsia"/>
          <w:sz w:val="24"/>
        </w:rPr>
        <w:t>a</w:t>
      </w:r>
      <w:r w:rsidR="008B5AA8" w:rsidRPr="008B5AA8">
        <w:rPr>
          <w:sz w:val="24"/>
        </w:rPr>
        <w:t>nalysis</w:t>
      </w:r>
      <w:r w:rsidR="00A41EF8">
        <w:rPr>
          <w:rFonts w:hint="eastAsia"/>
          <w:sz w:val="24"/>
        </w:rPr>
        <w:t xml:space="preserve"> </w:t>
      </w:r>
      <w:r w:rsidR="00BA3F8E" w:rsidRPr="00556C32">
        <w:rPr>
          <w:sz w:val="24"/>
        </w:rPr>
        <w:t xml:space="preserve">in the </w:t>
      </w:r>
      <w:proofErr w:type="spellStart"/>
      <w:r w:rsidR="00BA3F8E" w:rsidRPr="00556C32">
        <w:rPr>
          <w:sz w:val="24"/>
        </w:rPr>
        <w:t>cecal</w:t>
      </w:r>
      <w:proofErr w:type="spellEnd"/>
      <w:r w:rsidR="00BA3F8E" w:rsidRPr="00556C32">
        <w:rPr>
          <w:sz w:val="24"/>
        </w:rPr>
        <w:t xml:space="preserve"> digesta of broilers</w:t>
      </w:r>
      <w:r w:rsidRPr="00E0563D">
        <w:rPr>
          <w:rFonts w:hint="eastAsia"/>
          <w:sz w:val="24"/>
        </w:rPr>
        <w:t xml:space="preserve"> at the age of </w:t>
      </w:r>
      <w:r w:rsidR="00CD57E1">
        <w:rPr>
          <w:rFonts w:hint="eastAsia"/>
          <w:sz w:val="24"/>
        </w:rPr>
        <w:t>21</w:t>
      </w:r>
      <w:r w:rsidRPr="00E0563D">
        <w:rPr>
          <w:rFonts w:hint="eastAsia"/>
          <w:sz w:val="24"/>
        </w:rPr>
        <w:t xml:space="preserve"> days in this </w:t>
      </w:r>
      <w:r w:rsidRPr="00E0563D">
        <w:rPr>
          <w:bCs/>
          <w:sz w:val="24"/>
        </w:rPr>
        <w:t>experiment</w:t>
      </w:r>
      <w:r w:rsidRPr="00E0563D">
        <w:rPr>
          <w:rFonts w:hint="eastAsia"/>
          <w:bCs/>
          <w:sz w:val="24"/>
        </w:rPr>
        <w:t>.</w:t>
      </w:r>
      <w:r w:rsidR="00B62103">
        <w:rPr>
          <w:rFonts w:hint="eastAsia"/>
          <w:bCs/>
          <w:sz w:val="24"/>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649"/>
        <w:gridCol w:w="885"/>
        <w:gridCol w:w="884"/>
        <w:gridCol w:w="885"/>
        <w:gridCol w:w="885"/>
      </w:tblGrid>
      <w:tr w:rsidR="00DC2121" w:rsidRPr="00DC2121" w14:paraId="72377899" w14:textId="77777777" w:rsidTr="008B5AA8">
        <w:trPr>
          <w:trHeight w:val="20"/>
          <w:tblCellSpacing w:w="0" w:type="dxa"/>
          <w:jc w:val="center"/>
        </w:trPr>
        <w:tc>
          <w:tcPr>
            <w:tcW w:w="1649" w:type="dxa"/>
            <w:tcBorders>
              <w:top w:val="single" w:sz="4" w:space="0" w:color="auto"/>
            </w:tcBorders>
            <w:vAlign w:val="center"/>
          </w:tcPr>
          <w:p w14:paraId="47C48A7D" w14:textId="77777777" w:rsidR="00DC2121" w:rsidRPr="00DC2121" w:rsidRDefault="008B5AA8" w:rsidP="00677390">
            <w:pPr>
              <w:widowControl/>
              <w:spacing w:line="240" w:lineRule="exact"/>
              <w:jc w:val="center"/>
              <w:rPr>
                <w:kern w:val="0"/>
                <w:sz w:val="15"/>
                <w:szCs w:val="15"/>
              </w:rPr>
            </w:pPr>
            <w:r>
              <w:rPr>
                <w:rFonts w:hint="eastAsia"/>
                <w:kern w:val="0"/>
                <w:sz w:val="15"/>
                <w:szCs w:val="15"/>
              </w:rPr>
              <w:t>E</w:t>
            </w:r>
            <w:r w:rsidRPr="008B5AA8">
              <w:rPr>
                <w:kern w:val="0"/>
                <w:sz w:val="15"/>
                <w:szCs w:val="15"/>
              </w:rPr>
              <w:t>nvironmental factors</w:t>
            </w:r>
          </w:p>
        </w:tc>
        <w:tc>
          <w:tcPr>
            <w:tcW w:w="885" w:type="dxa"/>
            <w:tcBorders>
              <w:top w:val="single" w:sz="4" w:space="0" w:color="auto"/>
            </w:tcBorders>
            <w:vAlign w:val="center"/>
          </w:tcPr>
          <w:p w14:paraId="5A01AC02" w14:textId="77777777" w:rsidR="00DC2121" w:rsidRPr="00DC2121" w:rsidRDefault="00DC2121" w:rsidP="00677390">
            <w:pPr>
              <w:widowControl/>
              <w:spacing w:line="240" w:lineRule="exact"/>
              <w:jc w:val="center"/>
              <w:rPr>
                <w:kern w:val="0"/>
                <w:sz w:val="15"/>
                <w:szCs w:val="15"/>
              </w:rPr>
            </w:pPr>
            <w:r w:rsidRPr="00DC2121">
              <w:rPr>
                <w:kern w:val="0"/>
                <w:sz w:val="15"/>
                <w:szCs w:val="15"/>
              </w:rPr>
              <w:t>CCA1</w:t>
            </w:r>
          </w:p>
        </w:tc>
        <w:tc>
          <w:tcPr>
            <w:tcW w:w="884" w:type="dxa"/>
            <w:tcBorders>
              <w:top w:val="single" w:sz="4" w:space="0" w:color="auto"/>
            </w:tcBorders>
            <w:vAlign w:val="center"/>
          </w:tcPr>
          <w:p w14:paraId="0D30B753" w14:textId="77777777" w:rsidR="00DC2121" w:rsidRPr="00DC2121" w:rsidRDefault="00DC2121" w:rsidP="00677390">
            <w:pPr>
              <w:widowControl/>
              <w:spacing w:line="240" w:lineRule="exact"/>
              <w:jc w:val="center"/>
              <w:rPr>
                <w:kern w:val="0"/>
                <w:sz w:val="15"/>
                <w:szCs w:val="15"/>
              </w:rPr>
            </w:pPr>
            <w:r w:rsidRPr="00DC2121">
              <w:rPr>
                <w:kern w:val="0"/>
                <w:sz w:val="15"/>
                <w:szCs w:val="15"/>
              </w:rPr>
              <w:t>CCA2</w:t>
            </w:r>
          </w:p>
        </w:tc>
        <w:tc>
          <w:tcPr>
            <w:tcW w:w="885" w:type="dxa"/>
            <w:tcBorders>
              <w:top w:val="single" w:sz="4" w:space="0" w:color="auto"/>
            </w:tcBorders>
            <w:vAlign w:val="center"/>
          </w:tcPr>
          <w:p w14:paraId="20F5A287" w14:textId="77777777" w:rsidR="00DC2121" w:rsidRPr="00DC2121" w:rsidRDefault="00DC2121" w:rsidP="00677390">
            <w:pPr>
              <w:widowControl/>
              <w:spacing w:line="240" w:lineRule="exact"/>
              <w:jc w:val="center"/>
              <w:rPr>
                <w:kern w:val="0"/>
                <w:sz w:val="15"/>
                <w:szCs w:val="15"/>
              </w:rPr>
            </w:pPr>
            <w:r w:rsidRPr="00DC2121">
              <w:rPr>
                <w:kern w:val="0"/>
                <w:sz w:val="15"/>
                <w:szCs w:val="15"/>
              </w:rPr>
              <w:t>r2</w:t>
            </w:r>
          </w:p>
        </w:tc>
        <w:tc>
          <w:tcPr>
            <w:tcW w:w="885" w:type="dxa"/>
            <w:tcBorders>
              <w:top w:val="single" w:sz="4" w:space="0" w:color="auto"/>
            </w:tcBorders>
            <w:vAlign w:val="center"/>
          </w:tcPr>
          <w:p w14:paraId="0A68D170" w14:textId="77777777" w:rsidR="00DC2121" w:rsidRPr="00DC2121" w:rsidRDefault="00DC2121" w:rsidP="00677390">
            <w:pPr>
              <w:widowControl/>
              <w:spacing w:line="240" w:lineRule="exact"/>
              <w:jc w:val="center"/>
              <w:rPr>
                <w:kern w:val="0"/>
                <w:sz w:val="15"/>
                <w:szCs w:val="15"/>
              </w:rPr>
            </w:pPr>
            <w:proofErr w:type="spellStart"/>
            <w:r w:rsidRPr="00DC2121">
              <w:rPr>
                <w:kern w:val="0"/>
                <w:sz w:val="15"/>
                <w:szCs w:val="15"/>
              </w:rPr>
              <w:t>Pr</w:t>
            </w:r>
            <w:proofErr w:type="spellEnd"/>
            <w:r w:rsidR="00B62103">
              <w:rPr>
                <w:rFonts w:hint="eastAsia"/>
                <w:kern w:val="0"/>
                <w:sz w:val="15"/>
                <w:szCs w:val="15"/>
              </w:rPr>
              <w:t xml:space="preserve"> </w:t>
            </w:r>
            <w:r w:rsidRPr="00DC2121">
              <w:rPr>
                <w:kern w:val="0"/>
                <w:sz w:val="15"/>
                <w:szCs w:val="15"/>
              </w:rPr>
              <w:t>(</w:t>
            </w:r>
            <w:r w:rsidR="00A41EF8">
              <w:rPr>
                <w:rFonts w:hint="eastAsia"/>
                <w:kern w:val="0"/>
                <w:sz w:val="15"/>
                <w:szCs w:val="15"/>
              </w:rPr>
              <w:t xml:space="preserve"> </w:t>
            </w:r>
            <w:r w:rsidRPr="00DC2121">
              <w:rPr>
                <w:kern w:val="0"/>
                <w:sz w:val="15"/>
                <w:szCs w:val="15"/>
              </w:rPr>
              <w:t>&gt;</w:t>
            </w:r>
            <w:r w:rsidR="00B62103">
              <w:rPr>
                <w:rFonts w:hint="eastAsia"/>
                <w:kern w:val="0"/>
                <w:sz w:val="15"/>
                <w:szCs w:val="15"/>
              </w:rPr>
              <w:t xml:space="preserve"> </w:t>
            </w:r>
            <w:r w:rsidRPr="00DC2121">
              <w:rPr>
                <w:kern w:val="0"/>
                <w:sz w:val="15"/>
                <w:szCs w:val="15"/>
              </w:rPr>
              <w:t>r)</w:t>
            </w:r>
          </w:p>
        </w:tc>
      </w:tr>
      <w:tr w:rsidR="00DC2121" w:rsidRPr="00DC2121" w14:paraId="5ABFE0F2" w14:textId="77777777" w:rsidTr="008B5AA8">
        <w:trPr>
          <w:trHeight w:val="20"/>
          <w:tblCellSpacing w:w="0" w:type="dxa"/>
          <w:jc w:val="center"/>
        </w:trPr>
        <w:tc>
          <w:tcPr>
            <w:tcW w:w="1649" w:type="dxa"/>
            <w:tcBorders>
              <w:top w:val="single" w:sz="4" w:space="0" w:color="auto"/>
            </w:tcBorders>
            <w:vAlign w:val="center"/>
          </w:tcPr>
          <w:p w14:paraId="551A674A" w14:textId="77777777" w:rsidR="00DC2121" w:rsidRPr="00DC2121" w:rsidRDefault="008B5AA8" w:rsidP="00677390">
            <w:pPr>
              <w:widowControl/>
              <w:spacing w:line="240" w:lineRule="exact"/>
              <w:jc w:val="center"/>
              <w:rPr>
                <w:kern w:val="0"/>
                <w:sz w:val="15"/>
                <w:szCs w:val="15"/>
              </w:rPr>
            </w:pPr>
            <w:r w:rsidRPr="008B5AA8">
              <w:rPr>
                <w:kern w:val="0"/>
                <w:sz w:val="15"/>
                <w:szCs w:val="15"/>
              </w:rPr>
              <w:t>Body weight</w:t>
            </w:r>
          </w:p>
        </w:tc>
        <w:tc>
          <w:tcPr>
            <w:tcW w:w="885" w:type="dxa"/>
            <w:tcBorders>
              <w:top w:val="single" w:sz="4" w:space="0" w:color="auto"/>
            </w:tcBorders>
            <w:vAlign w:val="center"/>
          </w:tcPr>
          <w:p w14:paraId="70F95653" w14:textId="77777777" w:rsidR="00DC2121" w:rsidRPr="00DC2121" w:rsidRDefault="00DC2121" w:rsidP="00677390">
            <w:pPr>
              <w:widowControl/>
              <w:spacing w:line="240" w:lineRule="exact"/>
              <w:jc w:val="center"/>
              <w:rPr>
                <w:kern w:val="0"/>
                <w:sz w:val="15"/>
                <w:szCs w:val="15"/>
              </w:rPr>
            </w:pPr>
            <w:r w:rsidRPr="00DC2121">
              <w:rPr>
                <w:kern w:val="0"/>
                <w:sz w:val="15"/>
                <w:szCs w:val="15"/>
              </w:rPr>
              <w:t>-0.960</w:t>
            </w:r>
          </w:p>
        </w:tc>
        <w:tc>
          <w:tcPr>
            <w:tcW w:w="884" w:type="dxa"/>
            <w:tcBorders>
              <w:top w:val="single" w:sz="4" w:space="0" w:color="auto"/>
            </w:tcBorders>
            <w:vAlign w:val="center"/>
          </w:tcPr>
          <w:p w14:paraId="2871A331" w14:textId="77777777" w:rsidR="00DC2121" w:rsidRPr="00DC2121" w:rsidRDefault="00DC2121" w:rsidP="00677390">
            <w:pPr>
              <w:widowControl/>
              <w:spacing w:line="240" w:lineRule="exact"/>
              <w:jc w:val="center"/>
              <w:rPr>
                <w:kern w:val="0"/>
                <w:sz w:val="15"/>
                <w:szCs w:val="15"/>
              </w:rPr>
            </w:pPr>
            <w:r w:rsidRPr="00DC2121">
              <w:rPr>
                <w:kern w:val="0"/>
                <w:sz w:val="15"/>
                <w:szCs w:val="15"/>
              </w:rPr>
              <w:t>-0.280</w:t>
            </w:r>
          </w:p>
        </w:tc>
        <w:tc>
          <w:tcPr>
            <w:tcW w:w="885" w:type="dxa"/>
            <w:tcBorders>
              <w:top w:val="single" w:sz="4" w:space="0" w:color="auto"/>
            </w:tcBorders>
            <w:vAlign w:val="center"/>
          </w:tcPr>
          <w:p w14:paraId="2A8E5E27" w14:textId="77777777" w:rsidR="00DC2121" w:rsidRPr="00DC2121" w:rsidRDefault="00DC2121" w:rsidP="00677390">
            <w:pPr>
              <w:widowControl/>
              <w:spacing w:line="240" w:lineRule="exact"/>
              <w:jc w:val="center"/>
              <w:rPr>
                <w:kern w:val="0"/>
                <w:sz w:val="15"/>
                <w:szCs w:val="15"/>
              </w:rPr>
            </w:pPr>
            <w:r w:rsidRPr="00DC2121">
              <w:rPr>
                <w:kern w:val="0"/>
                <w:sz w:val="15"/>
                <w:szCs w:val="15"/>
              </w:rPr>
              <w:t>0.238</w:t>
            </w:r>
          </w:p>
        </w:tc>
        <w:tc>
          <w:tcPr>
            <w:tcW w:w="885" w:type="dxa"/>
            <w:tcBorders>
              <w:top w:val="single" w:sz="4" w:space="0" w:color="auto"/>
            </w:tcBorders>
            <w:vAlign w:val="center"/>
          </w:tcPr>
          <w:p w14:paraId="32BEBF5B" w14:textId="77777777" w:rsidR="00DC2121" w:rsidRPr="00DC2121" w:rsidRDefault="00DC2121" w:rsidP="00677390">
            <w:pPr>
              <w:widowControl/>
              <w:spacing w:line="240" w:lineRule="exact"/>
              <w:jc w:val="center"/>
              <w:rPr>
                <w:kern w:val="0"/>
                <w:sz w:val="15"/>
                <w:szCs w:val="15"/>
              </w:rPr>
            </w:pPr>
            <w:r w:rsidRPr="00DC2121">
              <w:rPr>
                <w:kern w:val="0"/>
                <w:sz w:val="15"/>
                <w:szCs w:val="15"/>
              </w:rPr>
              <w:t>0.046</w:t>
            </w:r>
          </w:p>
        </w:tc>
      </w:tr>
      <w:tr w:rsidR="00DC2121" w:rsidRPr="00DC2121" w14:paraId="441B47DE" w14:textId="77777777" w:rsidTr="008B5AA8">
        <w:trPr>
          <w:trHeight w:val="20"/>
          <w:tblCellSpacing w:w="0" w:type="dxa"/>
          <w:jc w:val="center"/>
        </w:trPr>
        <w:tc>
          <w:tcPr>
            <w:tcW w:w="1649" w:type="dxa"/>
            <w:vAlign w:val="center"/>
          </w:tcPr>
          <w:p w14:paraId="0E258A6B" w14:textId="77777777" w:rsidR="00DC2121" w:rsidRPr="00DC2121" w:rsidRDefault="008B5AA8" w:rsidP="00677390">
            <w:pPr>
              <w:widowControl/>
              <w:spacing w:line="240" w:lineRule="exact"/>
              <w:jc w:val="center"/>
              <w:rPr>
                <w:kern w:val="0"/>
                <w:sz w:val="15"/>
                <w:szCs w:val="15"/>
              </w:rPr>
            </w:pPr>
            <w:r w:rsidRPr="008B5AA8">
              <w:rPr>
                <w:kern w:val="0"/>
                <w:sz w:val="15"/>
                <w:szCs w:val="15"/>
              </w:rPr>
              <w:t>Daily weight gain</w:t>
            </w:r>
          </w:p>
        </w:tc>
        <w:tc>
          <w:tcPr>
            <w:tcW w:w="885" w:type="dxa"/>
            <w:vAlign w:val="center"/>
          </w:tcPr>
          <w:p w14:paraId="513BF0EE" w14:textId="77777777" w:rsidR="00DC2121" w:rsidRPr="00DC2121" w:rsidRDefault="00DC2121" w:rsidP="00677390">
            <w:pPr>
              <w:widowControl/>
              <w:spacing w:line="240" w:lineRule="exact"/>
              <w:jc w:val="center"/>
              <w:rPr>
                <w:kern w:val="0"/>
                <w:sz w:val="15"/>
                <w:szCs w:val="15"/>
              </w:rPr>
            </w:pPr>
            <w:r w:rsidRPr="00DC2121">
              <w:rPr>
                <w:kern w:val="0"/>
                <w:sz w:val="15"/>
                <w:szCs w:val="15"/>
              </w:rPr>
              <w:t>-0.961</w:t>
            </w:r>
          </w:p>
        </w:tc>
        <w:tc>
          <w:tcPr>
            <w:tcW w:w="884" w:type="dxa"/>
            <w:vAlign w:val="center"/>
          </w:tcPr>
          <w:p w14:paraId="0396ADEF" w14:textId="77777777" w:rsidR="00DC2121" w:rsidRPr="00DC2121" w:rsidRDefault="00DC2121" w:rsidP="00677390">
            <w:pPr>
              <w:widowControl/>
              <w:spacing w:line="240" w:lineRule="exact"/>
              <w:jc w:val="center"/>
              <w:rPr>
                <w:kern w:val="0"/>
                <w:sz w:val="15"/>
                <w:szCs w:val="15"/>
              </w:rPr>
            </w:pPr>
            <w:r w:rsidRPr="00DC2121">
              <w:rPr>
                <w:kern w:val="0"/>
                <w:sz w:val="15"/>
                <w:szCs w:val="15"/>
              </w:rPr>
              <w:t>-0.278</w:t>
            </w:r>
          </w:p>
        </w:tc>
        <w:tc>
          <w:tcPr>
            <w:tcW w:w="885" w:type="dxa"/>
            <w:vAlign w:val="center"/>
          </w:tcPr>
          <w:p w14:paraId="469B6AA3" w14:textId="77777777" w:rsidR="00DC2121" w:rsidRPr="00DC2121" w:rsidRDefault="00DC2121" w:rsidP="00677390">
            <w:pPr>
              <w:widowControl/>
              <w:spacing w:line="240" w:lineRule="exact"/>
              <w:jc w:val="center"/>
              <w:rPr>
                <w:kern w:val="0"/>
                <w:sz w:val="15"/>
                <w:szCs w:val="15"/>
              </w:rPr>
            </w:pPr>
            <w:r w:rsidRPr="00DC2121">
              <w:rPr>
                <w:kern w:val="0"/>
                <w:sz w:val="15"/>
                <w:szCs w:val="15"/>
              </w:rPr>
              <w:t>0.231</w:t>
            </w:r>
          </w:p>
        </w:tc>
        <w:tc>
          <w:tcPr>
            <w:tcW w:w="885" w:type="dxa"/>
            <w:vAlign w:val="center"/>
          </w:tcPr>
          <w:p w14:paraId="5356CDA0" w14:textId="77777777" w:rsidR="00DC2121" w:rsidRPr="00DC2121" w:rsidRDefault="00DC2121" w:rsidP="00677390">
            <w:pPr>
              <w:widowControl/>
              <w:spacing w:line="240" w:lineRule="exact"/>
              <w:jc w:val="center"/>
              <w:rPr>
                <w:kern w:val="0"/>
                <w:sz w:val="15"/>
                <w:szCs w:val="15"/>
              </w:rPr>
            </w:pPr>
            <w:r w:rsidRPr="00DC2121">
              <w:rPr>
                <w:kern w:val="0"/>
                <w:sz w:val="15"/>
                <w:szCs w:val="15"/>
              </w:rPr>
              <w:t>0.050</w:t>
            </w:r>
          </w:p>
        </w:tc>
      </w:tr>
      <w:tr w:rsidR="00677390" w:rsidRPr="00DC2121" w14:paraId="1FD631DE" w14:textId="77777777" w:rsidTr="008B5AA8">
        <w:trPr>
          <w:trHeight w:val="20"/>
          <w:tblCellSpacing w:w="0" w:type="dxa"/>
          <w:jc w:val="center"/>
        </w:trPr>
        <w:tc>
          <w:tcPr>
            <w:tcW w:w="1649" w:type="dxa"/>
            <w:vAlign w:val="center"/>
          </w:tcPr>
          <w:p w14:paraId="65A0FA32" w14:textId="77777777" w:rsidR="00E4521D" w:rsidRPr="00DC2121" w:rsidRDefault="008B5AA8" w:rsidP="00677390">
            <w:pPr>
              <w:widowControl/>
              <w:spacing w:line="240" w:lineRule="exact"/>
              <w:jc w:val="center"/>
              <w:rPr>
                <w:kern w:val="0"/>
                <w:sz w:val="15"/>
                <w:szCs w:val="15"/>
              </w:rPr>
            </w:pPr>
            <w:r w:rsidRPr="008B5AA8">
              <w:rPr>
                <w:kern w:val="0"/>
                <w:sz w:val="15"/>
                <w:szCs w:val="15"/>
              </w:rPr>
              <w:t>Average daily intake</w:t>
            </w:r>
          </w:p>
        </w:tc>
        <w:tc>
          <w:tcPr>
            <w:tcW w:w="885" w:type="dxa"/>
            <w:vAlign w:val="center"/>
          </w:tcPr>
          <w:p w14:paraId="6BAB353D" w14:textId="77777777" w:rsidR="00E4521D" w:rsidRPr="00DC2121" w:rsidRDefault="00E4521D" w:rsidP="00677390">
            <w:pPr>
              <w:widowControl/>
              <w:spacing w:line="240" w:lineRule="exact"/>
              <w:jc w:val="center"/>
              <w:rPr>
                <w:kern w:val="0"/>
                <w:sz w:val="15"/>
                <w:szCs w:val="15"/>
              </w:rPr>
            </w:pPr>
            <w:r w:rsidRPr="00DC2121">
              <w:rPr>
                <w:kern w:val="0"/>
                <w:sz w:val="15"/>
                <w:szCs w:val="15"/>
              </w:rPr>
              <w:t>-0.924</w:t>
            </w:r>
          </w:p>
        </w:tc>
        <w:tc>
          <w:tcPr>
            <w:tcW w:w="884" w:type="dxa"/>
            <w:vAlign w:val="center"/>
          </w:tcPr>
          <w:p w14:paraId="222666A3" w14:textId="77777777" w:rsidR="00E4521D" w:rsidRPr="00DC2121" w:rsidRDefault="00E4521D" w:rsidP="00677390">
            <w:pPr>
              <w:widowControl/>
              <w:spacing w:line="240" w:lineRule="exact"/>
              <w:jc w:val="center"/>
              <w:rPr>
                <w:kern w:val="0"/>
                <w:sz w:val="15"/>
                <w:szCs w:val="15"/>
              </w:rPr>
            </w:pPr>
            <w:r w:rsidRPr="00DC2121">
              <w:rPr>
                <w:kern w:val="0"/>
                <w:sz w:val="15"/>
                <w:szCs w:val="15"/>
              </w:rPr>
              <w:t>-0.383</w:t>
            </w:r>
          </w:p>
        </w:tc>
        <w:tc>
          <w:tcPr>
            <w:tcW w:w="885" w:type="dxa"/>
            <w:vAlign w:val="center"/>
          </w:tcPr>
          <w:p w14:paraId="363C5042" w14:textId="77777777" w:rsidR="00E4521D" w:rsidRPr="00DC2121" w:rsidRDefault="00E4521D" w:rsidP="00677390">
            <w:pPr>
              <w:widowControl/>
              <w:spacing w:line="240" w:lineRule="exact"/>
              <w:jc w:val="center"/>
              <w:rPr>
                <w:kern w:val="0"/>
                <w:sz w:val="15"/>
                <w:szCs w:val="15"/>
              </w:rPr>
            </w:pPr>
            <w:r w:rsidRPr="00DC2121">
              <w:rPr>
                <w:kern w:val="0"/>
                <w:sz w:val="15"/>
                <w:szCs w:val="15"/>
              </w:rPr>
              <w:t>0.306</w:t>
            </w:r>
          </w:p>
        </w:tc>
        <w:tc>
          <w:tcPr>
            <w:tcW w:w="885" w:type="dxa"/>
            <w:vAlign w:val="center"/>
          </w:tcPr>
          <w:p w14:paraId="42DFD409" w14:textId="77777777" w:rsidR="00E4521D" w:rsidRPr="00DC2121" w:rsidRDefault="00E4521D" w:rsidP="00677390">
            <w:pPr>
              <w:widowControl/>
              <w:spacing w:line="240" w:lineRule="exact"/>
              <w:jc w:val="center"/>
              <w:rPr>
                <w:kern w:val="0"/>
                <w:sz w:val="15"/>
                <w:szCs w:val="15"/>
              </w:rPr>
            </w:pPr>
            <w:r w:rsidRPr="00DC2121">
              <w:rPr>
                <w:kern w:val="0"/>
                <w:sz w:val="15"/>
                <w:szCs w:val="15"/>
              </w:rPr>
              <w:t>0.017</w:t>
            </w:r>
          </w:p>
        </w:tc>
      </w:tr>
      <w:tr w:rsidR="00E4521D" w:rsidRPr="00DC2121" w14:paraId="0FF75944" w14:textId="77777777" w:rsidTr="008B5AA8">
        <w:trPr>
          <w:trHeight w:val="20"/>
          <w:tblCellSpacing w:w="0" w:type="dxa"/>
          <w:jc w:val="center"/>
        </w:trPr>
        <w:tc>
          <w:tcPr>
            <w:tcW w:w="1649" w:type="dxa"/>
            <w:vAlign w:val="center"/>
            <w:hideMark/>
          </w:tcPr>
          <w:p w14:paraId="7743C7E5" w14:textId="77777777" w:rsidR="00E4521D" w:rsidRPr="00DC2121" w:rsidRDefault="008B5AA8" w:rsidP="00677390">
            <w:pPr>
              <w:widowControl/>
              <w:spacing w:line="240" w:lineRule="exact"/>
              <w:jc w:val="center"/>
              <w:rPr>
                <w:kern w:val="0"/>
                <w:sz w:val="15"/>
                <w:szCs w:val="15"/>
              </w:rPr>
            </w:pPr>
            <w:r w:rsidRPr="008B5AA8">
              <w:rPr>
                <w:kern w:val="0"/>
                <w:sz w:val="15"/>
                <w:szCs w:val="15"/>
              </w:rPr>
              <w:t>Feed/gain</w:t>
            </w:r>
          </w:p>
        </w:tc>
        <w:tc>
          <w:tcPr>
            <w:tcW w:w="885" w:type="dxa"/>
            <w:vAlign w:val="center"/>
            <w:hideMark/>
          </w:tcPr>
          <w:p w14:paraId="7E588982" w14:textId="77777777" w:rsidR="00E4521D" w:rsidRPr="00DC2121" w:rsidRDefault="00E4521D" w:rsidP="00677390">
            <w:pPr>
              <w:widowControl/>
              <w:spacing w:line="240" w:lineRule="exact"/>
              <w:jc w:val="center"/>
              <w:rPr>
                <w:kern w:val="0"/>
                <w:sz w:val="15"/>
                <w:szCs w:val="15"/>
              </w:rPr>
            </w:pPr>
            <w:r w:rsidRPr="00DC2121">
              <w:rPr>
                <w:kern w:val="0"/>
                <w:sz w:val="15"/>
                <w:szCs w:val="15"/>
              </w:rPr>
              <w:t>-0.670</w:t>
            </w:r>
          </w:p>
        </w:tc>
        <w:tc>
          <w:tcPr>
            <w:tcW w:w="884" w:type="dxa"/>
            <w:vAlign w:val="center"/>
            <w:hideMark/>
          </w:tcPr>
          <w:p w14:paraId="25A04108" w14:textId="77777777" w:rsidR="00E4521D" w:rsidRPr="00DC2121" w:rsidRDefault="00E4521D" w:rsidP="00677390">
            <w:pPr>
              <w:widowControl/>
              <w:spacing w:line="240" w:lineRule="exact"/>
              <w:jc w:val="center"/>
              <w:rPr>
                <w:kern w:val="0"/>
                <w:sz w:val="15"/>
                <w:szCs w:val="15"/>
              </w:rPr>
            </w:pPr>
            <w:r w:rsidRPr="00DC2121">
              <w:rPr>
                <w:kern w:val="0"/>
                <w:sz w:val="15"/>
                <w:szCs w:val="15"/>
              </w:rPr>
              <w:t>-0.742</w:t>
            </w:r>
          </w:p>
        </w:tc>
        <w:tc>
          <w:tcPr>
            <w:tcW w:w="885" w:type="dxa"/>
            <w:vAlign w:val="center"/>
            <w:hideMark/>
          </w:tcPr>
          <w:p w14:paraId="0FEB8CAD" w14:textId="77777777" w:rsidR="00E4521D" w:rsidRPr="00DC2121" w:rsidRDefault="00E4521D" w:rsidP="00677390">
            <w:pPr>
              <w:widowControl/>
              <w:spacing w:line="240" w:lineRule="exact"/>
              <w:jc w:val="center"/>
              <w:rPr>
                <w:kern w:val="0"/>
                <w:sz w:val="15"/>
                <w:szCs w:val="15"/>
              </w:rPr>
            </w:pPr>
            <w:r w:rsidRPr="00DC2121">
              <w:rPr>
                <w:kern w:val="0"/>
                <w:sz w:val="15"/>
                <w:szCs w:val="15"/>
              </w:rPr>
              <w:t>0.069</w:t>
            </w:r>
          </w:p>
        </w:tc>
        <w:tc>
          <w:tcPr>
            <w:tcW w:w="885" w:type="dxa"/>
            <w:vAlign w:val="center"/>
            <w:hideMark/>
          </w:tcPr>
          <w:p w14:paraId="5A80883C" w14:textId="77777777" w:rsidR="00E4521D" w:rsidRPr="00DC2121" w:rsidRDefault="00E4521D" w:rsidP="00677390">
            <w:pPr>
              <w:widowControl/>
              <w:spacing w:line="240" w:lineRule="exact"/>
              <w:jc w:val="center"/>
              <w:rPr>
                <w:kern w:val="0"/>
                <w:sz w:val="15"/>
                <w:szCs w:val="15"/>
              </w:rPr>
            </w:pPr>
            <w:r w:rsidRPr="00DC2121">
              <w:rPr>
                <w:kern w:val="0"/>
                <w:sz w:val="15"/>
                <w:szCs w:val="15"/>
              </w:rPr>
              <w:t>0.314</w:t>
            </w:r>
          </w:p>
        </w:tc>
      </w:tr>
      <w:tr w:rsidR="00677390" w:rsidRPr="00DC2121" w14:paraId="001463FE" w14:textId="77777777" w:rsidTr="008B5AA8">
        <w:trPr>
          <w:trHeight w:val="20"/>
          <w:tblCellSpacing w:w="0" w:type="dxa"/>
          <w:jc w:val="center"/>
        </w:trPr>
        <w:tc>
          <w:tcPr>
            <w:tcW w:w="1649" w:type="dxa"/>
            <w:vAlign w:val="center"/>
          </w:tcPr>
          <w:p w14:paraId="1F2835A9" w14:textId="77777777" w:rsidR="00E4521D" w:rsidRPr="00DC2121" w:rsidRDefault="008B5AA8" w:rsidP="00677390">
            <w:pPr>
              <w:widowControl/>
              <w:spacing w:line="240" w:lineRule="exact"/>
              <w:jc w:val="center"/>
              <w:rPr>
                <w:kern w:val="0"/>
                <w:sz w:val="15"/>
                <w:szCs w:val="15"/>
              </w:rPr>
            </w:pPr>
            <w:r w:rsidRPr="008B5AA8">
              <w:rPr>
                <w:kern w:val="0"/>
                <w:sz w:val="15"/>
                <w:szCs w:val="15"/>
              </w:rPr>
              <w:t>Survival rate</w:t>
            </w:r>
          </w:p>
        </w:tc>
        <w:tc>
          <w:tcPr>
            <w:tcW w:w="885" w:type="dxa"/>
            <w:vAlign w:val="center"/>
          </w:tcPr>
          <w:p w14:paraId="649F5176" w14:textId="77777777" w:rsidR="00E4521D" w:rsidRPr="00DC2121" w:rsidRDefault="00E4521D" w:rsidP="00677390">
            <w:pPr>
              <w:widowControl/>
              <w:spacing w:line="240" w:lineRule="exact"/>
              <w:jc w:val="center"/>
              <w:rPr>
                <w:kern w:val="0"/>
                <w:sz w:val="15"/>
                <w:szCs w:val="15"/>
              </w:rPr>
            </w:pPr>
            <w:r w:rsidRPr="00DC2121">
              <w:rPr>
                <w:kern w:val="0"/>
                <w:sz w:val="15"/>
                <w:szCs w:val="15"/>
              </w:rPr>
              <w:t>0.113</w:t>
            </w:r>
          </w:p>
        </w:tc>
        <w:tc>
          <w:tcPr>
            <w:tcW w:w="884" w:type="dxa"/>
            <w:vAlign w:val="center"/>
          </w:tcPr>
          <w:p w14:paraId="4F04F721" w14:textId="77777777" w:rsidR="00E4521D" w:rsidRPr="00DC2121" w:rsidRDefault="00E4521D" w:rsidP="00677390">
            <w:pPr>
              <w:widowControl/>
              <w:spacing w:line="240" w:lineRule="exact"/>
              <w:jc w:val="center"/>
              <w:rPr>
                <w:kern w:val="0"/>
                <w:sz w:val="15"/>
                <w:szCs w:val="15"/>
              </w:rPr>
            </w:pPr>
            <w:r w:rsidRPr="00DC2121">
              <w:rPr>
                <w:kern w:val="0"/>
                <w:sz w:val="15"/>
                <w:szCs w:val="15"/>
              </w:rPr>
              <w:t>-0.994</w:t>
            </w:r>
          </w:p>
        </w:tc>
        <w:tc>
          <w:tcPr>
            <w:tcW w:w="885" w:type="dxa"/>
            <w:vAlign w:val="center"/>
          </w:tcPr>
          <w:p w14:paraId="0C898FF9" w14:textId="77777777" w:rsidR="00E4521D" w:rsidRPr="00DC2121" w:rsidRDefault="00E4521D" w:rsidP="00677390">
            <w:pPr>
              <w:widowControl/>
              <w:spacing w:line="240" w:lineRule="exact"/>
              <w:jc w:val="center"/>
              <w:rPr>
                <w:kern w:val="0"/>
                <w:sz w:val="15"/>
                <w:szCs w:val="15"/>
              </w:rPr>
            </w:pPr>
            <w:r w:rsidRPr="00DC2121">
              <w:rPr>
                <w:kern w:val="0"/>
                <w:sz w:val="15"/>
                <w:szCs w:val="15"/>
              </w:rPr>
              <w:t>0.155</w:t>
            </w:r>
          </w:p>
        </w:tc>
        <w:tc>
          <w:tcPr>
            <w:tcW w:w="885" w:type="dxa"/>
            <w:vAlign w:val="center"/>
          </w:tcPr>
          <w:p w14:paraId="1464F4EA" w14:textId="77777777" w:rsidR="00E4521D" w:rsidRPr="00DC2121" w:rsidRDefault="00E4521D" w:rsidP="00677390">
            <w:pPr>
              <w:widowControl/>
              <w:spacing w:line="240" w:lineRule="exact"/>
              <w:jc w:val="center"/>
              <w:rPr>
                <w:kern w:val="0"/>
                <w:sz w:val="15"/>
                <w:szCs w:val="15"/>
              </w:rPr>
            </w:pPr>
            <w:r w:rsidRPr="00DC2121">
              <w:rPr>
                <w:kern w:val="0"/>
                <w:sz w:val="15"/>
                <w:szCs w:val="15"/>
              </w:rPr>
              <w:t>0.129</w:t>
            </w:r>
          </w:p>
        </w:tc>
      </w:tr>
      <w:tr w:rsidR="00677390" w:rsidRPr="00DC2121" w14:paraId="3715ABA5" w14:textId="77777777" w:rsidTr="008B5AA8">
        <w:trPr>
          <w:trHeight w:val="20"/>
          <w:tblCellSpacing w:w="0" w:type="dxa"/>
          <w:jc w:val="center"/>
        </w:trPr>
        <w:tc>
          <w:tcPr>
            <w:tcW w:w="1649" w:type="dxa"/>
            <w:vAlign w:val="center"/>
          </w:tcPr>
          <w:p w14:paraId="294CB67B" w14:textId="77777777" w:rsidR="00E4521D" w:rsidRPr="00DC2121" w:rsidRDefault="008B5AA8" w:rsidP="00677390">
            <w:pPr>
              <w:widowControl/>
              <w:spacing w:line="240" w:lineRule="exact"/>
              <w:jc w:val="center"/>
              <w:rPr>
                <w:kern w:val="0"/>
                <w:sz w:val="15"/>
                <w:szCs w:val="15"/>
              </w:rPr>
            </w:pPr>
            <w:r w:rsidRPr="008B5AA8">
              <w:rPr>
                <w:kern w:val="0"/>
                <w:sz w:val="15"/>
                <w:szCs w:val="15"/>
              </w:rPr>
              <w:t>Water content of the litter</w:t>
            </w:r>
          </w:p>
        </w:tc>
        <w:tc>
          <w:tcPr>
            <w:tcW w:w="885" w:type="dxa"/>
            <w:vAlign w:val="center"/>
          </w:tcPr>
          <w:p w14:paraId="7F0150CB" w14:textId="77777777" w:rsidR="00E4521D" w:rsidRPr="00DC2121" w:rsidRDefault="00E4521D" w:rsidP="00677390">
            <w:pPr>
              <w:widowControl/>
              <w:spacing w:line="240" w:lineRule="exact"/>
              <w:jc w:val="center"/>
              <w:rPr>
                <w:kern w:val="0"/>
                <w:sz w:val="15"/>
                <w:szCs w:val="15"/>
              </w:rPr>
            </w:pPr>
            <w:r w:rsidRPr="00DC2121">
              <w:rPr>
                <w:kern w:val="0"/>
                <w:sz w:val="15"/>
                <w:szCs w:val="15"/>
              </w:rPr>
              <w:t>0.950</w:t>
            </w:r>
          </w:p>
        </w:tc>
        <w:tc>
          <w:tcPr>
            <w:tcW w:w="884" w:type="dxa"/>
            <w:vAlign w:val="center"/>
          </w:tcPr>
          <w:p w14:paraId="7085677E" w14:textId="77777777" w:rsidR="00E4521D" w:rsidRPr="00DC2121" w:rsidRDefault="00E4521D" w:rsidP="00677390">
            <w:pPr>
              <w:widowControl/>
              <w:spacing w:line="240" w:lineRule="exact"/>
              <w:jc w:val="center"/>
              <w:rPr>
                <w:kern w:val="0"/>
                <w:sz w:val="15"/>
                <w:szCs w:val="15"/>
              </w:rPr>
            </w:pPr>
            <w:r w:rsidRPr="00DC2121">
              <w:rPr>
                <w:kern w:val="0"/>
                <w:sz w:val="15"/>
                <w:szCs w:val="15"/>
              </w:rPr>
              <w:t>-0.314</w:t>
            </w:r>
          </w:p>
        </w:tc>
        <w:tc>
          <w:tcPr>
            <w:tcW w:w="885" w:type="dxa"/>
            <w:vAlign w:val="center"/>
          </w:tcPr>
          <w:p w14:paraId="48E02E68" w14:textId="77777777" w:rsidR="00E4521D" w:rsidRPr="00DC2121" w:rsidRDefault="00E4521D" w:rsidP="00677390">
            <w:pPr>
              <w:widowControl/>
              <w:spacing w:line="240" w:lineRule="exact"/>
              <w:jc w:val="center"/>
              <w:rPr>
                <w:kern w:val="0"/>
                <w:sz w:val="15"/>
                <w:szCs w:val="15"/>
              </w:rPr>
            </w:pPr>
            <w:r w:rsidRPr="00DC2121">
              <w:rPr>
                <w:kern w:val="0"/>
                <w:sz w:val="15"/>
                <w:szCs w:val="15"/>
              </w:rPr>
              <w:t>0.006</w:t>
            </w:r>
          </w:p>
        </w:tc>
        <w:tc>
          <w:tcPr>
            <w:tcW w:w="885" w:type="dxa"/>
            <w:vAlign w:val="center"/>
          </w:tcPr>
          <w:p w14:paraId="5B611955" w14:textId="77777777" w:rsidR="00E4521D" w:rsidRPr="00DC2121" w:rsidRDefault="00E4521D" w:rsidP="00677390">
            <w:pPr>
              <w:widowControl/>
              <w:spacing w:line="240" w:lineRule="exact"/>
              <w:jc w:val="center"/>
              <w:rPr>
                <w:kern w:val="0"/>
                <w:sz w:val="15"/>
                <w:szCs w:val="15"/>
              </w:rPr>
            </w:pPr>
            <w:r w:rsidRPr="00DC2121">
              <w:rPr>
                <w:kern w:val="0"/>
                <w:sz w:val="15"/>
                <w:szCs w:val="15"/>
              </w:rPr>
              <w:t>0.897</w:t>
            </w:r>
          </w:p>
        </w:tc>
      </w:tr>
      <w:tr w:rsidR="00677390" w:rsidRPr="00DC2121" w14:paraId="03FF4CCE" w14:textId="77777777" w:rsidTr="008B5AA8">
        <w:trPr>
          <w:trHeight w:val="20"/>
          <w:tblCellSpacing w:w="0" w:type="dxa"/>
          <w:jc w:val="center"/>
        </w:trPr>
        <w:tc>
          <w:tcPr>
            <w:tcW w:w="1649" w:type="dxa"/>
            <w:vAlign w:val="center"/>
          </w:tcPr>
          <w:p w14:paraId="5566A3A5" w14:textId="77777777" w:rsidR="00E4521D" w:rsidRPr="00DC2121" w:rsidRDefault="008B5AA8" w:rsidP="00677390">
            <w:pPr>
              <w:widowControl/>
              <w:spacing w:line="240" w:lineRule="exact"/>
              <w:jc w:val="center"/>
              <w:rPr>
                <w:kern w:val="0"/>
                <w:sz w:val="15"/>
                <w:szCs w:val="15"/>
              </w:rPr>
            </w:pPr>
            <w:r w:rsidRPr="008B5AA8">
              <w:rPr>
                <w:kern w:val="0"/>
                <w:sz w:val="15"/>
                <w:szCs w:val="15"/>
              </w:rPr>
              <w:t>Thymus index</w:t>
            </w:r>
          </w:p>
        </w:tc>
        <w:tc>
          <w:tcPr>
            <w:tcW w:w="885" w:type="dxa"/>
            <w:vAlign w:val="center"/>
          </w:tcPr>
          <w:p w14:paraId="5DA0CE73" w14:textId="77777777" w:rsidR="00E4521D" w:rsidRPr="00DC2121" w:rsidRDefault="00E4521D" w:rsidP="00677390">
            <w:pPr>
              <w:widowControl/>
              <w:spacing w:line="240" w:lineRule="exact"/>
              <w:jc w:val="center"/>
              <w:rPr>
                <w:kern w:val="0"/>
                <w:sz w:val="15"/>
                <w:szCs w:val="15"/>
              </w:rPr>
            </w:pPr>
            <w:r w:rsidRPr="00DC2121">
              <w:rPr>
                <w:kern w:val="0"/>
                <w:sz w:val="15"/>
                <w:szCs w:val="15"/>
              </w:rPr>
              <w:t>-0.992</w:t>
            </w:r>
          </w:p>
        </w:tc>
        <w:tc>
          <w:tcPr>
            <w:tcW w:w="884" w:type="dxa"/>
            <w:vAlign w:val="center"/>
          </w:tcPr>
          <w:p w14:paraId="7D1D05FD" w14:textId="77777777" w:rsidR="00E4521D" w:rsidRPr="00DC2121" w:rsidRDefault="00E4521D" w:rsidP="00677390">
            <w:pPr>
              <w:widowControl/>
              <w:spacing w:line="240" w:lineRule="exact"/>
              <w:jc w:val="center"/>
              <w:rPr>
                <w:kern w:val="0"/>
                <w:sz w:val="15"/>
                <w:szCs w:val="15"/>
              </w:rPr>
            </w:pPr>
            <w:r w:rsidRPr="00DC2121">
              <w:rPr>
                <w:kern w:val="0"/>
                <w:sz w:val="15"/>
                <w:szCs w:val="15"/>
              </w:rPr>
              <w:t>-0.124</w:t>
            </w:r>
          </w:p>
        </w:tc>
        <w:tc>
          <w:tcPr>
            <w:tcW w:w="885" w:type="dxa"/>
            <w:vAlign w:val="center"/>
          </w:tcPr>
          <w:p w14:paraId="5D7BB08C" w14:textId="77777777" w:rsidR="00E4521D" w:rsidRPr="00DC2121" w:rsidRDefault="00E4521D" w:rsidP="00677390">
            <w:pPr>
              <w:widowControl/>
              <w:spacing w:line="240" w:lineRule="exact"/>
              <w:jc w:val="center"/>
              <w:rPr>
                <w:kern w:val="0"/>
                <w:sz w:val="15"/>
                <w:szCs w:val="15"/>
              </w:rPr>
            </w:pPr>
            <w:r w:rsidRPr="00DC2121">
              <w:rPr>
                <w:kern w:val="0"/>
                <w:sz w:val="15"/>
                <w:szCs w:val="15"/>
              </w:rPr>
              <w:t>0.134</w:t>
            </w:r>
          </w:p>
        </w:tc>
        <w:tc>
          <w:tcPr>
            <w:tcW w:w="885" w:type="dxa"/>
            <w:vAlign w:val="center"/>
          </w:tcPr>
          <w:p w14:paraId="6D30CB97" w14:textId="77777777" w:rsidR="00E4521D" w:rsidRPr="00DC2121" w:rsidRDefault="00E4521D" w:rsidP="00677390">
            <w:pPr>
              <w:widowControl/>
              <w:spacing w:line="240" w:lineRule="exact"/>
              <w:jc w:val="center"/>
              <w:rPr>
                <w:kern w:val="0"/>
                <w:sz w:val="15"/>
                <w:szCs w:val="15"/>
              </w:rPr>
            </w:pPr>
            <w:r w:rsidRPr="00DC2121">
              <w:rPr>
                <w:kern w:val="0"/>
                <w:sz w:val="15"/>
                <w:szCs w:val="15"/>
              </w:rPr>
              <w:t>0.140</w:t>
            </w:r>
          </w:p>
        </w:tc>
      </w:tr>
      <w:tr w:rsidR="00E4521D" w:rsidRPr="00DC2121" w14:paraId="712AD84E" w14:textId="77777777" w:rsidTr="008B5AA8">
        <w:trPr>
          <w:trHeight w:val="20"/>
          <w:tblCellSpacing w:w="0" w:type="dxa"/>
          <w:jc w:val="center"/>
        </w:trPr>
        <w:tc>
          <w:tcPr>
            <w:tcW w:w="1649" w:type="dxa"/>
            <w:vAlign w:val="center"/>
            <w:hideMark/>
          </w:tcPr>
          <w:p w14:paraId="74323281" w14:textId="77777777" w:rsidR="00E4521D" w:rsidRPr="00DC2121" w:rsidRDefault="008B5AA8" w:rsidP="00677390">
            <w:pPr>
              <w:widowControl/>
              <w:spacing w:line="240" w:lineRule="exact"/>
              <w:jc w:val="center"/>
              <w:rPr>
                <w:kern w:val="0"/>
                <w:sz w:val="15"/>
                <w:szCs w:val="15"/>
              </w:rPr>
            </w:pPr>
            <w:r w:rsidRPr="008B5AA8">
              <w:rPr>
                <w:kern w:val="0"/>
                <w:sz w:val="15"/>
                <w:szCs w:val="15"/>
              </w:rPr>
              <w:t>Spleen index</w:t>
            </w:r>
          </w:p>
        </w:tc>
        <w:tc>
          <w:tcPr>
            <w:tcW w:w="885" w:type="dxa"/>
            <w:vAlign w:val="center"/>
            <w:hideMark/>
          </w:tcPr>
          <w:p w14:paraId="44C87D7E" w14:textId="77777777" w:rsidR="00E4521D" w:rsidRPr="00DC2121" w:rsidRDefault="00E4521D" w:rsidP="00677390">
            <w:pPr>
              <w:widowControl/>
              <w:spacing w:line="240" w:lineRule="exact"/>
              <w:jc w:val="center"/>
              <w:rPr>
                <w:kern w:val="0"/>
                <w:sz w:val="15"/>
                <w:szCs w:val="15"/>
              </w:rPr>
            </w:pPr>
            <w:r w:rsidRPr="00DC2121">
              <w:rPr>
                <w:kern w:val="0"/>
                <w:sz w:val="15"/>
                <w:szCs w:val="15"/>
              </w:rPr>
              <w:t>-0.983</w:t>
            </w:r>
          </w:p>
        </w:tc>
        <w:tc>
          <w:tcPr>
            <w:tcW w:w="884" w:type="dxa"/>
            <w:vAlign w:val="center"/>
            <w:hideMark/>
          </w:tcPr>
          <w:p w14:paraId="5A8323B6" w14:textId="77777777" w:rsidR="00E4521D" w:rsidRPr="00DC2121" w:rsidRDefault="00E4521D" w:rsidP="00677390">
            <w:pPr>
              <w:widowControl/>
              <w:spacing w:line="240" w:lineRule="exact"/>
              <w:jc w:val="center"/>
              <w:rPr>
                <w:kern w:val="0"/>
                <w:sz w:val="15"/>
                <w:szCs w:val="15"/>
              </w:rPr>
            </w:pPr>
            <w:r w:rsidRPr="00DC2121">
              <w:rPr>
                <w:kern w:val="0"/>
                <w:sz w:val="15"/>
                <w:szCs w:val="15"/>
              </w:rPr>
              <w:t>-0.182</w:t>
            </w:r>
          </w:p>
        </w:tc>
        <w:tc>
          <w:tcPr>
            <w:tcW w:w="885" w:type="dxa"/>
            <w:vAlign w:val="center"/>
            <w:hideMark/>
          </w:tcPr>
          <w:p w14:paraId="73FDEE42" w14:textId="77777777" w:rsidR="00E4521D" w:rsidRPr="00DC2121" w:rsidRDefault="00E4521D" w:rsidP="00677390">
            <w:pPr>
              <w:widowControl/>
              <w:spacing w:line="240" w:lineRule="exact"/>
              <w:jc w:val="center"/>
              <w:rPr>
                <w:kern w:val="0"/>
                <w:sz w:val="15"/>
                <w:szCs w:val="15"/>
              </w:rPr>
            </w:pPr>
            <w:r w:rsidRPr="00DC2121">
              <w:rPr>
                <w:kern w:val="0"/>
                <w:sz w:val="15"/>
                <w:szCs w:val="15"/>
              </w:rPr>
              <w:t>0.644</w:t>
            </w:r>
          </w:p>
        </w:tc>
        <w:tc>
          <w:tcPr>
            <w:tcW w:w="885" w:type="dxa"/>
            <w:vAlign w:val="center"/>
            <w:hideMark/>
          </w:tcPr>
          <w:p w14:paraId="6FAA3E74" w14:textId="77777777" w:rsidR="00E4521D" w:rsidRPr="00DC2121" w:rsidRDefault="00200591" w:rsidP="00677390">
            <w:pPr>
              <w:widowControl/>
              <w:spacing w:line="240" w:lineRule="exact"/>
              <w:jc w:val="center"/>
              <w:rPr>
                <w:kern w:val="0"/>
                <w:sz w:val="15"/>
                <w:szCs w:val="15"/>
              </w:rPr>
            </w:pPr>
            <w:r w:rsidRPr="00200591">
              <w:rPr>
                <w:kern w:val="0"/>
                <w:sz w:val="15"/>
                <w:szCs w:val="15"/>
              </w:rPr>
              <w:t>&lt; 0.001</w:t>
            </w:r>
          </w:p>
        </w:tc>
      </w:tr>
      <w:tr w:rsidR="00677390" w:rsidRPr="00DC2121" w14:paraId="5731B20F" w14:textId="77777777" w:rsidTr="008B5AA8">
        <w:trPr>
          <w:trHeight w:val="20"/>
          <w:tblCellSpacing w:w="0" w:type="dxa"/>
          <w:jc w:val="center"/>
        </w:trPr>
        <w:tc>
          <w:tcPr>
            <w:tcW w:w="1649" w:type="dxa"/>
            <w:vAlign w:val="center"/>
          </w:tcPr>
          <w:p w14:paraId="13B92565" w14:textId="77777777" w:rsidR="00E4521D" w:rsidRPr="00DC2121" w:rsidRDefault="008B5AA8" w:rsidP="00677390">
            <w:pPr>
              <w:widowControl/>
              <w:spacing w:line="240" w:lineRule="exact"/>
              <w:jc w:val="center"/>
              <w:rPr>
                <w:kern w:val="0"/>
                <w:sz w:val="15"/>
                <w:szCs w:val="15"/>
              </w:rPr>
            </w:pPr>
            <w:r w:rsidRPr="008B5AA8">
              <w:rPr>
                <w:kern w:val="0"/>
                <w:sz w:val="15"/>
                <w:szCs w:val="15"/>
              </w:rPr>
              <w:t>Bursa index</w:t>
            </w:r>
          </w:p>
        </w:tc>
        <w:tc>
          <w:tcPr>
            <w:tcW w:w="885" w:type="dxa"/>
            <w:vAlign w:val="center"/>
          </w:tcPr>
          <w:p w14:paraId="40DC4D50" w14:textId="77777777" w:rsidR="00E4521D" w:rsidRPr="00DC2121" w:rsidRDefault="00E4521D" w:rsidP="00677390">
            <w:pPr>
              <w:widowControl/>
              <w:spacing w:line="240" w:lineRule="exact"/>
              <w:jc w:val="center"/>
              <w:rPr>
                <w:kern w:val="0"/>
                <w:sz w:val="15"/>
                <w:szCs w:val="15"/>
              </w:rPr>
            </w:pPr>
            <w:r w:rsidRPr="00DC2121">
              <w:rPr>
                <w:kern w:val="0"/>
                <w:sz w:val="15"/>
                <w:szCs w:val="15"/>
              </w:rPr>
              <w:t>-0.580</w:t>
            </w:r>
          </w:p>
        </w:tc>
        <w:tc>
          <w:tcPr>
            <w:tcW w:w="884" w:type="dxa"/>
            <w:vAlign w:val="center"/>
          </w:tcPr>
          <w:p w14:paraId="5E8EC3B0" w14:textId="77777777" w:rsidR="00E4521D" w:rsidRPr="00DC2121" w:rsidRDefault="00E4521D" w:rsidP="00677390">
            <w:pPr>
              <w:widowControl/>
              <w:spacing w:line="240" w:lineRule="exact"/>
              <w:jc w:val="center"/>
              <w:rPr>
                <w:kern w:val="0"/>
                <w:sz w:val="15"/>
                <w:szCs w:val="15"/>
              </w:rPr>
            </w:pPr>
            <w:r w:rsidRPr="00DC2121">
              <w:rPr>
                <w:kern w:val="0"/>
                <w:sz w:val="15"/>
                <w:szCs w:val="15"/>
              </w:rPr>
              <w:t>0.815</w:t>
            </w:r>
          </w:p>
        </w:tc>
        <w:tc>
          <w:tcPr>
            <w:tcW w:w="885" w:type="dxa"/>
            <w:vAlign w:val="center"/>
          </w:tcPr>
          <w:p w14:paraId="25F617AC" w14:textId="77777777" w:rsidR="00E4521D" w:rsidRPr="00DC2121" w:rsidRDefault="00E4521D" w:rsidP="00677390">
            <w:pPr>
              <w:widowControl/>
              <w:spacing w:line="240" w:lineRule="exact"/>
              <w:jc w:val="center"/>
              <w:rPr>
                <w:kern w:val="0"/>
                <w:sz w:val="15"/>
                <w:szCs w:val="15"/>
              </w:rPr>
            </w:pPr>
            <w:r w:rsidRPr="00DC2121">
              <w:rPr>
                <w:kern w:val="0"/>
                <w:sz w:val="15"/>
                <w:szCs w:val="15"/>
              </w:rPr>
              <w:t>0.299</w:t>
            </w:r>
          </w:p>
        </w:tc>
        <w:tc>
          <w:tcPr>
            <w:tcW w:w="885" w:type="dxa"/>
            <w:vAlign w:val="center"/>
          </w:tcPr>
          <w:p w14:paraId="6CF6E810" w14:textId="77777777" w:rsidR="00E4521D" w:rsidRPr="00DC2121" w:rsidRDefault="00E4521D" w:rsidP="00677390">
            <w:pPr>
              <w:widowControl/>
              <w:spacing w:line="240" w:lineRule="exact"/>
              <w:jc w:val="center"/>
              <w:rPr>
                <w:kern w:val="0"/>
                <w:sz w:val="15"/>
                <w:szCs w:val="15"/>
              </w:rPr>
            </w:pPr>
            <w:r w:rsidRPr="00DC2121">
              <w:rPr>
                <w:kern w:val="0"/>
                <w:sz w:val="15"/>
                <w:szCs w:val="15"/>
              </w:rPr>
              <w:t>0.005</w:t>
            </w:r>
          </w:p>
        </w:tc>
      </w:tr>
      <w:tr w:rsidR="00E4521D" w:rsidRPr="00DC2121" w14:paraId="63EB11E2" w14:textId="77777777" w:rsidTr="008B5AA8">
        <w:trPr>
          <w:trHeight w:val="20"/>
          <w:tblCellSpacing w:w="0" w:type="dxa"/>
          <w:jc w:val="center"/>
        </w:trPr>
        <w:tc>
          <w:tcPr>
            <w:tcW w:w="1649" w:type="dxa"/>
            <w:vAlign w:val="center"/>
            <w:hideMark/>
          </w:tcPr>
          <w:p w14:paraId="2888DA38" w14:textId="77777777" w:rsidR="00E4521D" w:rsidRPr="00DC2121" w:rsidRDefault="008B5AA8" w:rsidP="00677390">
            <w:pPr>
              <w:widowControl/>
              <w:spacing w:line="240" w:lineRule="exact"/>
              <w:jc w:val="center"/>
              <w:rPr>
                <w:kern w:val="0"/>
                <w:sz w:val="15"/>
                <w:szCs w:val="15"/>
              </w:rPr>
            </w:pPr>
            <w:r w:rsidRPr="008B5AA8">
              <w:rPr>
                <w:kern w:val="0"/>
                <w:sz w:val="15"/>
                <w:szCs w:val="15"/>
              </w:rPr>
              <w:t>Muscular stomach pH</w:t>
            </w:r>
          </w:p>
        </w:tc>
        <w:tc>
          <w:tcPr>
            <w:tcW w:w="885" w:type="dxa"/>
            <w:vAlign w:val="center"/>
            <w:hideMark/>
          </w:tcPr>
          <w:p w14:paraId="252857FC" w14:textId="77777777" w:rsidR="00E4521D" w:rsidRPr="00DC2121" w:rsidRDefault="00E4521D" w:rsidP="00677390">
            <w:pPr>
              <w:widowControl/>
              <w:spacing w:line="240" w:lineRule="exact"/>
              <w:jc w:val="center"/>
              <w:rPr>
                <w:kern w:val="0"/>
                <w:sz w:val="15"/>
                <w:szCs w:val="15"/>
              </w:rPr>
            </w:pPr>
            <w:r w:rsidRPr="00DC2121">
              <w:rPr>
                <w:kern w:val="0"/>
                <w:sz w:val="15"/>
                <w:szCs w:val="15"/>
              </w:rPr>
              <w:t>0.098</w:t>
            </w:r>
          </w:p>
        </w:tc>
        <w:tc>
          <w:tcPr>
            <w:tcW w:w="884" w:type="dxa"/>
            <w:vAlign w:val="center"/>
            <w:hideMark/>
          </w:tcPr>
          <w:p w14:paraId="17C41685" w14:textId="77777777" w:rsidR="00E4521D" w:rsidRPr="00DC2121" w:rsidRDefault="00E4521D" w:rsidP="00677390">
            <w:pPr>
              <w:widowControl/>
              <w:spacing w:line="240" w:lineRule="exact"/>
              <w:jc w:val="center"/>
              <w:rPr>
                <w:kern w:val="0"/>
                <w:sz w:val="15"/>
                <w:szCs w:val="15"/>
              </w:rPr>
            </w:pPr>
            <w:r w:rsidRPr="00DC2121">
              <w:rPr>
                <w:kern w:val="0"/>
                <w:sz w:val="15"/>
                <w:szCs w:val="15"/>
              </w:rPr>
              <w:t>0.995</w:t>
            </w:r>
          </w:p>
        </w:tc>
        <w:tc>
          <w:tcPr>
            <w:tcW w:w="885" w:type="dxa"/>
            <w:vAlign w:val="center"/>
            <w:hideMark/>
          </w:tcPr>
          <w:p w14:paraId="58A0BA17" w14:textId="77777777" w:rsidR="00E4521D" w:rsidRPr="00DC2121" w:rsidRDefault="00E4521D" w:rsidP="00677390">
            <w:pPr>
              <w:widowControl/>
              <w:spacing w:line="240" w:lineRule="exact"/>
              <w:jc w:val="center"/>
              <w:rPr>
                <w:kern w:val="0"/>
                <w:sz w:val="15"/>
                <w:szCs w:val="15"/>
              </w:rPr>
            </w:pPr>
            <w:r w:rsidRPr="00DC2121">
              <w:rPr>
                <w:kern w:val="0"/>
                <w:sz w:val="15"/>
                <w:szCs w:val="15"/>
              </w:rPr>
              <w:t>0.072</w:t>
            </w:r>
          </w:p>
        </w:tc>
        <w:tc>
          <w:tcPr>
            <w:tcW w:w="885" w:type="dxa"/>
            <w:vAlign w:val="center"/>
            <w:hideMark/>
          </w:tcPr>
          <w:p w14:paraId="290FF307" w14:textId="77777777" w:rsidR="00E4521D" w:rsidRPr="00DC2121" w:rsidRDefault="00E4521D" w:rsidP="00677390">
            <w:pPr>
              <w:widowControl/>
              <w:spacing w:line="240" w:lineRule="exact"/>
              <w:jc w:val="center"/>
              <w:rPr>
                <w:kern w:val="0"/>
                <w:sz w:val="15"/>
                <w:szCs w:val="15"/>
              </w:rPr>
            </w:pPr>
            <w:r w:rsidRPr="00DC2121">
              <w:rPr>
                <w:kern w:val="0"/>
                <w:sz w:val="15"/>
                <w:szCs w:val="15"/>
              </w:rPr>
              <w:t>0.361</w:t>
            </w:r>
          </w:p>
        </w:tc>
      </w:tr>
      <w:tr w:rsidR="00677390" w:rsidRPr="00DC2121" w14:paraId="3BD49E21" w14:textId="77777777" w:rsidTr="008B5AA8">
        <w:trPr>
          <w:trHeight w:val="20"/>
          <w:tblCellSpacing w:w="0" w:type="dxa"/>
          <w:jc w:val="center"/>
        </w:trPr>
        <w:tc>
          <w:tcPr>
            <w:tcW w:w="1649" w:type="dxa"/>
            <w:vAlign w:val="center"/>
          </w:tcPr>
          <w:p w14:paraId="4C19E9BC" w14:textId="77777777" w:rsidR="00E4521D" w:rsidRPr="00DC2121" w:rsidRDefault="008B5AA8" w:rsidP="00677390">
            <w:pPr>
              <w:widowControl/>
              <w:spacing w:line="240" w:lineRule="exact"/>
              <w:jc w:val="center"/>
              <w:rPr>
                <w:kern w:val="0"/>
                <w:sz w:val="15"/>
                <w:szCs w:val="15"/>
              </w:rPr>
            </w:pPr>
            <w:r w:rsidRPr="008B5AA8">
              <w:rPr>
                <w:kern w:val="0"/>
                <w:sz w:val="15"/>
                <w:szCs w:val="15"/>
              </w:rPr>
              <w:t>Jejunum pH</w:t>
            </w:r>
          </w:p>
        </w:tc>
        <w:tc>
          <w:tcPr>
            <w:tcW w:w="885" w:type="dxa"/>
            <w:vAlign w:val="center"/>
          </w:tcPr>
          <w:p w14:paraId="1928BAF3" w14:textId="77777777" w:rsidR="00E4521D" w:rsidRPr="00DC2121" w:rsidRDefault="00E4521D" w:rsidP="00677390">
            <w:pPr>
              <w:widowControl/>
              <w:spacing w:line="240" w:lineRule="exact"/>
              <w:jc w:val="center"/>
              <w:rPr>
                <w:kern w:val="0"/>
                <w:sz w:val="15"/>
                <w:szCs w:val="15"/>
              </w:rPr>
            </w:pPr>
            <w:r w:rsidRPr="00DC2121">
              <w:rPr>
                <w:kern w:val="0"/>
                <w:sz w:val="15"/>
                <w:szCs w:val="15"/>
              </w:rPr>
              <w:t>0.117</w:t>
            </w:r>
          </w:p>
        </w:tc>
        <w:tc>
          <w:tcPr>
            <w:tcW w:w="884" w:type="dxa"/>
            <w:vAlign w:val="center"/>
          </w:tcPr>
          <w:p w14:paraId="4A98B419" w14:textId="77777777" w:rsidR="00E4521D" w:rsidRPr="00DC2121" w:rsidRDefault="00E4521D" w:rsidP="00677390">
            <w:pPr>
              <w:widowControl/>
              <w:spacing w:line="240" w:lineRule="exact"/>
              <w:jc w:val="center"/>
              <w:rPr>
                <w:kern w:val="0"/>
                <w:sz w:val="15"/>
                <w:szCs w:val="15"/>
              </w:rPr>
            </w:pPr>
            <w:r w:rsidRPr="00DC2121">
              <w:rPr>
                <w:kern w:val="0"/>
                <w:sz w:val="15"/>
                <w:szCs w:val="15"/>
              </w:rPr>
              <w:t>-0.993</w:t>
            </w:r>
          </w:p>
        </w:tc>
        <w:tc>
          <w:tcPr>
            <w:tcW w:w="885" w:type="dxa"/>
            <w:vAlign w:val="center"/>
          </w:tcPr>
          <w:p w14:paraId="5F420948" w14:textId="77777777" w:rsidR="00E4521D" w:rsidRPr="00DC2121" w:rsidRDefault="00E4521D" w:rsidP="00677390">
            <w:pPr>
              <w:widowControl/>
              <w:spacing w:line="240" w:lineRule="exact"/>
              <w:jc w:val="center"/>
              <w:rPr>
                <w:kern w:val="0"/>
                <w:sz w:val="15"/>
                <w:szCs w:val="15"/>
              </w:rPr>
            </w:pPr>
            <w:r w:rsidRPr="00DC2121">
              <w:rPr>
                <w:kern w:val="0"/>
                <w:sz w:val="15"/>
                <w:szCs w:val="15"/>
              </w:rPr>
              <w:t>0.014</w:t>
            </w:r>
          </w:p>
        </w:tc>
        <w:tc>
          <w:tcPr>
            <w:tcW w:w="885" w:type="dxa"/>
            <w:vAlign w:val="center"/>
          </w:tcPr>
          <w:p w14:paraId="036B0612" w14:textId="77777777" w:rsidR="00E4521D" w:rsidRPr="00DC2121" w:rsidRDefault="00E4521D" w:rsidP="00677390">
            <w:pPr>
              <w:widowControl/>
              <w:spacing w:line="240" w:lineRule="exact"/>
              <w:jc w:val="center"/>
              <w:rPr>
                <w:kern w:val="0"/>
                <w:sz w:val="15"/>
                <w:szCs w:val="15"/>
              </w:rPr>
            </w:pPr>
            <w:r w:rsidRPr="00DC2121">
              <w:rPr>
                <w:kern w:val="0"/>
                <w:sz w:val="15"/>
                <w:szCs w:val="15"/>
              </w:rPr>
              <w:t>0.820</w:t>
            </w:r>
          </w:p>
        </w:tc>
      </w:tr>
      <w:tr w:rsidR="00677390" w:rsidRPr="00DC2121" w14:paraId="282486D8" w14:textId="77777777" w:rsidTr="008B5AA8">
        <w:trPr>
          <w:trHeight w:val="20"/>
          <w:tblCellSpacing w:w="0" w:type="dxa"/>
          <w:jc w:val="center"/>
        </w:trPr>
        <w:tc>
          <w:tcPr>
            <w:tcW w:w="1649" w:type="dxa"/>
            <w:vAlign w:val="center"/>
          </w:tcPr>
          <w:p w14:paraId="66C33DAA" w14:textId="77777777" w:rsidR="00E4521D" w:rsidRPr="00E4521D" w:rsidRDefault="008B5AA8" w:rsidP="00677390">
            <w:pPr>
              <w:widowControl/>
              <w:spacing w:line="240" w:lineRule="exact"/>
              <w:jc w:val="center"/>
              <w:rPr>
                <w:kern w:val="0"/>
                <w:sz w:val="15"/>
                <w:szCs w:val="15"/>
              </w:rPr>
            </w:pPr>
            <w:r w:rsidRPr="008B5AA8">
              <w:rPr>
                <w:kern w:val="0"/>
                <w:sz w:val="15"/>
                <w:szCs w:val="15"/>
              </w:rPr>
              <w:t>Ceca pH</w:t>
            </w:r>
          </w:p>
        </w:tc>
        <w:tc>
          <w:tcPr>
            <w:tcW w:w="885" w:type="dxa"/>
            <w:vAlign w:val="center"/>
          </w:tcPr>
          <w:p w14:paraId="6B218F40" w14:textId="77777777" w:rsidR="00E4521D" w:rsidRPr="00E4521D" w:rsidRDefault="00E4521D" w:rsidP="00677390">
            <w:pPr>
              <w:widowControl/>
              <w:spacing w:line="240" w:lineRule="exact"/>
              <w:jc w:val="center"/>
              <w:rPr>
                <w:kern w:val="0"/>
                <w:sz w:val="15"/>
                <w:szCs w:val="15"/>
              </w:rPr>
            </w:pPr>
            <w:r w:rsidRPr="00E4521D">
              <w:rPr>
                <w:kern w:val="0"/>
                <w:sz w:val="15"/>
                <w:szCs w:val="15"/>
              </w:rPr>
              <w:t>-0.475</w:t>
            </w:r>
          </w:p>
        </w:tc>
        <w:tc>
          <w:tcPr>
            <w:tcW w:w="884" w:type="dxa"/>
            <w:vAlign w:val="center"/>
          </w:tcPr>
          <w:p w14:paraId="01818B0E" w14:textId="77777777" w:rsidR="00E4521D" w:rsidRPr="00E4521D" w:rsidRDefault="00E4521D" w:rsidP="00677390">
            <w:pPr>
              <w:widowControl/>
              <w:spacing w:line="240" w:lineRule="exact"/>
              <w:jc w:val="center"/>
              <w:rPr>
                <w:kern w:val="0"/>
                <w:sz w:val="15"/>
                <w:szCs w:val="15"/>
              </w:rPr>
            </w:pPr>
            <w:r w:rsidRPr="00E4521D">
              <w:rPr>
                <w:kern w:val="0"/>
                <w:sz w:val="15"/>
                <w:szCs w:val="15"/>
              </w:rPr>
              <w:t>-0.880</w:t>
            </w:r>
          </w:p>
        </w:tc>
        <w:tc>
          <w:tcPr>
            <w:tcW w:w="885" w:type="dxa"/>
            <w:vAlign w:val="center"/>
          </w:tcPr>
          <w:p w14:paraId="61C054DA" w14:textId="77777777" w:rsidR="00E4521D" w:rsidRPr="00E4521D" w:rsidRDefault="00E4521D" w:rsidP="00677390">
            <w:pPr>
              <w:widowControl/>
              <w:spacing w:line="240" w:lineRule="exact"/>
              <w:jc w:val="center"/>
              <w:rPr>
                <w:kern w:val="0"/>
                <w:sz w:val="15"/>
                <w:szCs w:val="15"/>
              </w:rPr>
            </w:pPr>
            <w:r w:rsidRPr="00E4521D">
              <w:rPr>
                <w:kern w:val="0"/>
                <w:sz w:val="15"/>
                <w:szCs w:val="15"/>
              </w:rPr>
              <w:t>0.059</w:t>
            </w:r>
          </w:p>
        </w:tc>
        <w:tc>
          <w:tcPr>
            <w:tcW w:w="885" w:type="dxa"/>
            <w:vAlign w:val="center"/>
          </w:tcPr>
          <w:p w14:paraId="2A8414F3" w14:textId="77777777" w:rsidR="00E4521D" w:rsidRPr="00E4521D" w:rsidRDefault="00E4521D" w:rsidP="00677390">
            <w:pPr>
              <w:widowControl/>
              <w:spacing w:line="240" w:lineRule="exact"/>
              <w:jc w:val="center"/>
              <w:rPr>
                <w:kern w:val="0"/>
                <w:sz w:val="15"/>
                <w:szCs w:val="15"/>
              </w:rPr>
            </w:pPr>
            <w:r w:rsidRPr="00E4521D">
              <w:rPr>
                <w:kern w:val="0"/>
                <w:sz w:val="15"/>
                <w:szCs w:val="15"/>
              </w:rPr>
              <w:t>0.419</w:t>
            </w:r>
          </w:p>
        </w:tc>
      </w:tr>
      <w:tr w:rsidR="00677390" w:rsidRPr="00DC2121" w14:paraId="3931F08D" w14:textId="77777777" w:rsidTr="008B5AA8">
        <w:trPr>
          <w:trHeight w:val="20"/>
          <w:tblCellSpacing w:w="0" w:type="dxa"/>
          <w:jc w:val="center"/>
        </w:trPr>
        <w:tc>
          <w:tcPr>
            <w:tcW w:w="1649" w:type="dxa"/>
            <w:vAlign w:val="center"/>
          </w:tcPr>
          <w:p w14:paraId="1C55DAC5" w14:textId="77777777" w:rsidR="00E4521D" w:rsidRPr="00DC2121" w:rsidRDefault="00E4521D" w:rsidP="00677390">
            <w:pPr>
              <w:widowControl/>
              <w:spacing w:line="240" w:lineRule="exact"/>
              <w:jc w:val="center"/>
              <w:rPr>
                <w:kern w:val="0"/>
                <w:sz w:val="15"/>
                <w:szCs w:val="15"/>
              </w:rPr>
            </w:pPr>
            <w:r w:rsidRPr="00DC2121">
              <w:rPr>
                <w:kern w:val="0"/>
                <w:sz w:val="15"/>
                <w:szCs w:val="15"/>
              </w:rPr>
              <w:t>IgM</w:t>
            </w:r>
          </w:p>
        </w:tc>
        <w:tc>
          <w:tcPr>
            <w:tcW w:w="885" w:type="dxa"/>
            <w:vAlign w:val="center"/>
          </w:tcPr>
          <w:p w14:paraId="24B68A4A" w14:textId="77777777" w:rsidR="00E4521D" w:rsidRPr="00DC2121" w:rsidRDefault="00E4521D" w:rsidP="00677390">
            <w:pPr>
              <w:widowControl/>
              <w:spacing w:line="240" w:lineRule="exact"/>
              <w:jc w:val="center"/>
              <w:rPr>
                <w:kern w:val="0"/>
                <w:sz w:val="15"/>
                <w:szCs w:val="15"/>
              </w:rPr>
            </w:pPr>
            <w:r w:rsidRPr="00DC2121">
              <w:rPr>
                <w:kern w:val="0"/>
                <w:sz w:val="15"/>
                <w:szCs w:val="15"/>
              </w:rPr>
              <w:t>-0.758</w:t>
            </w:r>
          </w:p>
        </w:tc>
        <w:tc>
          <w:tcPr>
            <w:tcW w:w="884" w:type="dxa"/>
            <w:vAlign w:val="center"/>
          </w:tcPr>
          <w:p w14:paraId="09E400BE" w14:textId="77777777" w:rsidR="00E4521D" w:rsidRPr="00DC2121" w:rsidRDefault="00E4521D" w:rsidP="00677390">
            <w:pPr>
              <w:widowControl/>
              <w:spacing w:line="240" w:lineRule="exact"/>
              <w:jc w:val="center"/>
              <w:rPr>
                <w:kern w:val="0"/>
                <w:sz w:val="15"/>
                <w:szCs w:val="15"/>
              </w:rPr>
            </w:pPr>
            <w:r w:rsidRPr="00DC2121">
              <w:rPr>
                <w:kern w:val="0"/>
                <w:sz w:val="15"/>
                <w:szCs w:val="15"/>
              </w:rPr>
              <w:t>0.652</w:t>
            </w:r>
          </w:p>
        </w:tc>
        <w:tc>
          <w:tcPr>
            <w:tcW w:w="885" w:type="dxa"/>
            <w:vAlign w:val="center"/>
          </w:tcPr>
          <w:p w14:paraId="0AFD33EC" w14:textId="77777777" w:rsidR="00E4521D" w:rsidRPr="00DC2121" w:rsidRDefault="00E4521D" w:rsidP="00677390">
            <w:pPr>
              <w:widowControl/>
              <w:spacing w:line="240" w:lineRule="exact"/>
              <w:jc w:val="center"/>
              <w:rPr>
                <w:kern w:val="0"/>
                <w:sz w:val="15"/>
                <w:szCs w:val="15"/>
              </w:rPr>
            </w:pPr>
            <w:r w:rsidRPr="00DC2121">
              <w:rPr>
                <w:kern w:val="0"/>
                <w:sz w:val="15"/>
                <w:szCs w:val="15"/>
              </w:rPr>
              <w:t>0.054</w:t>
            </w:r>
          </w:p>
        </w:tc>
        <w:tc>
          <w:tcPr>
            <w:tcW w:w="885" w:type="dxa"/>
            <w:vAlign w:val="center"/>
          </w:tcPr>
          <w:p w14:paraId="2EBD8F5F" w14:textId="77777777" w:rsidR="00E4521D" w:rsidRPr="00DC2121" w:rsidRDefault="00E4521D" w:rsidP="00677390">
            <w:pPr>
              <w:widowControl/>
              <w:spacing w:line="240" w:lineRule="exact"/>
              <w:jc w:val="center"/>
              <w:rPr>
                <w:kern w:val="0"/>
                <w:sz w:val="15"/>
                <w:szCs w:val="15"/>
              </w:rPr>
            </w:pPr>
            <w:r w:rsidRPr="00DC2121">
              <w:rPr>
                <w:kern w:val="0"/>
                <w:sz w:val="15"/>
                <w:szCs w:val="15"/>
              </w:rPr>
              <w:t>0.462</w:t>
            </w:r>
          </w:p>
        </w:tc>
      </w:tr>
      <w:tr w:rsidR="00677390" w:rsidRPr="00DC2121" w14:paraId="593C9EE8" w14:textId="77777777" w:rsidTr="008B5AA8">
        <w:trPr>
          <w:trHeight w:val="20"/>
          <w:tblCellSpacing w:w="0" w:type="dxa"/>
          <w:jc w:val="center"/>
        </w:trPr>
        <w:tc>
          <w:tcPr>
            <w:tcW w:w="1649" w:type="dxa"/>
            <w:vAlign w:val="center"/>
          </w:tcPr>
          <w:p w14:paraId="4BE61E2C" w14:textId="77777777" w:rsidR="00E4521D" w:rsidRPr="00DC2121" w:rsidRDefault="00E4521D" w:rsidP="00677390">
            <w:pPr>
              <w:widowControl/>
              <w:spacing w:line="240" w:lineRule="exact"/>
              <w:jc w:val="center"/>
              <w:rPr>
                <w:kern w:val="0"/>
                <w:sz w:val="15"/>
                <w:szCs w:val="15"/>
              </w:rPr>
            </w:pPr>
            <w:r w:rsidRPr="00DC2121">
              <w:rPr>
                <w:kern w:val="0"/>
                <w:sz w:val="15"/>
                <w:szCs w:val="15"/>
              </w:rPr>
              <w:t>IgA</w:t>
            </w:r>
          </w:p>
        </w:tc>
        <w:tc>
          <w:tcPr>
            <w:tcW w:w="885" w:type="dxa"/>
            <w:vAlign w:val="center"/>
          </w:tcPr>
          <w:p w14:paraId="56206CBA" w14:textId="77777777" w:rsidR="00E4521D" w:rsidRPr="00DC2121" w:rsidRDefault="00E4521D" w:rsidP="00677390">
            <w:pPr>
              <w:widowControl/>
              <w:spacing w:line="240" w:lineRule="exact"/>
              <w:jc w:val="center"/>
              <w:rPr>
                <w:kern w:val="0"/>
                <w:sz w:val="15"/>
                <w:szCs w:val="15"/>
              </w:rPr>
            </w:pPr>
            <w:r w:rsidRPr="00DC2121">
              <w:rPr>
                <w:kern w:val="0"/>
                <w:sz w:val="15"/>
                <w:szCs w:val="15"/>
              </w:rPr>
              <w:t>-0.973</w:t>
            </w:r>
          </w:p>
        </w:tc>
        <w:tc>
          <w:tcPr>
            <w:tcW w:w="884" w:type="dxa"/>
            <w:vAlign w:val="center"/>
          </w:tcPr>
          <w:p w14:paraId="34F8073E" w14:textId="77777777" w:rsidR="00E4521D" w:rsidRPr="00DC2121" w:rsidRDefault="00E4521D" w:rsidP="00677390">
            <w:pPr>
              <w:widowControl/>
              <w:spacing w:line="240" w:lineRule="exact"/>
              <w:jc w:val="center"/>
              <w:rPr>
                <w:kern w:val="0"/>
                <w:sz w:val="15"/>
                <w:szCs w:val="15"/>
              </w:rPr>
            </w:pPr>
            <w:r w:rsidRPr="00DC2121">
              <w:rPr>
                <w:kern w:val="0"/>
                <w:sz w:val="15"/>
                <w:szCs w:val="15"/>
              </w:rPr>
              <w:t>-0.231</w:t>
            </w:r>
          </w:p>
        </w:tc>
        <w:tc>
          <w:tcPr>
            <w:tcW w:w="885" w:type="dxa"/>
            <w:vAlign w:val="center"/>
          </w:tcPr>
          <w:p w14:paraId="2A3AB00A" w14:textId="77777777" w:rsidR="00E4521D" w:rsidRPr="00DC2121" w:rsidRDefault="00E4521D" w:rsidP="00677390">
            <w:pPr>
              <w:widowControl/>
              <w:spacing w:line="240" w:lineRule="exact"/>
              <w:jc w:val="center"/>
              <w:rPr>
                <w:kern w:val="0"/>
                <w:sz w:val="15"/>
                <w:szCs w:val="15"/>
              </w:rPr>
            </w:pPr>
            <w:r w:rsidRPr="00DC2121">
              <w:rPr>
                <w:kern w:val="0"/>
                <w:sz w:val="15"/>
                <w:szCs w:val="15"/>
              </w:rPr>
              <w:t>0.117</w:t>
            </w:r>
          </w:p>
        </w:tc>
        <w:tc>
          <w:tcPr>
            <w:tcW w:w="885" w:type="dxa"/>
            <w:vAlign w:val="center"/>
          </w:tcPr>
          <w:p w14:paraId="2880334B" w14:textId="77777777" w:rsidR="00E4521D" w:rsidRPr="00DC2121" w:rsidRDefault="00E4521D" w:rsidP="00677390">
            <w:pPr>
              <w:widowControl/>
              <w:spacing w:line="240" w:lineRule="exact"/>
              <w:jc w:val="center"/>
              <w:rPr>
                <w:kern w:val="0"/>
                <w:sz w:val="15"/>
                <w:szCs w:val="15"/>
              </w:rPr>
            </w:pPr>
            <w:r w:rsidRPr="00DC2121">
              <w:rPr>
                <w:kern w:val="0"/>
                <w:sz w:val="15"/>
                <w:szCs w:val="15"/>
              </w:rPr>
              <w:t>0.174</w:t>
            </w:r>
          </w:p>
        </w:tc>
      </w:tr>
      <w:tr w:rsidR="00677390" w:rsidRPr="00DC2121" w14:paraId="16829A19" w14:textId="77777777" w:rsidTr="008B5AA8">
        <w:trPr>
          <w:trHeight w:val="20"/>
          <w:tblCellSpacing w:w="0" w:type="dxa"/>
          <w:jc w:val="center"/>
        </w:trPr>
        <w:tc>
          <w:tcPr>
            <w:tcW w:w="1649" w:type="dxa"/>
            <w:vAlign w:val="center"/>
          </w:tcPr>
          <w:p w14:paraId="05A9223F" w14:textId="77777777" w:rsidR="00E4521D" w:rsidRPr="00DC2121" w:rsidRDefault="00E4521D" w:rsidP="00677390">
            <w:pPr>
              <w:widowControl/>
              <w:spacing w:line="240" w:lineRule="exact"/>
              <w:jc w:val="center"/>
              <w:rPr>
                <w:kern w:val="0"/>
                <w:sz w:val="15"/>
                <w:szCs w:val="15"/>
              </w:rPr>
            </w:pPr>
            <w:r w:rsidRPr="00DC2121">
              <w:rPr>
                <w:kern w:val="0"/>
                <w:sz w:val="15"/>
                <w:szCs w:val="15"/>
              </w:rPr>
              <w:t>IgG</w:t>
            </w:r>
          </w:p>
        </w:tc>
        <w:tc>
          <w:tcPr>
            <w:tcW w:w="885" w:type="dxa"/>
            <w:vAlign w:val="center"/>
          </w:tcPr>
          <w:p w14:paraId="449376F2" w14:textId="77777777" w:rsidR="00E4521D" w:rsidRPr="00DC2121" w:rsidRDefault="00E4521D" w:rsidP="00677390">
            <w:pPr>
              <w:widowControl/>
              <w:spacing w:line="240" w:lineRule="exact"/>
              <w:jc w:val="center"/>
              <w:rPr>
                <w:kern w:val="0"/>
                <w:sz w:val="15"/>
                <w:szCs w:val="15"/>
              </w:rPr>
            </w:pPr>
            <w:r w:rsidRPr="00DC2121">
              <w:rPr>
                <w:kern w:val="0"/>
                <w:sz w:val="15"/>
                <w:szCs w:val="15"/>
              </w:rPr>
              <w:t>0.205</w:t>
            </w:r>
          </w:p>
        </w:tc>
        <w:tc>
          <w:tcPr>
            <w:tcW w:w="884" w:type="dxa"/>
            <w:vAlign w:val="center"/>
          </w:tcPr>
          <w:p w14:paraId="6846F442" w14:textId="77777777" w:rsidR="00E4521D" w:rsidRPr="00DC2121" w:rsidRDefault="00E4521D" w:rsidP="00677390">
            <w:pPr>
              <w:widowControl/>
              <w:spacing w:line="240" w:lineRule="exact"/>
              <w:jc w:val="center"/>
              <w:rPr>
                <w:kern w:val="0"/>
                <w:sz w:val="15"/>
                <w:szCs w:val="15"/>
              </w:rPr>
            </w:pPr>
            <w:r w:rsidRPr="00DC2121">
              <w:rPr>
                <w:kern w:val="0"/>
                <w:sz w:val="15"/>
                <w:szCs w:val="15"/>
              </w:rPr>
              <w:t>0.979</w:t>
            </w:r>
          </w:p>
        </w:tc>
        <w:tc>
          <w:tcPr>
            <w:tcW w:w="885" w:type="dxa"/>
            <w:vAlign w:val="center"/>
          </w:tcPr>
          <w:p w14:paraId="051579B9" w14:textId="77777777" w:rsidR="00E4521D" w:rsidRPr="00DC2121" w:rsidRDefault="00E4521D" w:rsidP="00677390">
            <w:pPr>
              <w:widowControl/>
              <w:spacing w:line="240" w:lineRule="exact"/>
              <w:jc w:val="center"/>
              <w:rPr>
                <w:kern w:val="0"/>
                <w:sz w:val="15"/>
                <w:szCs w:val="15"/>
              </w:rPr>
            </w:pPr>
            <w:r w:rsidRPr="00DC2121">
              <w:rPr>
                <w:kern w:val="0"/>
                <w:sz w:val="15"/>
                <w:szCs w:val="15"/>
              </w:rPr>
              <w:t>0.040</w:t>
            </w:r>
          </w:p>
        </w:tc>
        <w:tc>
          <w:tcPr>
            <w:tcW w:w="885" w:type="dxa"/>
            <w:vAlign w:val="center"/>
          </w:tcPr>
          <w:p w14:paraId="23EB5758" w14:textId="77777777" w:rsidR="00E4521D" w:rsidRPr="00DC2121" w:rsidRDefault="00E4521D" w:rsidP="00677390">
            <w:pPr>
              <w:widowControl/>
              <w:spacing w:line="240" w:lineRule="exact"/>
              <w:jc w:val="center"/>
              <w:rPr>
                <w:kern w:val="0"/>
                <w:sz w:val="15"/>
                <w:szCs w:val="15"/>
              </w:rPr>
            </w:pPr>
            <w:r w:rsidRPr="00DC2121">
              <w:rPr>
                <w:kern w:val="0"/>
                <w:sz w:val="15"/>
                <w:szCs w:val="15"/>
              </w:rPr>
              <w:t>0.582</w:t>
            </w:r>
          </w:p>
        </w:tc>
      </w:tr>
      <w:tr w:rsidR="00E4521D" w:rsidRPr="00DC2121" w14:paraId="5770FA5F" w14:textId="77777777" w:rsidTr="008B5AA8">
        <w:trPr>
          <w:trHeight w:val="20"/>
          <w:tblCellSpacing w:w="0" w:type="dxa"/>
          <w:jc w:val="center"/>
        </w:trPr>
        <w:tc>
          <w:tcPr>
            <w:tcW w:w="1649" w:type="dxa"/>
            <w:tcBorders>
              <w:bottom w:val="single" w:sz="4" w:space="0" w:color="auto"/>
            </w:tcBorders>
            <w:vAlign w:val="center"/>
          </w:tcPr>
          <w:p w14:paraId="2B5E5D5E" w14:textId="77777777" w:rsidR="00E4521D" w:rsidRPr="00DC2121" w:rsidRDefault="008B5AA8" w:rsidP="00677390">
            <w:pPr>
              <w:widowControl/>
              <w:spacing w:line="240" w:lineRule="exact"/>
              <w:jc w:val="center"/>
              <w:rPr>
                <w:kern w:val="0"/>
                <w:sz w:val="15"/>
                <w:szCs w:val="15"/>
              </w:rPr>
            </w:pPr>
            <w:r w:rsidRPr="008B5AA8">
              <w:rPr>
                <w:kern w:val="0"/>
                <w:sz w:val="15"/>
                <w:szCs w:val="15"/>
              </w:rPr>
              <w:t>Antibody titers ND</w:t>
            </w:r>
          </w:p>
        </w:tc>
        <w:tc>
          <w:tcPr>
            <w:tcW w:w="885" w:type="dxa"/>
            <w:tcBorders>
              <w:bottom w:val="single" w:sz="4" w:space="0" w:color="auto"/>
            </w:tcBorders>
            <w:vAlign w:val="center"/>
          </w:tcPr>
          <w:p w14:paraId="5E30A009" w14:textId="77777777" w:rsidR="00E4521D" w:rsidRPr="00DC2121" w:rsidRDefault="00E4521D" w:rsidP="00677390">
            <w:pPr>
              <w:widowControl/>
              <w:spacing w:line="240" w:lineRule="exact"/>
              <w:jc w:val="center"/>
              <w:rPr>
                <w:kern w:val="0"/>
                <w:sz w:val="15"/>
                <w:szCs w:val="15"/>
              </w:rPr>
            </w:pPr>
            <w:r w:rsidRPr="00DC2121">
              <w:rPr>
                <w:kern w:val="0"/>
                <w:sz w:val="15"/>
                <w:szCs w:val="15"/>
              </w:rPr>
              <w:t>0.150</w:t>
            </w:r>
          </w:p>
        </w:tc>
        <w:tc>
          <w:tcPr>
            <w:tcW w:w="884" w:type="dxa"/>
            <w:tcBorders>
              <w:bottom w:val="single" w:sz="4" w:space="0" w:color="auto"/>
            </w:tcBorders>
            <w:vAlign w:val="center"/>
          </w:tcPr>
          <w:p w14:paraId="0A785EA7" w14:textId="77777777" w:rsidR="00E4521D" w:rsidRPr="00DC2121" w:rsidRDefault="00E4521D" w:rsidP="00677390">
            <w:pPr>
              <w:widowControl/>
              <w:spacing w:line="240" w:lineRule="exact"/>
              <w:jc w:val="center"/>
              <w:rPr>
                <w:kern w:val="0"/>
                <w:sz w:val="15"/>
                <w:szCs w:val="15"/>
              </w:rPr>
            </w:pPr>
            <w:r w:rsidRPr="00DC2121">
              <w:rPr>
                <w:kern w:val="0"/>
                <w:sz w:val="15"/>
                <w:szCs w:val="15"/>
              </w:rPr>
              <w:t>0.989</w:t>
            </w:r>
          </w:p>
        </w:tc>
        <w:tc>
          <w:tcPr>
            <w:tcW w:w="885" w:type="dxa"/>
            <w:tcBorders>
              <w:bottom w:val="single" w:sz="4" w:space="0" w:color="auto"/>
            </w:tcBorders>
            <w:vAlign w:val="center"/>
          </w:tcPr>
          <w:p w14:paraId="46D3D6ED" w14:textId="77777777" w:rsidR="00E4521D" w:rsidRPr="00DC2121" w:rsidRDefault="00E4521D" w:rsidP="00677390">
            <w:pPr>
              <w:widowControl/>
              <w:spacing w:line="240" w:lineRule="exact"/>
              <w:jc w:val="center"/>
              <w:rPr>
                <w:kern w:val="0"/>
                <w:sz w:val="15"/>
                <w:szCs w:val="15"/>
              </w:rPr>
            </w:pPr>
            <w:r w:rsidRPr="00DC2121">
              <w:rPr>
                <w:kern w:val="0"/>
                <w:sz w:val="15"/>
                <w:szCs w:val="15"/>
              </w:rPr>
              <w:t>0.188</w:t>
            </w:r>
          </w:p>
        </w:tc>
        <w:tc>
          <w:tcPr>
            <w:tcW w:w="885" w:type="dxa"/>
            <w:tcBorders>
              <w:bottom w:val="single" w:sz="4" w:space="0" w:color="auto"/>
            </w:tcBorders>
            <w:vAlign w:val="center"/>
          </w:tcPr>
          <w:p w14:paraId="47E92D05" w14:textId="77777777" w:rsidR="00E4521D" w:rsidRPr="00DC2121" w:rsidRDefault="00E4521D" w:rsidP="00677390">
            <w:pPr>
              <w:widowControl/>
              <w:spacing w:line="240" w:lineRule="exact"/>
              <w:jc w:val="center"/>
              <w:rPr>
                <w:kern w:val="0"/>
                <w:sz w:val="15"/>
                <w:szCs w:val="15"/>
              </w:rPr>
            </w:pPr>
            <w:r w:rsidRPr="00DC2121">
              <w:rPr>
                <w:kern w:val="0"/>
                <w:sz w:val="15"/>
                <w:szCs w:val="15"/>
              </w:rPr>
              <w:t>0.056</w:t>
            </w:r>
          </w:p>
        </w:tc>
      </w:tr>
    </w:tbl>
    <w:p w14:paraId="2441FB62" w14:textId="77777777" w:rsidR="00DC2121" w:rsidRDefault="00DC2121" w:rsidP="00AD479A">
      <w:pPr>
        <w:spacing w:afterLines="50" w:after="156"/>
        <w:rPr>
          <w:bCs/>
          <w:sz w:val="24"/>
        </w:rPr>
      </w:pPr>
    </w:p>
    <w:p w14:paraId="1255B586" w14:textId="77777777" w:rsidR="00DC2121" w:rsidRPr="008419D9" w:rsidRDefault="00DC2121" w:rsidP="00AD479A">
      <w:pPr>
        <w:spacing w:afterLines="50" w:after="156"/>
        <w:rPr>
          <w:bCs/>
          <w:sz w:val="15"/>
          <w:szCs w:val="15"/>
        </w:rPr>
      </w:pPr>
      <w:r w:rsidRPr="008419D9">
        <w:rPr>
          <w:color w:val="2E3033"/>
          <w:sz w:val="15"/>
          <w:szCs w:val="15"/>
          <w:shd w:val="clear" w:color="auto" w:fill="FFFFFF"/>
        </w:rPr>
        <w:t xml:space="preserve">Note: the values corresponding to CCA1 and CCA2 are the cosine values of the Angle between the arrow of environmental factor and the sorting axis, indicating the correlation between environmental factor and the sorting axis. R2 denotes the determination coefficient of environmental factors </w:t>
      </w:r>
      <w:bookmarkStart w:id="1" w:name="OLE_LINK1"/>
      <w:r w:rsidRPr="008419D9">
        <w:rPr>
          <w:color w:val="2E3033"/>
          <w:sz w:val="15"/>
          <w:szCs w:val="15"/>
          <w:shd w:val="clear" w:color="auto" w:fill="FFFFFF"/>
        </w:rPr>
        <w:t>on species distribution</w:t>
      </w:r>
      <w:bookmarkEnd w:id="1"/>
      <w:r w:rsidRPr="008419D9">
        <w:rPr>
          <w:color w:val="2E3033"/>
          <w:sz w:val="15"/>
          <w:szCs w:val="15"/>
          <w:shd w:val="clear" w:color="auto" w:fill="FFFFFF"/>
        </w:rPr>
        <w:t xml:space="preserve">, and the smaller r2 means the smaller impact of environmental factors on species distribution. </w:t>
      </w:r>
      <w:proofErr w:type="spellStart"/>
      <w:r w:rsidRPr="008419D9">
        <w:rPr>
          <w:color w:val="2E3033"/>
          <w:sz w:val="15"/>
          <w:szCs w:val="15"/>
          <w:shd w:val="clear" w:color="auto" w:fill="FFFFFF"/>
        </w:rPr>
        <w:t>Pr</w:t>
      </w:r>
      <w:proofErr w:type="spellEnd"/>
      <w:r w:rsidRPr="008419D9">
        <w:rPr>
          <w:color w:val="2E3033"/>
          <w:sz w:val="15"/>
          <w:szCs w:val="15"/>
          <w:shd w:val="clear" w:color="auto" w:fill="FFFFFF"/>
        </w:rPr>
        <w:t xml:space="preserve"> indicates the significance test of correlation.</w:t>
      </w:r>
      <w:bookmarkEnd w:id="0"/>
    </w:p>
    <w:sectPr w:rsidR="00DC2121" w:rsidRPr="008419D9" w:rsidSect="002B228D">
      <w:pgSz w:w="11900" w:h="16840"/>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5AC20" w14:textId="77777777" w:rsidR="009B6147" w:rsidRDefault="009B6147" w:rsidP="006B7D8F">
      <w:r>
        <w:separator/>
      </w:r>
    </w:p>
  </w:endnote>
  <w:endnote w:type="continuationSeparator" w:id="0">
    <w:p w14:paraId="768EEB66" w14:textId="77777777" w:rsidR="009B6147" w:rsidRDefault="009B6147" w:rsidP="006B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92FD8" w14:textId="77777777" w:rsidR="009B6147" w:rsidRDefault="009B6147" w:rsidP="006B7D8F">
      <w:r>
        <w:separator/>
      </w:r>
    </w:p>
  </w:footnote>
  <w:footnote w:type="continuationSeparator" w:id="0">
    <w:p w14:paraId="5F9BD196" w14:textId="77777777" w:rsidR="009B6147" w:rsidRDefault="009B6147" w:rsidP="006B7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79A"/>
    <w:rsid w:val="000802CE"/>
    <w:rsid w:val="00121B47"/>
    <w:rsid w:val="00172E73"/>
    <w:rsid w:val="00200591"/>
    <w:rsid w:val="0021306B"/>
    <w:rsid w:val="002B1092"/>
    <w:rsid w:val="002B228D"/>
    <w:rsid w:val="003710AD"/>
    <w:rsid w:val="003C5EBC"/>
    <w:rsid w:val="00421D55"/>
    <w:rsid w:val="005230F9"/>
    <w:rsid w:val="00524D6A"/>
    <w:rsid w:val="00561B1A"/>
    <w:rsid w:val="0060204F"/>
    <w:rsid w:val="00677390"/>
    <w:rsid w:val="006B7D8F"/>
    <w:rsid w:val="00771775"/>
    <w:rsid w:val="008419D9"/>
    <w:rsid w:val="00842B09"/>
    <w:rsid w:val="00851818"/>
    <w:rsid w:val="008B5AA8"/>
    <w:rsid w:val="008F2CD9"/>
    <w:rsid w:val="00904376"/>
    <w:rsid w:val="0091481B"/>
    <w:rsid w:val="00970C2F"/>
    <w:rsid w:val="009B6147"/>
    <w:rsid w:val="009F17E5"/>
    <w:rsid w:val="009F59B1"/>
    <w:rsid w:val="00A41EF8"/>
    <w:rsid w:val="00A64E47"/>
    <w:rsid w:val="00A96121"/>
    <w:rsid w:val="00AD479A"/>
    <w:rsid w:val="00AF1FDE"/>
    <w:rsid w:val="00B25D6C"/>
    <w:rsid w:val="00B62103"/>
    <w:rsid w:val="00BA3F8E"/>
    <w:rsid w:val="00BA41B7"/>
    <w:rsid w:val="00BE4F2A"/>
    <w:rsid w:val="00C423FE"/>
    <w:rsid w:val="00CD57E1"/>
    <w:rsid w:val="00CF43C9"/>
    <w:rsid w:val="00D60336"/>
    <w:rsid w:val="00D66781"/>
    <w:rsid w:val="00DA3827"/>
    <w:rsid w:val="00DA3EF6"/>
    <w:rsid w:val="00DC2121"/>
    <w:rsid w:val="00E4521D"/>
    <w:rsid w:val="00F27AA0"/>
    <w:rsid w:val="00F71A1A"/>
    <w:rsid w:val="00F92509"/>
    <w:rsid w:val="00FE407C"/>
    <w:rsid w:val="00FE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3A20"/>
  <w15:docId w15:val="{41BF36E6-4485-4290-9177-5BBE3425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9A"/>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479A"/>
  </w:style>
  <w:style w:type="paragraph" w:styleId="Header">
    <w:name w:val="header"/>
    <w:basedOn w:val="Normal"/>
    <w:link w:val="HeaderChar"/>
    <w:uiPriority w:val="99"/>
    <w:unhideWhenUsed/>
    <w:rsid w:val="006B7D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7D8F"/>
    <w:rPr>
      <w:rFonts w:ascii="Times New Roman" w:eastAsia="SimSun" w:hAnsi="Times New Roman" w:cs="Times New Roman"/>
      <w:sz w:val="18"/>
      <w:szCs w:val="18"/>
    </w:rPr>
  </w:style>
  <w:style w:type="paragraph" w:styleId="Footer">
    <w:name w:val="footer"/>
    <w:basedOn w:val="Normal"/>
    <w:link w:val="FooterChar"/>
    <w:uiPriority w:val="99"/>
    <w:unhideWhenUsed/>
    <w:rsid w:val="006B7D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B7D8F"/>
    <w:rPr>
      <w:rFonts w:ascii="Times New Roman" w:eastAsia="SimSun" w:hAnsi="Times New Roman" w:cs="Times New Roman"/>
      <w:sz w:val="18"/>
      <w:szCs w:val="18"/>
    </w:rPr>
  </w:style>
  <w:style w:type="character" w:customStyle="1" w:styleId="ui-jqgrid-resize">
    <w:name w:val="ui-jqgrid-resize"/>
    <w:basedOn w:val="DefaultParagraphFont"/>
    <w:rsid w:val="00DC2121"/>
  </w:style>
  <w:style w:type="character" w:customStyle="1" w:styleId="ui-jqgrid-title">
    <w:name w:val="ui-jqgrid-title"/>
    <w:basedOn w:val="DefaultParagraphFont"/>
    <w:rsid w:val="00DC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3048">
      <w:bodyDiv w:val="1"/>
      <w:marLeft w:val="0"/>
      <w:marRight w:val="0"/>
      <w:marTop w:val="0"/>
      <w:marBottom w:val="0"/>
      <w:divBdr>
        <w:top w:val="none" w:sz="0" w:space="0" w:color="auto"/>
        <w:left w:val="none" w:sz="0" w:space="0" w:color="auto"/>
        <w:bottom w:val="none" w:sz="0" w:space="0" w:color="auto"/>
        <w:right w:val="none" w:sz="0" w:space="0" w:color="auto"/>
      </w:divBdr>
      <w:divsChild>
        <w:div w:id="357777160">
          <w:marLeft w:val="0"/>
          <w:marRight w:val="0"/>
          <w:marTop w:val="0"/>
          <w:marBottom w:val="0"/>
          <w:divBdr>
            <w:top w:val="none" w:sz="0" w:space="0" w:color="auto"/>
            <w:left w:val="none" w:sz="0" w:space="0" w:color="auto"/>
            <w:bottom w:val="none" w:sz="0" w:space="0" w:color="auto"/>
            <w:right w:val="none" w:sz="0" w:space="0" w:color="auto"/>
          </w:divBdr>
          <w:divsChild>
            <w:div w:id="550264252">
              <w:marLeft w:val="0"/>
              <w:marRight w:val="0"/>
              <w:marTop w:val="0"/>
              <w:marBottom w:val="0"/>
              <w:divBdr>
                <w:top w:val="none" w:sz="0" w:space="0" w:color="auto"/>
                <w:left w:val="none" w:sz="0" w:space="0" w:color="auto"/>
                <w:bottom w:val="none" w:sz="0" w:space="0" w:color="auto"/>
                <w:right w:val="none" w:sz="0" w:space="0" w:color="auto"/>
              </w:divBdr>
              <w:divsChild>
                <w:div w:id="918901777">
                  <w:marLeft w:val="0"/>
                  <w:marRight w:val="0"/>
                  <w:marTop w:val="0"/>
                  <w:marBottom w:val="0"/>
                  <w:divBdr>
                    <w:top w:val="none" w:sz="0" w:space="0" w:color="auto"/>
                    <w:left w:val="none" w:sz="0" w:space="0" w:color="auto"/>
                    <w:bottom w:val="none" w:sz="0" w:space="0" w:color="auto"/>
                    <w:right w:val="none" w:sz="0" w:space="0" w:color="auto"/>
                  </w:divBdr>
                </w:div>
                <w:div w:id="955600313">
                  <w:marLeft w:val="0"/>
                  <w:marRight w:val="0"/>
                  <w:marTop w:val="0"/>
                  <w:marBottom w:val="0"/>
                  <w:divBdr>
                    <w:top w:val="none" w:sz="0" w:space="0" w:color="auto"/>
                    <w:left w:val="none" w:sz="0" w:space="0" w:color="auto"/>
                    <w:bottom w:val="none" w:sz="0" w:space="0" w:color="auto"/>
                    <w:right w:val="none" w:sz="0" w:space="0" w:color="auto"/>
                  </w:divBdr>
                </w:div>
                <w:div w:id="1060983880">
                  <w:marLeft w:val="0"/>
                  <w:marRight w:val="0"/>
                  <w:marTop w:val="0"/>
                  <w:marBottom w:val="0"/>
                  <w:divBdr>
                    <w:top w:val="none" w:sz="0" w:space="0" w:color="auto"/>
                    <w:left w:val="none" w:sz="0" w:space="0" w:color="auto"/>
                    <w:bottom w:val="none" w:sz="0" w:space="0" w:color="auto"/>
                    <w:right w:val="none" w:sz="0" w:space="0" w:color="auto"/>
                  </w:divBdr>
                </w:div>
                <w:div w:id="18984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59611">
      <w:bodyDiv w:val="1"/>
      <w:marLeft w:val="0"/>
      <w:marRight w:val="0"/>
      <w:marTop w:val="0"/>
      <w:marBottom w:val="0"/>
      <w:divBdr>
        <w:top w:val="none" w:sz="0" w:space="0" w:color="auto"/>
        <w:left w:val="none" w:sz="0" w:space="0" w:color="auto"/>
        <w:bottom w:val="none" w:sz="0" w:space="0" w:color="auto"/>
        <w:right w:val="none" w:sz="0" w:space="0" w:color="auto"/>
      </w:divBdr>
    </w:div>
    <w:div w:id="376707572">
      <w:bodyDiv w:val="1"/>
      <w:marLeft w:val="0"/>
      <w:marRight w:val="0"/>
      <w:marTop w:val="0"/>
      <w:marBottom w:val="0"/>
      <w:divBdr>
        <w:top w:val="none" w:sz="0" w:space="0" w:color="auto"/>
        <w:left w:val="none" w:sz="0" w:space="0" w:color="auto"/>
        <w:bottom w:val="none" w:sz="0" w:space="0" w:color="auto"/>
        <w:right w:val="none" w:sz="0" w:space="0" w:color="auto"/>
      </w:divBdr>
      <w:divsChild>
        <w:div w:id="81535853">
          <w:marLeft w:val="0"/>
          <w:marRight w:val="0"/>
          <w:marTop w:val="0"/>
          <w:marBottom w:val="0"/>
          <w:divBdr>
            <w:top w:val="none" w:sz="0" w:space="0" w:color="auto"/>
            <w:left w:val="none" w:sz="0" w:space="0" w:color="auto"/>
            <w:bottom w:val="none" w:sz="0" w:space="0" w:color="auto"/>
            <w:right w:val="none" w:sz="0" w:space="0" w:color="auto"/>
          </w:divBdr>
        </w:div>
        <w:div w:id="1113287696">
          <w:marLeft w:val="0"/>
          <w:marRight w:val="0"/>
          <w:marTop w:val="0"/>
          <w:marBottom w:val="0"/>
          <w:divBdr>
            <w:top w:val="none" w:sz="0" w:space="0" w:color="auto"/>
            <w:left w:val="none" w:sz="0" w:space="0" w:color="auto"/>
            <w:bottom w:val="none" w:sz="0" w:space="0" w:color="auto"/>
            <w:right w:val="none" w:sz="0" w:space="0" w:color="auto"/>
          </w:divBdr>
          <w:divsChild>
            <w:div w:id="2003315670">
              <w:marLeft w:val="0"/>
              <w:marRight w:val="0"/>
              <w:marTop w:val="0"/>
              <w:marBottom w:val="0"/>
              <w:divBdr>
                <w:top w:val="none" w:sz="0" w:space="0" w:color="auto"/>
                <w:left w:val="none" w:sz="0" w:space="0" w:color="auto"/>
                <w:bottom w:val="none" w:sz="0" w:space="0" w:color="auto"/>
                <w:right w:val="none" w:sz="0" w:space="0" w:color="auto"/>
              </w:divBdr>
              <w:divsChild>
                <w:div w:id="760638879">
                  <w:marLeft w:val="0"/>
                  <w:marRight w:val="0"/>
                  <w:marTop w:val="0"/>
                  <w:marBottom w:val="0"/>
                  <w:divBdr>
                    <w:top w:val="none" w:sz="0" w:space="0" w:color="auto"/>
                    <w:left w:val="none" w:sz="0" w:space="0" w:color="auto"/>
                    <w:bottom w:val="none" w:sz="0" w:space="0" w:color="auto"/>
                    <w:right w:val="none" w:sz="0" w:space="0" w:color="auto"/>
                  </w:divBdr>
                </w:div>
                <w:div w:id="169106635">
                  <w:marLeft w:val="0"/>
                  <w:marRight w:val="0"/>
                  <w:marTop w:val="0"/>
                  <w:marBottom w:val="0"/>
                  <w:divBdr>
                    <w:top w:val="none" w:sz="0" w:space="0" w:color="auto"/>
                    <w:left w:val="none" w:sz="0" w:space="0" w:color="auto"/>
                    <w:bottom w:val="none" w:sz="0" w:space="0" w:color="auto"/>
                    <w:right w:val="none" w:sz="0" w:space="0" w:color="auto"/>
                  </w:divBdr>
                </w:div>
                <w:div w:id="2134865654">
                  <w:marLeft w:val="0"/>
                  <w:marRight w:val="0"/>
                  <w:marTop w:val="0"/>
                  <w:marBottom w:val="0"/>
                  <w:divBdr>
                    <w:top w:val="none" w:sz="0" w:space="0" w:color="auto"/>
                    <w:left w:val="none" w:sz="0" w:space="0" w:color="auto"/>
                    <w:bottom w:val="none" w:sz="0" w:space="0" w:color="auto"/>
                    <w:right w:val="none" w:sz="0" w:space="0" w:color="auto"/>
                  </w:divBdr>
                </w:div>
                <w:div w:id="14500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7650">
      <w:bodyDiv w:val="1"/>
      <w:marLeft w:val="0"/>
      <w:marRight w:val="0"/>
      <w:marTop w:val="0"/>
      <w:marBottom w:val="0"/>
      <w:divBdr>
        <w:top w:val="none" w:sz="0" w:space="0" w:color="auto"/>
        <w:left w:val="none" w:sz="0" w:space="0" w:color="auto"/>
        <w:bottom w:val="none" w:sz="0" w:space="0" w:color="auto"/>
        <w:right w:val="none" w:sz="0" w:space="0" w:color="auto"/>
      </w:divBdr>
    </w:div>
    <w:div w:id="669716462">
      <w:bodyDiv w:val="1"/>
      <w:marLeft w:val="0"/>
      <w:marRight w:val="0"/>
      <w:marTop w:val="0"/>
      <w:marBottom w:val="0"/>
      <w:divBdr>
        <w:top w:val="none" w:sz="0" w:space="0" w:color="auto"/>
        <w:left w:val="none" w:sz="0" w:space="0" w:color="auto"/>
        <w:bottom w:val="none" w:sz="0" w:space="0" w:color="auto"/>
        <w:right w:val="none" w:sz="0" w:space="0" w:color="auto"/>
      </w:divBdr>
      <w:divsChild>
        <w:div w:id="1822580490">
          <w:marLeft w:val="0"/>
          <w:marRight w:val="0"/>
          <w:marTop w:val="0"/>
          <w:marBottom w:val="0"/>
          <w:divBdr>
            <w:top w:val="none" w:sz="0" w:space="0" w:color="auto"/>
            <w:left w:val="none" w:sz="0" w:space="0" w:color="auto"/>
            <w:bottom w:val="none" w:sz="0" w:space="0" w:color="auto"/>
            <w:right w:val="none" w:sz="0" w:space="0" w:color="auto"/>
          </w:divBdr>
          <w:divsChild>
            <w:div w:id="167603057">
              <w:marLeft w:val="0"/>
              <w:marRight w:val="0"/>
              <w:marTop w:val="0"/>
              <w:marBottom w:val="0"/>
              <w:divBdr>
                <w:top w:val="none" w:sz="0" w:space="0" w:color="auto"/>
                <w:left w:val="none" w:sz="0" w:space="0" w:color="auto"/>
                <w:bottom w:val="none" w:sz="0" w:space="0" w:color="auto"/>
                <w:right w:val="none" w:sz="0" w:space="0" w:color="auto"/>
              </w:divBdr>
              <w:divsChild>
                <w:div w:id="935214331">
                  <w:marLeft w:val="0"/>
                  <w:marRight w:val="0"/>
                  <w:marTop w:val="0"/>
                  <w:marBottom w:val="0"/>
                  <w:divBdr>
                    <w:top w:val="none" w:sz="0" w:space="0" w:color="auto"/>
                    <w:left w:val="none" w:sz="0" w:space="0" w:color="auto"/>
                    <w:bottom w:val="none" w:sz="0" w:space="0" w:color="auto"/>
                    <w:right w:val="none" w:sz="0" w:space="0" w:color="auto"/>
                  </w:divBdr>
                </w:div>
                <w:div w:id="356152537">
                  <w:marLeft w:val="0"/>
                  <w:marRight w:val="0"/>
                  <w:marTop w:val="0"/>
                  <w:marBottom w:val="0"/>
                  <w:divBdr>
                    <w:top w:val="none" w:sz="0" w:space="0" w:color="auto"/>
                    <w:left w:val="none" w:sz="0" w:space="0" w:color="auto"/>
                    <w:bottom w:val="none" w:sz="0" w:space="0" w:color="auto"/>
                    <w:right w:val="none" w:sz="0" w:space="0" w:color="auto"/>
                  </w:divBdr>
                </w:div>
                <w:div w:id="1177816342">
                  <w:marLeft w:val="0"/>
                  <w:marRight w:val="0"/>
                  <w:marTop w:val="0"/>
                  <w:marBottom w:val="0"/>
                  <w:divBdr>
                    <w:top w:val="none" w:sz="0" w:space="0" w:color="auto"/>
                    <w:left w:val="none" w:sz="0" w:space="0" w:color="auto"/>
                    <w:bottom w:val="none" w:sz="0" w:space="0" w:color="auto"/>
                    <w:right w:val="none" w:sz="0" w:space="0" w:color="auto"/>
                  </w:divBdr>
                </w:div>
                <w:div w:id="1679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80732">
      <w:bodyDiv w:val="1"/>
      <w:marLeft w:val="0"/>
      <w:marRight w:val="0"/>
      <w:marTop w:val="0"/>
      <w:marBottom w:val="0"/>
      <w:divBdr>
        <w:top w:val="none" w:sz="0" w:space="0" w:color="auto"/>
        <w:left w:val="none" w:sz="0" w:space="0" w:color="auto"/>
        <w:bottom w:val="none" w:sz="0" w:space="0" w:color="auto"/>
        <w:right w:val="none" w:sz="0" w:space="0" w:color="auto"/>
      </w:divBdr>
      <w:divsChild>
        <w:div w:id="246109970">
          <w:marLeft w:val="0"/>
          <w:marRight w:val="0"/>
          <w:marTop w:val="0"/>
          <w:marBottom w:val="0"/>
          <w:divBdr>
            <w:top w:val="none" w:sz="0" w:space="0" w:color="auto"/>
            <w:left w:val="none" w:sz="0" w:space="0" w:color="auto"/>
            <w:bottom w:val="none" w:sz="0" w:space="0" w:color="auto"/>
            <w:right w:val="none" w:sz="0" w:space="0" w:color="auto"/>
          </w:divBdr>
          <w:divsChild>
            <w:div w:id="1171946321">
              <w:marLeft w:val="0"/>
              <w:marRight w:val="0"/>
              <w:marTop w:val="0"/>
              <w:marBottom w:val="0"/>
              <w:divBdr>
                <w:top w:val="none" w:sz="0" w:space="0" w:color="auto"/>
                <w:left w:val="none" w:sz="0" w:space="0" w:color="auto"/>
                <w:bottom w:val="none" w:sz="0" w:space="0" w:color="auto"/>
                <w:right w:val="none" w:sz="0" w:space="0" w:color="auto"/>
              </w:divBdr>
              <w:divsChild>
                <w:div w:id="2129270980">
                  <w:marLeft w:val="0"/>
                  <w:marRight w:val="0"/>
                  <w:marTop w:val="0"/>
                  <w:marBottom w:val="0"/>
                  <w:divBdr>
                    <w:top w:val="none" w:sz="0" w:space="0" w:color="auto"/>
                    <w:left w:val="none" w:sz="0" w:space="0" w:color="auto"/>
                    <w:bottom w:val="none" w:sz="0" w:space="0" w:color="auto"/>
                    <w:right w:val="none" w:sz="0" w:space="0" w:color="auto"/>
                  </w:divBdr>
                </w:div>
                <w:div w:id="545796228">
                  <w:marLeft w:val="0"/>
                  <w:marRight w:val="0"/>
                  <w:marTop w:val="0"/>
                  <w:marBottom w:val="0"/>
                  <w:divBdr>
                    <w:top w:val="none" w:sz="0" w:space="0" w:color="auto"/>
                    <w:left w:val="none" w:sz="0" w:space="0" w:color="auto"/>
                    <w:bottom w:val="none" w:sz="0" w:space="0" w:color="auto"/>
                    <w:right w:val="none" w:sz="0" w:space="0" w:color="auto"/>
                  </w:divBdr>
                </w:div>
                <w:div w:id="1425423421">
                  <w:marLeft w:val="0"/>
                  <w:marRight w:val="0"/>
                  <w:marTop w:val="0"/>
                  <w:marBottom w:val="0"/>
                  <w:divBdr>
                    <w:top w:val="none" w:sz="0" w:space="0" w:color="auto"/>
                    <w:left w:val="none" w:sz="0" w:space="0" w:color="auto"/>
                    <w:bottom w:val="none" w:sz="0" w:space="0" w:color="auto"/>
                    <w:right w:val="none" w:sz="0" w:space="0" w:color="auto"/>
                  </w:divBdr>
                </w:div>
                <w:div w:id="3604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5158">
      <w:bodyDiv w:val="1"/>
      <w:marLeft w:val="0"/>
      <w:marRight w:val="0"/>
      <w:marTop w:val="0"/>
      <w:marBottom w:val="0"/>
      <w:divBdr>
        <w:top w:val="none" w:sz="0" w:space="0" w:color="auto"/>
        <w:left w:val="none" w:sz="0" w:space="0" w:color="auto"/>
        <w:bottom w:val="none" w:sz="0" w:space="0" w:color="auto"/>
        <w:right w:val="none" w:sz="0" w:space="0" w:color="auto"/>
      </w:divBdr>
      <w:divsChild>
        <w:div w:id="656108140">
          <w:marLeft w:val="0"/>
          <w:marRight w:val="0"/>
          <w:marTop w:val="0"/>
          <w:marBottom w:val="0"/>
          <w:divBdr>
            <w:top w:val="none" w:sz="0" w:space="0" w:color="auto"/>
            <w:left w:val="none" w:sz="0" w:space="0" w:color="auto"/>
            <w:bottom w:val="none" w:sz="0" w:space="0" w:color="auto"/>
            <w:right w:val="none" w:sz="0" w:space="0" w:color="auto"/>
          </w:divBdr>
          <w:divsChild>
            <w:div w:id="1300384944">
              <w:marLeft w:val="0"/>
              <w:marRight w:val="0"/>
              <w:marTop w:val="0"/>
              <w:marBottom w:val="0"/>
              <w:divBdr>
                <w:top w:val="none" w:sz="0" w:space="0" w:color="auto"/>
                <w:left w:val="none" w:sz="0" w:space="0" w:color="auto"/>
                <w:bottom w:val="none" w:sz="0" w:space="0" w:color="auto"/>
                <w:right w:val="none" w:sz="0" w:space="0" w:color="auto"/>
              </w:divBdr>
              <w:divsChild>
                <w:div w:id="278953529">
                  <w:marLeft w:val="0"/>
                  <w:marRight w:val="0"/>
                  <w:marTop w:val="0"/>
                  <w:marBottom w:val="0"/>
                  <w:divBdr>
                    <w:top w:val="none" w:sz="0" w:space="0" w:color="auto"/>
                    <w:left w:val="none" w:sz="0" w:space="0" w:color="auto"/>
                    <w:bottom w:val="none" w:sz="0" w:space="0" w:color="auto"/>
                    <w:right w:val="none" w:sz="0" w:space="0" w:color="auto"/>
                  </w:divBdr>
                </w:div>
                <w:div w:id="178278351">
                  <w:marLeft w:val="0"/>
                  <w:marRight w:val="0"/>
                  <w:marTop w:val="0"/>
                  <w:marBottom w:val="0"/>
                  <w:divBdr>
                    <w:top w:val="none" w:sz="0" w:space="0" w:color="auto"/>
                    <w:left w:val="none" w:sz="0" w:space="0" w:color="auto"/>
                    <w:bottom w:val="none" w:sz="0" w:space="0" w:color="auto"/>
                    <w:right w:val="none" w:sz="0" w:space="0" w:color="auto"/>
                  </w:divBdr>
                </w:div>
                <w:div w:id="1277369930">
                  <w:marLeft w:val="0"/>
                  <w:marRight w:val="0"/>
                  <w:marTop w:val="0"/>
                  <w:marBottom w:val="0"/>
                  <w:divBdr>
                    <w:top w:val="none" w:sz="0" w:space="0" w:color="auto"/>
                    <w:left w:val="none" w:sz="0" w:space="0" w:color="auto"/>
                    <w:bottom w:val="none" w:sz="0" w:space="0" w:color="auto"/>
                    <w:right w:val="none" w:sz="0" w:space="0" w:color="auto"/>
                  </w:divBdr>
                </w:div>
                <w:div w:id="2098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2078">
      <w:bodyDiv w:val="1"/>
      <w:marLeft w:val="0"/>
      <w:marRight w:val="0"/>
      <w:marTop w:val="0"/>
      <w:marBottom w:val="0"/>
      <w:divBdr>
        <w:top w:val="none" w:sz="0" w:space="0" w:color="auto"/>
        <w:left w:val="none" w:sz="0" w:space="0" w:color="auto"/>
        <w:bottom w:val="none" w:sz="0" w:space="0" w:color="auto"/>
        <w:right w:val="none" w:sz="0" w:space="0" w:color="auto"/>
      </w:divBdr>
    </w:div>
    <w:div w:id="1446194520">
      <w:bodyDiv w:val="1"/>
      <w:marLeft w:val="0"/>
      <w:marRight w:val="0"/>
      <w:marTop w:val="0"/>
      <w:marBottom w:val="0"/>
      <w:divBdr>
        <w:top w:val="none" w:sz="0" w:space="0" w:color="auto"/>
        <w:left w:val="none" w:sz="0" w:space="0" w:color="auto"/>
        <w:bottom w:val="none" w:sz="0" w:space="0" w:color="auto"/>
        <w:right w:val="none" w:sz="0" w:space="0" w:color="auto"/>
      </w:divBdr>
    </w:div>
    <w:div w:id="1595354989">
      <w:bodyDiv w:val="1"/>
      <w:marLeft w:val="0"/>
      <w:marRight w:val="0"/>
      <w:marTop w:val="0"/>
      <w:marBottom w:val="0"/>
      <w:divBdr>
        <w:top w:val="none" w:sz="0" w:space="0" w:color="auto"/>
        <w:left w:val="none" w:sz="0" w:space="0" w:color="auto"/>
        <w:bottom w:val="none" w:sz="0" w:space="0" w:color="auto"/>
        <w:right w:val="none" w:sz="0" w:space="0" w:color="auto"/>
      </w:divBdr>
    </w:div>
    <w:div w:id="17096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huyan</dc:creator>
  <cp:lastModifiedBy>Naimeng Liu</cp:lastModifiedBy>
  <cp:revision>20</cp:revision>
  <dcterms:created xsi:type="dcterms:W3CDTF">2018-10-11T07:33:00Z</dcterms:created>
  <dcterms:modified xsi:type="dcterms:W3CDTF">2019-12-17T14:32:00Z</dcterms:modified>
</cp:coreProperties>
</file>