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4936D" w14:textId="577FA5B5" w:rsidR="00C678B8" w:rsidRPr="00C678B8" w:rsidRDefault="00C678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78B8">
        <w:rPr>
          <w:rFonts w:ascii="Times New Roman" w:hAnsi="Times New Roman" w:cs="Times New Roman"/>
          <w:b/>
          <w:bCs/>
          <w:sz w:val="24"/>
          <w:szCs w:val="24"/>
        </w:rPr>
        <w:t>Supplementary Information</w:t>
      </w:r>
    </w:p>
    <w:p w14:paraId="7A6EE4B3" w14:textId="5AB46431" w:rsidR="00C678B8" w:rsidRPr="00C678B8" w:rsidRDefault="00C678B8">
      <w:pPr>
        <w:rPr>
          <w:rFonts w:ascii="Times New Roman" w:hAnsi="Times New Roman" w:cs="Times New Roman"/>
          <w:sz w:val="24"/>
          <w:szCs w:val="24"/>
        </w:rPr>
      </w:pPr>
      <w:r w:rsidRPr="00C678B8">
        <w:rPr>
          <w:rFonts w:ascii="Times New Roman" w:hAnsi="Times New Roman" w:cs="Times New Roman"/>
          <w:sz w:val="24"/>
          <w:szCs w:val="24"/>
        </w:rPr>
        <w:t>Profile of Histone H3 Lysine 4 Trimethylation and the Effect of Lipopolysaccharide/Immune Complex-Activated Macrophages on Endotoxemia</w:t>
      </w:r>
    </w:p>
    <w:p w14:paraId="2416ED04" w14:textId="0972224C" w:rsidR="00C678B8" w:rsidRDefault="00C678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8B8">
        <w:rPr>
          <w:rFonts w:ascii="Times New Roman" w:hAnsi="Times New Roman" w:cs="Times New Roman"/>
          <w:sz w:val="24"/>
          <w:szCs w:val="24"/>
        </w:rPr>
        <w:t>Ruenjaiman</w:t>
      </w:r>
      <w:proofErr w:type="spellEnd"/>
      <w:r w:rsidRPr="00C678B8">
        <w:rPr>
          <w:rFonts w:ascii="Times New Roman" w:hAnsi="Times New Roman" w:cs="Times New Roman"/>
          <w:sz w:val="24"/>
          <w:szCs w:val="24"/>
        </w:rPr>
        <w:t xml:space="preserve"> et al.</w:t>
      </w:r>
    </w:p>
    <w:p w14:paraId="7A9A811E" w14:textId="70302DD5" w:rsidR="00C678B8" w:rsidRDefault="00C678B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77AC6C" wp14:editId="4C909473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9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B2770" w14:textId="704E58BB" w:rsidR="00C678B8" w:rsidRDefault="00C678B8" w:rsidP="00C67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Figure 1</w:t>
      </w:r>
    </w:p>
    <w:p w14:paraId="08AEE377" w14:textId="21E9F6BC" w:rsidR="00C678B8" w:rsidRDefault="00C678B8" w:rsidP="00C67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C678B8">
        <w:rPr>
          <w:rFonts w:ascii="Times New Roman" w:hAnsi="Times New Roman" w:cs="Times New Roman"/>
          <w:sz w:val="24"/>
          <w:szCs w:val="24"/>
        </w:rPr>
        <w:t xml:space="preserve">The protocol used for stimulation of </w:t>
      </w:r>
      <w:r>
        <w:rPr>
          <w:rFonts w:ascii="Times New Roman" w:hAnsi="Times New Roman" w:cs="Times New Roman"/>
          <w:sz w:val="24"/>
          <w:szCs w:val="24"/>
        </w:rPr>
        <w:t>M(LPS) and M(LPS+IC)</w:t>
      </w:r>
      <w:r w:rsidRPr="00C678B8">
        <w:rPr>
          <w:rFonts w:ascii="Times New Roman" w:hAnsi="Times New Roman" w:cs="Times New Roman"/>
          <w:sz w:val="24"/>
          <w:szCs w:val="24"/>
        </w:rPr>
        <w:t xml:space="preserve"> is shown with the washout period of 2 h. IL-10 and IL-12p70 in the culture supernatant harvested from cells treated as described were analyzed by ELISA. The results indicate the means ± SD of triplicates determined from 3 independent experiments. * indicates a significant difference at p&lt;0.05.</w:t>
      </w:r>
    </w:p>
    <w:p w14:paraId="5DEAC051" w14:textId="028E65FF" w:rsidR="00C678B8" w:rsidRDefault="00C678B8" w:rsidP="00C67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BMDMs were stimulated with LPS for 24 h and the cell viability assay was performed. Images of cells observed under inverted microscope. </w:t>
      </w:r>
    </w:p>
    <w:p w14:paraId="7EBCA999" w14:textId="26C34274" w:rsidR="00C678B8" w:rsidRDefault="00C678B8" w:rsidP="00C678B8">
      <w:pPr>
        <w:rPr>
          <w:rFonts w:ascii="Times New Roman" w:hAnsi="Times New Roman" w:cs="Times New Roman"/>
          <w:sz w:val="24"/>
          <w:szCs w:val="24"/>
        </w:rPr>
      </w:pPr>
    </w:p>
    <w:p w14:paraId="2BD916F6" w14:textId="4252A566" w:rsidR="00C678B8" w:rsidRDefault="00C678B8" w:rsidP="00C678B8">
      <w:pPr>
        <w:rPr>
          <w:rFonts w:ascii="Times New Roman" w:hAnsi="Times New Roman" w:cs="Times New Roman"/>
          <w:sz w:val="24"/>
          <w:szCs w:val="24"/>
        </w:rPr>
      </w:pPr>
    </w:p>
    <w:p w14:paraId="177A8DB8" w14:textId="539B913A" w:rsidR="00C678B8" w:rsidRDefault="00C678B8" w:rsidP="00C678B8">
      <w:pPr>
        <w:rPr>
          <w:rFonts w:ascii="Times New Roman" w:hAnsi="Times New Roman" w:cs="Times New Roman"/>
          <w:sz w:val="24"/>
          <w:szCs w:val="24"/>
        </w:rPr>
      </w:pPr>
    </w:p>
    <w:p w14:paraId="121F3F8E" w14:textId="267F90AD" w:rsidR="00C678B8" w:rsidRDefault="00C678B8" w:rsidP="00C678B8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5EA4FD5" wp14:editId="109E5DC2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0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6DE1557" w14:textId="211BFF78" w:rsidR="00C678B8" w:rsidRDefault="00C678B8" w:rsidP="00C67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Figure 2</w:t>
      </w:r>
    </w:p>
    <w:p w14:paraId="4A247356" w14:textId="1EAC50EF" w:rsidR="00C678B8" w:rsidRPr="00C678B8" w:rsidRDefault="00526F5D" w:rsidP="00C67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densities of Western blots shown in Figure 2 were subjected for analysis by ImageJ software. The normalized band densities are shown with the washout period of 2 h and 48 h between M(LPS) and M(LPS+IC). ns; not significance, * indicated </w:t>
      </w:r>
      <w:proofErr w:type="gramStart"/>
      <w:r>
        <w:rPr>
          <w:rFonts w:ascii="Times New Roman" w:hAnsi="Times New Roman" w:cs="Times New Roman"/>
          <w:sz w:val="24"/>
          <w:szCs w:val="24"/>
        </w:rPr>
        <w:t>statistical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significant with </w:t>
      </w:r>
      <w:r w:rsidRPr="00526F5D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&lt;0.05.</w:t>
      </w:r>
    </w:p>
    <w:sectPr w:rsidR="00C678B8" w:rsidRPr="00C6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B8"/>
    <w:rsid w:val="00526F5D"/>
    <w:rsid w:val="00C6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1543"/>
  <w15:chartTrackingRefBased/>
  <w15:docId w15:val="{0F56DD21-AA22-4A9C-8AFA-19044D5F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Tanapat Palaga</dc:creator>
  <cp:keywords/>
  <dc:description/>
  <cp:lastModifiedBy>Tanapat Palaga</cp:lastModifiedBy>
  <cp:revision>2</cp:revision>
  <dcterms:created xsi:type="dcterms:W3CDTF">2019-11-13T08:48:00Z</dcterms:created>
  <dcterms:modified xsi:type="dcterms:W3CDTF">2019-11-13T08:55:00Z</dcterms:modified>
</cp:coreProperties>
</file>