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363081" w14:textId="12446D02" w:rsidR="002D1768" w:rsidRPr="00764278" w:rsidRDefault="002D1768" w:rsidP="00764278">
      <w:pPr>
        <w:pStyle w:val="Heading1"/>
        <w:spacing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OLE_LINK332"/>
      <w:bookmarkStart w:id="1" w:name="OLE_LINK333"/>
      <w:bookmarkStart w:id="2" w:name="OLE_LINK67"/>
      <w:bookmarkStart w:id="3" w:name="OLE_LINK76"/>
      <w:bookmarkStart w:id="4" w:name="OLE_LINK5"/>
      <w:bookmarkStart w:id="5" w:name="OLE_LINK6"/>
      <w:r w:rsidRPr="004047AD">
        <w:rPr>
          <w:rFonts w:ascii="Times New Roman" w:hAnsi="Times New Roman" w:cs="Times New Roman"/>
          <w:sz w:val="32"/>
          <w:szCs w:val="32"/>
        </w:rPr>
        <w:t>Narrow</w:t>
      </w:r>
      <w:r w:rsidR="00C20DC4" w:rsidRPr="004047AD">
        <w:rPr>
          <w:rFonts w:ascii="Times New Roman" w:hAnsi="Times New Roman" w:cs="Times New Roman"/>
          <w:sz w:val="32"/>
          <w:szCs w:val="32"/>
        </w:rPr>
        <w:t>ing</w:t>
      </w:r>
      <w:r w:rsidRPr="004047AD">
        <w:rPr>
          <w:rFonts w:ascii="Times New Roman" w:hAnsi="Times New Roman" w:cs="Times New Roman"/>
          <w:sz w:val="32"/>
          <w:szCs w:val="32"/>
        </w:rPr>
        <w:t xml:space="preserve"> the gap between </w:t>
      </w:r>
      <w:r w:rsidRPr="004047AD">
        <w:rPr>
          <w:rFonts w:ascii="Times New Roman" w:hAnsi="Times New Roman" w:cs="Times New Roman"/>
          <w:i/>
          <w:sz w:val="32"/>
          <w:szCs w:val="32"/>
        </w:rPr>
        <w:t>in vitro</w:t>
      </w:r>
      <w:r w:rsidRPr="004047AD">
        <w:rPr>
          <w:rFonts w:ascii="Times New Roman" w:hAnsi="Times New Roman" w:cs="Times New Roman"/>
          <w:sz w:val="32"/>
          <w:szCs w:val="32"/>
        </w:rPr>
        <w:t xml:space="preserve"> and </w:t>
      </w:r>
      <w:r w:rsidRPr="004047AD">
        <w:rPr>
          <w:rFonts w:ascii="Times New Roman" w:hAnsi="Times New Roman" w:cs="Times New Roman"/>
          <w:i/>
          <w:sz w:val="32"/>
          <w:szCs w:val="32"/>
        </w:rPr>
        <w:t>in vivo</w:t>
      </w:r>
      <w:r w:rsidRPr="004047AD">
        <w:rPr>
          <w:rFonts w:ascii="Times New Roman" w:hAnsi="Times New Roman" w:cs="Times New Roman"/>
          <w:sz w:val="32"/>
          <w:szCs w:val="32"/>
        </w:rPr>
        <w:t xml:space="preserve"> genetic profiles by deconvoluting </w:t>
      </w:r>
      <w:bookmarkStart w:id="6" w:name="OLE_LINK39"/>
      <w:bookmarkStart w:id="7" w:name="OLE_LINK40"/>
      <w:bookmarkStart w:id="8" w:name="OLE_LINK14"/>
      <w:bookmarkStart w:id="9" w:name="OLE_LINK172"/>
      <w:bookmarkStart w:id="10" w:name="OLE_LINK221"/>
      <w:bookmarkStart w:id="11" w:name="OLE_LINK252"/>
      <w:bookmarkStart w:id="12" w:name="OLE_LINK45"/>
      <w:bookmarkStart w:id="13" w:name="OLE_LINK205"/>
      <w:bookmarkStart w:id="14" w:name="OLE_LINK206"/>
      <w:r w:rsidRPr="004047AD">
        <w:rPr>
          <w:rFonts w:ascii="Times New Roman" w:hAnsi="Times New Roman" w:cs="Times New Roman"/>
          <w:sz w:val="32"/>
          <w:szCs w:val="32"/>
        </w:rPr>
        <w:t>toxicogenomic</w:t>
      </w:r>
      <w:bookmarkEnd w:id="6"/>
      <w:bookmarkEnd w:id="7"/>
      <w:bookmarkEnd w:id="8"/>
      <w:bookmarkEnd w:id="9"/>
      <w:bookmarkEnd w:id="10"/>
      <w:bookmarkEnd w:id="11"/>
      <w:bookmarkEnd w:id="12"/>
      <w:r w:rsidRPr="004047AD">
        <w:rPr>
          <w:rFonts w:ascii="Times New Roman" w:hAnsi="Times New Roman" w:cs="Times New Roman"/>
          <w:sz w:val="32"/>
          <w:szCs w:val="32"/>
        </w:rPr>
        <w:t xml:space="preserve"> </w:t>
      </w:r>
      <w:bookmarkEnd w:id="13"/>
      <w:bookmarkEnd w:id="14"/>
      <w:r w:rsidRPr="004047AD">
        <w:rPr>
          <w:rFonts w:ascii="Times New Roman" w:hAnsi="Times New Roman" w:cs="Times New Roman"/>
          <w:sz w:val="32"/>
          <w:szCs w:val="32"/>
        </w:rPr>
        <w:t xml:space="preserve">data </w:t>
      </w:r>
      <w:r w:rsidRPr="004047AD">
        <w:rPr>
          <w:rFonts w:ascii="Times New Roman" w:hAnsi="Times New Roman" w:cs="Times New Roman"/>
          <w:i/>
          <w:sz w:val="32"/>
          <w:szCs w:val="32"/>
        </w:rPr>
        <w:t>in silico</w:t>
      </w:r>
      <w:bookmarkEnd w:id="0"/>
      <w:bookmarkEnd w:id="1"/>
      <w:bookmarkEnd w:id="2"/>
      <w:bookmarkEnd w:id="3"/>
    </w:p>
    <w:p w14:paraId="64EF969C" w14:textId="77777777" w:rsidR="005C39B6" w:rsidRPr="004047AD" w:rsidRDefault="005C39B6" w:rsidP="00BA565E"/>
    <w:p w14:paraId="5671BF07" w14:textId="3222FA2F" w:rsidR="002D1768" w:rsidRPr="004047AD" w:rsidRDefault="002D1768" w:rsidP="00BA565E">
      <w:pPr>
        <w:jc w:val="both"/>
        <w:rPr>
          <w:rFonts w:ascii="Times New Roman" w:hAnsi="Times New Roman" w:cs="Times New Roman"/>
          <w:b/>
          <w:color w:val="000000" w:themeColor="text1"/>
        </w:rPr>
      </w:pPr>
      <w:r w:rsidRPr="004047AD">
        <w:rPr>
          <w:rFonts w:ascii="Times New Roman" w:hAnsi="Times New Roman" w:cs="Times New Roman"/>
          <w:b/>
        </w:rPr>
        <w:t>Yuan Liu</w:t>
      </w:r>
      <w:r w:rsidRPr="004047AD">
        <w:rPr>
          <w:rFonts w:ascii="Times New Roman" w:hAnsi="Times New Roman" w:cs="Times New Roman"/>
          <w:b/>
          <w:vertAlign w:val="superscript"/>
        </w:rPr>
        <w:t>1</w:t>
      </w:r>
      <w:r w:rsidRPr="004047AD">
        <w:rPr>
          <w:rFonts w:ascii="Times New Roman" w:hAnsi="Times New Roman" w:cs="Times New Roman"/>
          <w:b/>
        </w:rPr>
        <w:t xml:space="preserve">, </w:t>
      </w:r>
      <w:proofErr w:type="spellStart"/>
      <w:r w:rsidRPr="004047AD">
        <w:rPr>
          <w:rFonts w:ascii="Times New Roman" w:hAnsi="Times New Roman" w:cs="Times New Roman"/>
          <w:b/>
        </w:rPr>
        <w:t>Runyu</w:t>
      </w:r>
      <w:proofErr w:type="spellEnd"/>
      <w:r w:rsidRPr="004047AD">
        <w:rPr>
          <w:rFonts w:ascii="Times New Roman" w:hAnsi="Times New Roman" w:cs="Times New Roman"/>
          <w:b/>
        </w:rPr>
        <w:t xml:space="preserve"> Jing</w:t>
      </w:r>
      <w:r w:rsidRPr="004047AD">
        <w:rPr>
          <w:rFonts w:ascii="Times New Roman" w:hAnsi="Times New Roman" w:cs="Times New Roman"/>
          <w:b/>
          <w:vertAlign w:val="superscript"/>
        </w:rPr>
        <w:t>2</w:t>
      </w:r>
      <w:r w:rsidRPr="004047AD">
        <w:rPr>
          <w:rFonts w:ascii="Times New Roman" w:hAnsi="Times New Roman" w:cs="Times New Roman"/>
          <w:b/>
        </w:rPr>
        <w:t xml:space="preserve">, </w:t>
      </w:r>
      <w:proofErr w:type="spellStart"/>
      <w:r w:rsidRPr="004047AD">
        <w:rPr>
          <w:rFonts w:ascii="Times New Roman" w:hAnsi="Times New Roman" w:cs="Times New Roman"/>
          <w:b/>
        </w:rPr>
        <w:t>Zhining</w:t>
      </w:r>
      <w:proofErr w:type="spellEnd"/>
      <w:r w:rsidRPr="004047AD">
        <w:rPr>
          <w:rFonts w:ascii="Times New Roman" w:hAnsi="Times New Roman" w:cs="Times New Roman"/>
          <w:b/>
        </w:rPr>
        <w:t xml:space="preserve"> Wen</w:t>
      </w:r>
      <w:r w:rsidRPr="004047AD">
        <w:rPr>
          <w:rFonts w:ascii="Times New Roman" w:hAnsi="Times New Roman" w:cs="Times New Roman"/>
          <w:b/>
          <w:vertAlign w:val="superscript"/>
        </w:rPr>
        <w:t>1*</w:t>
      </w:r>
      <w:r w:rsidR="00C20DC4" w:rsidRPr="004047AD">
        <w:rPr>
          <w:rFonts w:ascii="Times New Roman" w:hAnsi="Times New Roman" w:cs="Times New Roman"/>
          <w:b/>
        </w:rPr>
        <w:t xml:space="preserve">, </w:t>
      </w:r>
      <w:proofErr w:type="spellStart"/>
      <w:r w:rsidRPr="004047AD">
        <w:rPr>
          <w:rFonts w:ascii="Times New Roman" w:hAnsi="Times New Roman" w:cs="Times New Roman"/>
          <w:b/>
        </w:rPr>
        <w:t>Menglong</w:t>
      </w:r>
      <w:proofErr w:type="spellEnd"/>
      <w:r w:rsidRPr="004047AD">
        <w:rPr>
          <w:rFonts w:ascii="Times New Roman" w:hAnsi="Times New Roman" w:cs="Times New Roman"/>
          <w:b/>
        </w:rPr>
        <w:t xml:space="preserve"> Li</w:t>
      </w:r>
      <w:r w:rsidRPr="004047AD">
        <w:rPr>
          <w:rFonts w:ascii="Times New Roman" w:hAnsi="Times New Roman" w:cs="Times New Roman"/>
          <w:b/>
          <w:vertAlign w:val="superscript"/>
        </w:rPr>
        <w:t>1*</w:t>
      </w:r>
    </w:p>
    <w:p w14:paraId="64BA6002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  <w:vertAlign w:val="superscript"/>
        </w:rPr>
      </w:pPr>
    </w:p>
    <w:p w14:paraId="5D021F37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</w:rPr>
      </w:pPr>
      <w:r w:rsidRPr="004047AD">
        <w:rPr>
          <w:rFonts w:ascii="Times New Roman" w:hAnsi="Times New Roman" w:cs="Times New Roman"/>
          <w:bCs/>
          <w:vertAlign w:val="superscript"/>
        </w:rPr>
        <w:t>1</w:t>
      </w:r>
      <w:bookmarkStart w:id="15" w:name="OLE_LINK57"/>
      <w:bookmarkStart w:id="16" w:name="OLE_LINK58"/>
      <w:bookmarkStart w:id="17" w:name="OLE_LINK79"/>
      <w:bookmarkStart w:id="18" w:name="OLE_LINK80"/>
      <w:r w:rsidRPr="004047AD">
        <w:rPr>
          <w:rFonts w:ascii="Times New Roman" w:hAnsi="Times New Roman" w:cs="Times New Roman"/>
          <w:bCs/>
        </w:rPr>
        <w:t>College of Chemistry</w:t>
      </w:r>
      <w:bookmarkEnd w:id="15"/>
      <w:bookmarkEnd w:id="16"/>
      <w:r w:rsidRPr="004047AD">
        <w:rPr>
          <w:rFonts w:ascii="Times New Roman" w:hAnsi="Times New Roman" w:cs="Times New Roman"/>
          <w:bCs/>
        </w:rPr>
        <w:t xml:space="preserve">, </w:t>
      </w:r>
      <w:bookmarkStart w:id="19" w:name="OLE_LINK63"/>
      <w:bookmarkStart w:id="20" w:name="OLE_LINK66"/>
      <w:r w:rsidRPr="004047AD">
        <w:rPr>
          <w:rFonts w:ascii="Times New Roman" w:hAnsi="Times New Roman" w:cs="Times New Roman"/>
          <w:bCs/>
        </w:rPr>
        <w:t>Sichuan University, Chengdu, Sichuan 610064, China</w:t>
      </w:r>
      <w:bookmarkEnd w:id="17"/>
      <w:bookmarkEnd w:id="18"/>
      <w:bookmarkEnd w:id="19"/>
      <w:bookmarkEnd w:id="20"/>
    </w:p>
    <w:p w14:paraId="35746FCD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</w:rPr>
      </w:pPr>
      <w:r w:rsidRPr="004047AD">
        <w:rPr>
          <w:rFonts w:ascii="Times New Roman" w:hAnsi="Times New Roman" w:cs="Times New Roman"/>
          <w:bCs/>
          <w:vertAlign w:val="superscript"/>
        </w:rPr>
        <w:t>2</w:t>
      </w:r>
      <w:bookmarkStart w:id="21" w:name="OLE_LINK81"/>
      <w:bookmarkStart w:id="22" w:name="OLE_LINK88"/>
      <w:r w:rsidRPr="004047AD">
        <w:rPr>
          <w:rFonts w:ascii="Times New Roman" w:hAnsi="Times New Roman" w:cs="Times New Roman"/>
          <w:bCs/>
        </w:rPr>
        <w:t xml:space="preserve">College of </w:t>
      </w:r>
      <w:bookmarkStart w:id="23" w:name="OLE_LINK59"/>
      <w:bookmarkStart w:id="24" w:name="OLE_LINK62"/>
      <w:r w:rsidRPr="004047AD">
        <w:rPr>
          <w:rFonts w:ascii="Times New Roman" w:hAnsi="Times New Roman" w:cs="Times New Roman"/>
          <w:bCs/>
        </w:rPr>
        <w:t>Cybersecurity</w:t>
      </w:r>
      <w:bookmarkEnd w:id="23"/>
      <w:bookmarkEnd w:id="24"/>
      <w:r w:rsidRPr="004047AD">
        <w:rPr>
          <w:rFonts w:ascii="Times New Roman" w:hAnsi="Times New Roman" w:cs="Times New Roman"/>
          <w:bCs/>
        </w:rPr>
        <w:t>, Sichuan University, Chengdu, Sichuan 610207, China</w:t>
      </w:r>
      <w:bookmarkEnd w:id="21"/>
      <w:bookmarkEnd w:id="22"/>
      <w:r w:rsidRPr="004047AD">
        <w:rPr>
          <w:rFonts w:ascii="Times New Roman" w:hAnsi="Times New Roman" w:cs="Times New Roman"/>
          <w:bCs/>
          <w:vertAlign w:val="superscript"/>
        </w:rPr>
        <w:t xml:space="preserve"> </w:t>
      </w:r>
    </w:p>
    <w:p w14:paraId="4EF1D7C0" w14:textId="77777777" w:rsidR="002D1768" w:rsidRPr="004047AD" w:rsidRDefault="002D1768" w:rsidP="00BA565E">
      <w:pPr>
        <w:jc w:val="both"/>
        <w:rPr>
          <w:rFonts w:ascii="Times New Roman" w:hAnsi="Times New Roman" w:cs="Times New Roman"/>
        </w:rPr>
      </w:pPr>
    </w:p>
    <w:p w14:paraId="2EEEB725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</w:rPr>
      </w:pPr>
      <w:r w:rsidRPr="004047AD">
        <w:rPr>
          <w:rFonts w:ascii="Times New Roman" w:hAnsi="Times New Roman" w:cs="Times New Roman"/>
          <w:bCs/>
          <w:vertAlign w:val="superscript"/>
        </w:rPr>
        <w:t xml:space="preserve">* </w:t>
      </w:r>
      <w:r w:rsidRPr="004047AD">
        <w:rPr>
          <w:rFonts w:ascii="Times New Roman" w:hAnsi="Times New Roman" w:cs="Times New Roman"/>
          <w:bCs/>
        </w:rPr>
        <w:t>Correspondence:</w:t>
      </w:r>
    </w:p>
    <w:p w14:paraId="16F4CA7B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</w:rPr>
      </w:pPr>
      <w:bookmarkStart w:id="25" w:name="OLE_LINK94"/>
      <w:bookmarkStart w:id="26" w:name="OLE_LINK97"/>
      <w:bookmarkStart w:id="27" w:name="OLE_LINK91"/>
      <w:bookmarkStart w:id="28" w:name="OLE_LINK93"/>
      <w:proofErr w:type="spellStart"/>
      <w:r w:rsidRPr="004047AD">
        <w:rPr>
          <w:rFonts w:ascii="Times New Roman" w:hAnsi="Times New Roman" w:cs="Times New Roman"/>
          <w:bCs/>
        </w:rPr>
        <w:t>Menglong</w:t>
      </w:r>
      <w:proofErr w:type="spellEnd"/>
      <w:r w:rsidRPr="004047AD">
        <w:rPr>
          <w:rFonts w:ascii="Times New Roman" w:hAnsi="Times New Roman" w:cs="Times New Roman"/>
          <w:bCs/>
        </w:rPr>
        <w:t xml:space="preserve"> Li, College of Chemistry, Sichuan University, Chengdu 610064, P.R. China.</w:t>
      </w:r>
    </w:p>
    <w:bookmarkEnd w:id="25"/>
    <w:bookmarkEnd w:id="26"/>
    <w:p w14:paraId="48088176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</w:rPr>
      </w:pPr>
      <w:r w:rsidRPr="004047AD">
        <w:rPr>
          <w:rFonts w:ascii="Times New Roman" w:hAnsi="Times New Roman" w:cs="Times New Roman"/>
          <w:bCs/>
        </w:rPr>
        <w:t>Tel: +86-28-85412291</w:t>
      </w:r>
    </w:p>
    <w:p w14:paraId="095B6F3A" w14:textId="77777777" w:rsidR="002D1768" w:rsidRPr="004047AD" w:rsidRDefault="002D1768" w:rsidP="00BA565E">
      <w:pPr>
        <w:jc w:val="both"/>
        <w:rPr>
          <w:rFonts w:ascii="Times New Roman" w:hAnsi="Times New Roman" w:cs="Times New Roman"/>
        </w:rPr>
      </w:pPr>
      <w:r w:rsidRPr="004047AD">
        <w:rPr>
          <w:rFonts w:ascii="Times New Roman" w:hAnsi="Times New Roman" w:cs="Times New Roman"/>
          <w:bCs/>
        </w:rPr>
        <w:t xml:space="preserve">Email: </w:t>
      </w:r>
      <w:bookmarkStart w:id="29" w:name="OLE_LINK98"/>
      <w:bookmarkStart w:id="30" w:name="OLE_LINK99"/>
      <w:r w:rsidRPr="004047AD">
        <w:fldChar w:fldCharType="begin"/>
      </w:r>
      <w:r w:rsidRPr="004047AD">
        <w:rPr>
          <w:rFonts w:ascii="Times New Roman" w:hAnsi="Times New Roman" w:cs="Times New Roman"/>
        </w:rPr>
        <w:instrText xml:space="preserve"> HYPERLINK "mailto:liml@scu.edu.cn" </w:instrText>
      </w:r>
      <w:r w:rsidRPr="004047AD">
        <w:fldChar w:fldCharType="separate"/>
      </w:r>
      <w:r w:rsidRPr="004047AD">
        <w:rPr>
          <w:rStyle w:val="Hyperlink"/>
          <w:rFonts w:ascii="Times New Roman" w:hAnsi="Times New Roman" w:cs="Times New Roman"/>
          <w:bCs/>
        </w:rPr>
        <w:t>liml@scu.edu.cn</w:t>
      </w:r>
      <w:r w:rsidRPr="004047AD">
        <w:rPr>
          <w:rStyle w:val="Hyperlink"/>
          <w:rFonts w:ascii="Times New Roman" w:hAnsi="Times New Roman" w:cs="Times New Roman"/>
          <w:bCs/>
        </w:rPr>
        <w:fldChar w:fldCharType="end"/>
      </w:r>
      <w:bookmarkEnd w:id="29"/>
      <w:bookmarkEnd w:id="30"/>
    </w:p>
    <w:bookmarkEnd w:id="27"/>
    <w:bookmarkEnd w:id="28"/>
    <w:p w14:paraId="13C6B201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</w:rPr>
      </w:pPr>
    </w:p>
    <w:p w14:paraId="48A7911A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</w:rPr>
      </w:pPr>
      <w:bookmarkStart w:id="31" w:name="OLE_LINK100"/>
      <w:bookmarkStart w:id="32" w:name="OLE_LINK101"/>
      <w:bookmarkStart w:id="33" w:name="OLE_LINK106"/>
      <w:proofErr w:type="spellStart"/>
      <w:r w:rsidRPr="004047AD">
        <w:rPr>
          <w:rFonts w:ascii="Times New Roman" w:hAnsi="Times New Roman" w:cs="Times New Roman"/>
          <w:bCs/>
        </w:rPr>
        <w:t>Zhining</w:t>
      </w:r>
      <w:proofErr w:type="spellEnd"/>
      <w:r w:rsidRPr="004047AD">
        <w:rPr>
          <w:rFonts w:ascii="Times New Roman" w:hAnsi="Times New Roman" w:cs="Times New Roman"/>
          <w:bCs/>
        </w:rPr>
        <w:t xml:space="preserve"> Wen, College of Chemistry, Sichuan University, Chengdu 610064, P.R. China.</w:t>
      </w:r>
    </w:p>
    <w:bookmarkEnd w:id="31"/>
    <w:bookmarkEnd w:id="32"/>
    <w:bookmarkEnd w:id="33"/>
    <w:p w14:paraId="5F7669E3" w14:textId="77777777" w:rsidR="002D1768" w:rsidRPr="004047AD" w:rsidRDefault="002D1768" w:rsidP="00BA565E">
      <w:pPr>
        <w:jc w:val="both"/>
        <w:rPr>
          <w:rFonts w:ascii="Times New Roman" w:hAnsi="Times New Roman" w:cs="Times New Roman"/>
          <w:bCs/>
        </w:rPr>
      </w:pPr>
      <w:r w:rsidRPr="004047AD">
        <w:rPr>
          <w:rFonts w:ascii="Times New Roman" w:hAnsi="Times New Roman" w:cs="Times New Roman"/>
          <w:bCs/>
        </w:rPr>
        <w:t>Tel: +86-28-85412138</w:t>
      </w:r>
    </w:p>
    <w:p w14:paraId="5CC90254" w14:textId="77777777" w:rsidR="002D1768" w:rsidRPr="004047AD" w:rsidRDefault="002D1768" w:rsidP="00BA565E">
      <w:pPr>
        <w:jc w:val="both"/>
        <w:rPr>
          <w:rStyle w:val="Hyperlink"/>
          <w:rFonts w:ascii="Times New Roman" w:hAnsi="Times New Roman" w:cs="Times New Roman"/>
          <w:bCs/>
        </w:rPr>
      </w:pPr>
      <w:r w:rsidRPr="004047AD">
        <w:rPr>
          <w:rFonts w:ascii="Times New Roman" w:hAnsi="Times New Roman" w:cs="Times New Roman"/>
          <w:bCs/>
        </w:rPr>
        <w:t xml:space="preserve">Email: </w:t>
      </w:r>
      <w:bookmarkStart w:id="34" w:name="OLE_LINK107"/>
      <w:bookmarkStart w:id="35" w:name="OLE_LINK108"/>
      <w:r w:rsidRPr="004047AD">
        <w:fldChar w:fldCharType="begin"/>
      </w:r>
      <w:r w:rsidRPr="004047AD">
        <w:rPr>
          <w:rFonts w:ascii="Times New Roman" w:hAnsi="Times New Roman" w:cs="Times New Roman"/>
        </w:rPr>
        <w:instrText xml:space="preserve"> HYPERLINK "mailto:w_zhining@163.com" </w:instrText>
      </w:r>
      <w:r w:rsidRPr="004047AD">
        <w:fldChar w:fldCharType="separate"/>
      </w:r>
      <w:r w:rsidRPr="004047AD">
        <w:rPr>
          <w:rStyle w:val="Hyperlink"/>
          <w:rFonts w:ascii="Times New Roman" w:hAnsi="Times New Roman" w:cs="Times New Roman"/>
          <w:bCs/>
        </w:rPr>
        <w:t>w_zhining@163.com</w:t>
      </w:r>
      <w:r w:rsidRPr="004047AD">
        <w:rPr>
          <w:rStyle w:val="Hyperlink"/>
          <w:rFonts w:ascii="Times New Roman" w:hAnsi="Times New Roman" w:cs="Times New Roman"/>
          <w:bCs/>
        </w:rPr>
        <w:fldChar w:fldCharType="end"/>
      </w:r>
      <w:bookmarkEnd w:id="34"/>
      <w:bookmarkEnd w:id="35"/>
    </w:p>
    <w:p w14:paraId="6719297C" w14:textId="0032B866" w:rsidR="002256E9" w:rsidRDefault="002256E9" w:rsidP="00BA565E"/>
    <w:p w14:paraId="34D8C91B" w14:textId="77777777" w:rsidR="00DD43B3" w:rsidRPr="004047AD" w:rsidRDefault="00DD43B3" w:rsidP="00BA565E"/>
    <w:p w14:paraId="41B6C64E" w14:textId="01330316" w:rsidR="002256E9" w:rsidRDefault="002D1768" w:rsidP="0076427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47AD">
        <w:rPr>
          <w:rFonts w:ascii="Times New Roman" w:hAnsi="Times New Roman" w:cs="Times New Roman"/>
          <w:b/>
          <w:sz w:val="32"/>
          <w:szCs w:val="32"/>
        </w:rPr>
        <w:t>Supplementary material</w:t>
      </w:r>
      <w:r w:rsidR="002256E9" w:rsidRPr="004047AD">
        <w:rPr>
          <w:rFonts w:ascii="Times New Roman" w:hAnsi="Times New Roman" w:cs="Times New Roman"/>
          <w:b/>
          <w:sz w:val="32"/>
          <w:szCs w:val="32"/>
        </w:rPr>
        <w:t>s</w:t>
      </w:r>
    </w:p>
    <w:p w14:paraId="1D0A1678" w14:textId="77777777" w:rsidR="00DD43B3" w:rsidRPr="004047AD" w:rsidRDefault="00DD43B3" w:rsidP="00A360BA">
      <w:pPr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310"/>
      </w:tblGrid>
      <w:tr w:rsidR="002D1768" w:rsidRPr="004047AD" w14:paraId="4546D47A" w14:textId="77777777" w:rsidTr="002D1768">
        <w:tc>
          <w:tcPr>
            <w:tcW w:w="1980" w:type="dxa"/>
          </w:tcPr>
          <w:p w14:paraId="1BE262BF" w14:textId="77777777" w:rsidR="002D1768" w:rsidRPr="004047AD" w:rsidRDefault="002D1768" w:rsidP="00BA565E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47AD">
              <w:rPr>
                <w:rFonts w:ascii="Times New Roman" w:hAnsi="Times New Roman" w:cs="Times New Roman"/>
                <w:b/>
              </w:rPr>
              <w:t>Figure S1</w:t>
            </w:r>
          </w:p>
        </w:tc>
        <w:tc>
          <w:tcPr>
            <w:tcW w:w="6310" w:type="dxa"/>
          </w:tcPr>
          <w:p w14:paraId="56F30D01" w14:textId="5A1F55FE" w:rsidR="002D1768" w:rsidRPr="004047AD" w:rsidRDefault="002D1768" w:rsidP="00C20DC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bookmarkStart w:id="36" w:name="OLE_LINK567"/>
            <w:bookmarkStart w:id="37" w:name="OLE_LINK568"/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The bar graphs for the factors obtained from each system </w:t>
            </w:r>
            <w:r w:rsidR="007C6D74">
              <w:rPr>
                <w:rFonts w:ascii="Times New Roman" w:hAnsi="Times New Roman" w:cs="Times New Roman"/>
                <w:color w:val="000000" w:themeColor="text1"/>
              </w:rPr>
              <w:t>of application data</w:t>
            </w:r>
            <w:r w:rsidR="007C6D74" w:rsidRPr="004047A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4047AD">
              <w:rPr>
                <w:rFonts w:ascii="Times New Roman" w:hAnsi="Times New Roman" w:cs="Times New Roman"/>
                <w:color w:val="000000" w:themeColor="text1"/>
              </w:rPr>
              <w:t>after factor analysis.</w:t>
            </w:r>
            <w:bookmarkEnd w:id="36"/>
            <w:bookmarkEnd w:id="37"/>
          </w:p>
        </w:tc>
      </w:tr>
      <w:tr w:rsidR="007C6D74" w:rsidRPr="004047AD" w14:paraId="379D836C" w14:textId="77777777" w:rsidTr="002D1768">
        <w:tc>
          <w:tcPr>
            <w:tcW w:w="1980" w:type="dxa"/>
          </w:tcPr>
          <w:p w14:paraId="4952227D" w14:textId="77777777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_Hlk21680772"/>
            <w:r w:rsidRPr="004047AD">
              <w:rPr>
                <w:rFonts w:ascii="Times New Roman" w:hAnsi="Times New Roman" w:cs="Times New Roman"/>
                <w:b/>
              </w:rPr>
              <w:t>Figure S2</w:t>
            </w:r>
          </w:p>
        </w:tc>
        <w:tc>
          <w:tcPr>
            <w:tcW w:w="6310" w:type="dxa"/>
          </w:tcPr>
          <w:p w14:paraId="6F01EAE7" w14:textId="4BCDC128" w:rsidR="007C6D74" w:rsidRPr="004047AD" w:rsidRDefault="007C6D74" w:rsidP="007C6D7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bookmarkStart w:id="39" w:name="OLE_LINK579"/>
            <w:bookmarkStart w:id="40" w:name="OLE_LINK580"/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The bar graphs for the factors obtained from each system </w:t>
            </w:r>
            <w:bookmarkStart w:id="41" w:name="OLE_LINK569"/>
            <w:bookmarkStart w:id="42" w:name="OLE_LINK570"/>
            <w:r>
              <w:rPr>
                <w:rFonts w:ascii="Times New Roman" w:hAnsi="Times New Roman" w:cs="Times New Roman"/>
                <w:color w:val="000000" w:themeColor="text1"/>
              </w:rPr>
              <w:t>of validation data</w:t>
            </w:r>
            <w:bookmarkEnd w:id="41"/>
            <w:bookmarkEnd w:id="42"/>
            <w:r>
              <w:rPr>
                <w:rFonts w:ascii="Times New Roman" w:hAnsi="Times New Roman" w:cs="Times New Roman"/>
                <w:color w:val="000000" w:themeColor="text1"/>
              </w:rPr>
              <w:t xml:space="preserve"> set </w:t>
            </w:r>
            <w:r w:rsidRPr="004047AD">
              <w:rPr>
                <w:rFonts w:ascii="Times New Roman" w:hAnsi="Times New Roman" w:cs="Times New Roman"/>
                <w:color w:val="000000" w:themeColor="text1"/>
              </w:rPr>
              <w:t>after factor analysis.</w:t>
            </w:r>
            <w:bookmarkEnd w:id="39"/>
            <w:bookmarkEnd w:id="40"/>
          </w:p>
        </w:tc>
      </w:tr>
      <w:bookmarkEnd w:id="38"/>
      <w:tr w:rsidR="007C6D74" w:rsidRPr="004047AD" w14:paraId="0FBA968D" w14:textId="77777777" w:rsidTr="002D1768">
        <w:tc>
          <w:tcPr>
            <w:tcW w:w="1980" w:type="dxa"/>
          </w:tcPr>
          <w:p w14:paraId="30C7A877" w14:textId="77777777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47AD">
              <w:rPr>
                <w:rFonts w:ascii="Times New Roman" w:hAnsi="Times New Roman" w:cs="Times New Roman"/>
                <w:b/>
              </w:rPr>
              <w:t>Figure S3</w:t>
            </w:r>
          </w:p>
        </w:tc>
        <w:tc>
          <w:tcPr>
            <w:tcW w:w="6310" w:type="dxa"/>
          </w:tcPr>
          <w:p w14:paraId="7696BC16" w14:textId="1E7A1EE2" w:rsidR="007C6D74" w:rsidRPr="007C6D74" w:rsidRDefault="007C6D74" w:rsidP="007C6D7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A360BA">
              <w:rPr>
                <w:rFonts w:ascii="Times New Roman" w:hAnsi="Times New Roman" w:cs="Times New Roman"/>
                <w:color w:val="000000" w:themeColor="text1"/>
              </w:rPr>
              <w:t>Results of validation dataset</w:t>
            </w:r>
          </w:p>
        </w:tc>
      </w:tr>
      <w:tr w:rsidR="007C6D74" w:rsidRPr="004047AD" w14:paraId="5AA6CA01" w14:textId="77777777" w:rsidTr="002D1768">
        <w:tc>
          <w:tcPr>
            <w:tcW w:w="1980" w:type="dxa"/>
          </w:tcPr>
          <w:p w14:paraId="042E4AC3" w14:textId="78A6C461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47AD">
              <w:rPr>
                <w:rFonts w:ascii="Times New Roman" w:hAnsi="Times New Roman" w:cs="Times New Roman"/>
                <w:b/>
              </w:rPr>
              <w:t>Figure S</w:t>
            </w: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6310" w:type="dxa"/>
          </w:tcPr>
          <w:p w14:paraId="7EF6BC67" w14:textId="526D6E67" w:rsidR="007C6D74" w:rsidRPr="004047AD" w:rsidRDefault="007C6D74" w:rsidP="007C6D7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The attributions of applying linear regression to </w:t>
            </w:r>
            <w:r w:rsidRPr="004047AD">
              <w:rPr>
                <w:rFonts w:ascii="Times New Roman" w:hAnsi="Times New Roman" w:cs="Times New Roman"/>
                <w:i/>
                <w:color w:val="000000" w:themeColor="text1"/>
              </w:rPr>
              <w:t>in vitro</w:t>
            </w:r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and “drug-responding compound” </w:t>
            </w:r>
            <w:r w:rsidRPr="004047AD">
              <w:rPr>
                <w:rFonts w:ascii="Times New Roman" w:hAnsi="Times New Roman" w:cs="Times New Roman"/>
                <w:i/>
                <w:color w:val="000000" w:themeColor="text1"/>
              </w:rPr>
              <w:t>in vivo</w:t>
            </w:r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data.</w:t>
            </w:r>
          </w:p>
        </w:tc>
      </w:tr>
      <w:tr w:rsidR="007C6D74" w:rsidRPr="004047AD" w14:paraId="5D92AE87" w14:textId="77777777" w:rsidTr="002D1768">
        <w:tc>
          <w:tcPr>
            <w:tcW w:w="1980" w:type="dxa"/>
          </w:tcPr>
          <w:p w14:paraId="4BA07BAD" w14:textId="40E46AFA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43" w:name="_Hlk7109399"/>
            <w:r w:rsidRPr="004047AD">
              <w:rPr>
                <w:rFonts w:ascii="Times New Roman" w:hAnsi="Times New Roman" w:cs="Times New Roman"/>
                <w:b/>
              </w:rPr>
              <w:t>Figure S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310" w:type="dxa"/>
          </w:tcPr>
          <w:p w14:paraId="66B58A97" w14:textId="3C7CAB54" w:rsidR="007C6D74" w:rsidRPr="004047AD" w:rsidRDefault="007C6D74" w:rsidP="007C6D7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r w:rsidRPr="004047AD">
              <w:rPr>
                <w:rFonts w:ascii="Times New Roman" w:hAnsi="Times New Roman" w:cs="Times New Roman"/>
                <w:color w:val="000000" w:themeColor="text1"/>
              </w:rPr>
              <w:t>The stability of the ranked similarity list for each assay and system.</w:t>
            </w:r>
          </w:p>
        </w:tc>
      </w:tr>
      <w:bookmarkEnd w:id="43"/>
      <w:tr w:rsidR="007C6D74" w:rsidRPr="004047AD" w14:paraId="441DEB56" w14:textId="77777777" w:rsidTr="002D1768">
        <w:tc>
          <w:tcPr>
            <w:tcW w:w="1980" w:type="dxa"/>
          </w:tcPr>
          <w:p w14:paraId="5F3E4B8E" w14:textId="51FEB686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47AD">
              <w:rPr>
                <w:rFonts w:ascii="Times New Roman" w:hAnsi="Times New Roman" w:cs="Times New Roman"/>
                <w:b/>
              </w:rPr>
              <w:t>Table S1</w:t>
            </w:r>
          </w:p>
        </w:tc>
        <w:tc>
          <w:tcPr>
            <w:tcW w:w="6310" w:type="dxa"/>
          </w:tcPr>
          <w:p w14:paraId="73E5709B" w14:textId="3FD16317" w:rsidR="007C6D74" w:rsidRPr="004047AD" w:rsidRDefault="007C6D74" w:rsidP="007C6D74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</w:rPr>
            </w:pPr>
            <w:bookmarkStart w:id="44" w:name="OLE_LINK182"/>
            <w:bookmarkStart w:id="45" w:name="OLE_LINK183"/>
            <w:r w:rsidRPr="004047AD">
              <w:rPr>
                <w:rFonts w:ascii="Times New Roman" w:hAnsi="Times New Roman" w:cs="Times New Roman"/>
                <w:color w:val="000000" w:themeColor="text1"/>
              </w:rPr>
              <w:t>The list of 119 common compounds</w:t>
            </w:r>
            <w:bookmarkEnd w:id="44"/>
            <w:bookmarkEnd w:id="45"/>
          </w:p>
        </w:tc>
      </w:tr>
      <w:tr w:rsidR="007C6D74" w:rsidRPr="004047AD" w14:paraId="30C11327" w14:textId="77777777" w:rsidTr="002D1768">
        <w:tc>
          <w:tcPr>
            <w:tcW w:w="1980" w:type="dxa"/>
          </w:tcPr>
          <w:p w14:paraId="217B9F08" w14:textId="04E994FD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47AD">
              <w:rPr>
                <w:rFonts w:ascii="Times New Roman" w:hAnsi="Times New Roman" w:cs="Times New Roman"/>
                <w:b/>
              </w:rPr>
              <w:t>Table S2</w:t>
            </w:r>
          </w:p>
        </w:tc>
        <w:tc>
          <w:tcPr>
            <w:tcW w:w="6310" w:type="dxa"/>
          </w:tcPr>
          <w:p w14:paraId="1E90B6CA" w14:textId="06799418" w:rsidR="007C6D74" w:rsidRPr="00A360BA" w:rsidRDefault="007C6D74" w:rsidP="007C6D74">
            <w:pPr>
              <w:jc w:val="both"/>
              <w:rPr>
                <w:rFonts w:ascii="Times New Roman" w:hAnsi="Times New Roman" w:cs="Times New Roman"/>
                <w:i/>
                <w:color w:val="7030A0"/>
              </w:rPr>
            </w:pPr>
            <w:r w:rsidRPr="00A360BA">
              <w:rPr>
                <w:rFonts w:ascii="Times New Roman" w:hAnsi="Times New Roman" w:cs="Times New Roman"/>
                <w:color w:val="000000" w:themeColor="text1"/>
              </w:rPr>
              <w:t xml:space="preserve">The sample information of validation dataset </w:t>
            </w:r>
          </w:p>
        </w:tc>
      </w:tr>
      <w:tr w:rsidR="007C6D74" w:rsidRPr="004047AD" w14:paraId="0FD6F13B" w14:textId="77777777" w:rsidTr="002D1768">
        <w:tc>
          <w:tcPr>
            <w:tcW w:w="1980" w:type="dxa"/>
          </w:tcPr>
          <w:p w14:paraId="0401303F" w14:textId="4494534E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47AD">
              <w:rPr>
                <w:rFonts w:ascii="Times New Roman" w:hAnsi="Times New Roman" w:cs="Times New Roman"/>
                <w:b/>
              </w:rPr>
              <w:t>Table S</w:t>
            </w: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6310" w:type="dxa"/>
          </w:tcPr>
          <w:p w14:paraId="3CA48D8B" w14:textId="16FA9DC4" w:rsidR="007C6D74" w:rsidRPr="004047AD" w:rsidRDefault="007C6D74" w:rsidP="007C6D7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The </w:t>
            </w:r>
            <w:bookmarkStart w:id="46" w:name="OLE_LINK184"/>
            <w:bookmarkStart w:id="47" w:name="OLE_LINK185"/>
            <m:oMath>
              <m:sSubSup>
                <m:sSubSup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env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*</m:t>
                  </m:r>
                </m:sup>
              </m:sSubSup>
            </m:oMath>
            <w:bookmarkEnd w:id="46"/>
            <w:bookmarkEnd w:id="47"/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and</w:t>
            </w:r>
            <w:bookmarkStart w:id="48" w:name="OLE_LINK188"/>
            <w:bookmarkStart w:id="49" w:name="OLE_LINK189"/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the average of</w:t>
            </w:r>
            <w:bookmarkEnd w:id="48"/>
            <w:bookmarkEnd w:id="49"/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env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*</m:t>
                  </m:r>
                </m:sup>
              </m:sSubSup>
            </m:oMath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obtained by single-dose </w:t>
            </w:r>
            <w:r w:rsidRPr="004047AD">
              <w:rPr>
                <w:rFonts w:ascii="Times New Roman" w:hAnsi="Times New Roman" w:cs="Times New Roman"/>
                <w:i/>
                <w:color w:val="000000" w:themeColor="text1"/>
              </w:rPr>
              <w:t>in vivo</w:t>
            </w:r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data </w:t>
            </w:r>
            <w:bookmarkStart w:id="50" w:name="OLE_LINK186"/>
            <w:bookmarkStart w:id="51" w:name="OLE_LINK187"/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(format as </w:t>
            </w:r>
            <w:r w:rsidRPr="004047AD">
              <w:rPr>
                <w:rFonts w:ascii="Times New Roman" w:hAnsi="Times New Roman" w:cs="Times New Roman"/>
                <w:i/>
                <w:color w:val="000000" w:themeColor="text1"/>
              </w:rPr>
              <w:t>.xlsx</w:t>
            </w:r>
            <w:r w:rsidRPr="004047AD">
              <w:rPr>
                <w:rFonts w:ascii="Times New Roman" w:hAnsi="Times New Roman" w:cs="Times New Roman"/>
                <w:color w:val="000000" w:themeColor="text1"/>
              </w:rPr>
              <w:t>)</w:t>
            </w:r>
            <w:bookmarkEnd w:id="50"/>
            <w:bookmarkEnd w:id="51"/>
          </w:p>
        </w:tc>
      </w:tr>
      <w:tr w:rsidR="007C6D74" w:rsidRPr="004047AD" w14:paraId="3EE6ED1D" w14:textId="77777777" w:rsidTr="002D1768">
        <w:tc>
          <w:tcPr>
            <w:tcW w:w="1980" w:type="dxa"/>
          </w:tcPr>
          <w:p w14:paraId="453646BE" w14:textId="17DA2F5A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52" w:name="OLE_LINK560"/>
            <w:bookmarkStart w:id="53" w:name="OLE_LINK561"/>
            <w:r w:rsidRPr="004047AD">
              <w:rPr>
                <w:rFonts w:ascii="Times New Roman" w:hAnsi="Times New Roman" w:cs="Times New Roman"/>
                <w:b/>
              </w:rPr>
              <w:t>Table S</w:t>
            </w:r>
            <w:r>
              <w:rPr>
                <w:rFonts w:ascii="Times New Roman" w:hAnsi="Times New Roman" w:cs="Times New Roman"/>
                <w:b/>
              </w:rPr>
              <w:t>4</w:t>
            </w:r>
            <w:bookmarkEnd w:id="52"/>
            <w:bookmarkEnd w:id="53"/>
          </w:p>
        </w:tc>
        <w:tc>
          <w:tcPr>
            <w:tcW w:w="6310" w:type="dxa"/>
          </w:tcPr>
          <w:p w14:paraId="4E44C283" w14:textId="6C706C61" w:rsidR="007C6D74" w:rsidRPr="004047AD" w:rsidRDefault="007C6D74" w:rsidP="007C6D7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The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W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env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*</m:t>
                  </m:r>
                </m:sup>
              </m:sSubSup>
            </m:oMath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and the average of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sSub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H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env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color w:val="000000" w:themeColor="text1"/>
                    </w:rPr>
                    <m:t>*</m:t>
                  </m:r>
                </m:sup>
              </m:sSubSup>
            </m:oMath>
            <w:r w:rsidRPr="004047AD">
              <w:rPr>
                <w:rFonts w:ascii="Times New Roman" w:hAnsi="Times New Roman" w:cs="Times New Roman"/>
                <w:color w:val="000000" w:themeColor="text1"/>
              </w:rPr>
              <w:t xml:space="preserve"> obtained by repeat-doses </w:t>
            </w:r>
            <w:r w:rsidRPr="004047AD">
              <w:rPr>
                <w:rFonts w:ascii="Times New Roman" w:hAnsi="Times New Roman" w:cs="Times New Roman"/>
                <w:i/>
                <w:color w:val="000000" w:themeColor="text1"/>
              </w:rPr>
              <w:t xml:space="preserve">in vivo </w:t>
            </w:r>
            <w:r w:rsidRPr="004047AD">
              <w:rPr>
                <w:rFonts w:ascii="Times New Roman" w:hAnsi="Times New Roman" w:cs="Times New Roman"/>
                <w:color w:val="000000" w:themeColor="text1"/>
              </w:rPr>
              <w:t>data (format as .</w:t>
            </w:r>
            <w:r w:rsidRPr="004047AD">
              <w:rPr>
                <w:rFonts w:ascii="Times New Roman" w:hAnsi="Times New Roman" w:cs="Times New Roman"/>
                <w:i/>
                <w:color w:val="000000" w:themeColor="text1"/>
              </w:rPr>
              <w:t>xlsx</w:t>
            </w:r>
            <w:r w:rsidRPr="004047AD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  <w:tr w:rsidR="007C6D74" w:rsidRPr="004047AD" w14:paraId="4061C759" w14:textId="77777777" w:rsidTr="002D1768">
        <w:tc>
          <w:tcPr>
            <w:tcW w:w="1980" w:type="dxa"/>
          </w:tcPr>
          <w:p w14:paraId="71564B0B" w14:textId="55AE1C24" w:rsidR="007C6D74" w:rsidRPr="004047AD" w:rsidRDefault="007C6D74" w:rsidP="007C6D7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047AD">
              <w:rPr>
                <w:rFonts w:ascii="Times New Roman" w:hAnsi="Times New Roman" w:cs="Times New Roman"/>
                <w:b/>
              </w:rPr>
              <w:t>Table S</w:t>
            </w: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6310" w:type="dxa"/>
          </w:tcPr>
          <w:p w14:paraId="1689D29E" w14:textId="4A596337" w:rsidR="007C6D74" w:rsidRPr="004047AD" w:rsidRDefault="007C6D74" w:rsidP="007C6D74">
            <w:pPr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360BA">
              <w:rPr>
                <w:rFonts w:ascii="Times New Roman" w:hAnsi="Times New Roman" w:cs="Times New Roman"/>
                <w:color w:val="000000" w:themeColor="text1"/>
              </w:rPr>
              <w:t xml:space="preserve">The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W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env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</w:rPr>
                    <m:t>*</m:t>
                  </m:r>
                </m:sup>
              </m:sSubSup>
            </m:oMath>
            <w:r w:rsidRPr="00A360BA">
              <w:rPr>
                <w:rFonts w:ascii="Times New Roman" w:hAnsi="Times New Roman" w:cs="Times New Roman"/>
                <w:color w:val="000000" w:themeColor="text1"/>
              </w:rPr>
              <w:t xml:space="preserve"> and the average of </w:t>
            </w:r>
            <m:oMath>
              <m:sSubSup>
                <m:sSubSupPr>
                  <m:ctrlPr>
                    <w:rPr>
                      <w:rFonts w:ascii="Cambria Math" w:hAnsi="Cambria Math" w:cs="Times New Roman"/>
                      <w:color w:val="000000" w:themeColor="text1"/>
                    </w:rPr>
                  </m:ctrlPr>
                </m:sSubSupPr>
                <m:e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color w:val="000000" w:themeColor="text1"/>
                    </w:rPr>
                    <m:t>env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Cambria Math"/>
                      <w:color w:val="000000" w:themeColor="text1"/>
                    </w:rPr>
                    <m:t>*</m:t>
                  </m:r>
                </m:sup>
              </m:sSubSup>
            </m:oMath>
            <w:r w:rsidRPr="00A360BA">
              <w:rPr>
                <w:rFonts w:ascii="Times New Roman" w:hAnsi="Times New Roman" w:cs="Times New Roman"/>
                <w:color w:val="000000" w:themeColor="text1"/>
              </w:rPr>
              <w:t xml:space="preserve"> obtained by validation in vivo data (format as </w:t>
            </w:r>
            <w:r w:rsidRPr="00A360BA">
              <w:rPr>
                <w:rFonts w:ascii="Times New Roman" w:hAnsi="Times New Roman" w:cs="Times New Roman"/>
                <w:i/>
                <w:color w:val="000000" w:themeColor="text1"/>
              </w:rPr>
              <w:t>.xlsx</w:t>
            </w:r>
            <w:r w:rsidRPr="00A360BA">
              <w:rPr>
                <w:rFonts w:ascii="Times New Roman" w:hAnsi="Times New Roman" w:cs="Times New Roman"/>
                <w:color w:val="000000" w:themeColor="text1"/>
              </w:rPr>
              <w:t>)</w:t>
            </w:r>
          </w:p>
        </w:tc>
      </w:tr>
    </w:tbl>
    <w:p w14:paraId="2D473254" w14:textId="298C234B" w:rsidR="007C6D74" w:rsidRDefault="007C6D74" w:rsidP="007C6D74">
      <w:pPr>
        <w:jc w:val="both"/>
        <w:rPr>
          <w:rFonts w:ascii="Times New Roman" w:hAnsi="Times New Roman" w:cs="Times New Roman"/>
        </w:rPr>
      </w:pPr>
    </w:p>
    <w:p w14:paraId="2B3DB145" w14:textId="03E35588" w:rsidR="007C6D74" w:rsidRPr="007C6D74" w:rsidRDefault="007C6D74"/>
    <w:p w14:paraId="4354F4FC" w14:textId="77777777" w:rsidR="00FF5151" w:rsidRPr="004047AD" w:rsidRDefault="00FF5151" w:rsidP="00BA565E"/>
    <w:p w14:paraId="78C66E2B" w14:textId="77777777" w:rsidR="002D1768" w:rsidRPr="004047AD" w:rsidRDefault="00FF5151" w:rsidP="00BA565E">
      <w:pPr>
        <w:jc w:val="center"/>
        <w:rPr>
          <w:b/>
          <w:sz w:val="32"/>
          <w:szCs w:val="32"/>
        </w:rPr>
      </w:pPr>
      <w:r w:rsidRPr="004047AD">
        <w:rPr>
          <w:rFonts w:hint="eastAsia"/>
          <w:b/>
          <w:noProof/>
          <w:sz w:val="32"/>
          <w:szCs w:val="32"/>
          <w:lang w:eastAsia="en-US"/>
        </w:rPr>
        <w:drawing>
          <wp:inline distT="0" distB="0" distL="0" distR="0" wp14:anchorId="6ED9AED5" wp14:editId="30152242">
            <wp:extent cx="5270500" cy="35064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S2.tif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7D5A1C" w14:textId="52A58691" w:rsidR="00FF5151" w:rsidRPr="00A360BA" w:rsidRDefault="00FF5151" w:rsidP="00BA565E">
      <w:pPr>
        <w:rPr>
          <w:rFonts w:ascii="Times New Roman" w:hAnsi="Times New Roman" w:cs="Times New Roman"/>
          <w:i/>
        </w:rPr>
      </w:pPr>
      <w:r w:rsidRPr="00A360BA">
        <w:rPr>
          <w:rFonts w:ascii="Times New Roman" w:hAnsi="Times New Roman" w:cs="Times New Roman"/>
          <w:i/>
        </w:rPr>
        <w:t xml:space="preserve">Figure </w:t>
      </w:r>
      <w:r w:rsidRPr="00A360BA">
        <w:rPr>
          <w:rFonts w:ascii="Times New Roman" w:hAnsi="Times New Roman" w:cs="Times New Roman" w:hint="eastAsia"/>
          <w:i/>
        </w:rPr>
        <w:t>S1</w:t>
      </w:r>
      <w:r w:rsidRPr="00A360BA">
        <w:rPr>
          <w:rFonts w:ascii="Times New Roman" w:hAnsi="Times New Roman" w:cs="Times New Roman"/>
          <w:i/>
        </w:rPr>
        <w:t xml:space="preserve">. </w:t>
      </w:r>
      <w:bookmarkStart w:id="54" w:name="OLE_LINK174"/>
      <w:bookmarkStart w:id="55" w:name="OLE_LINK175"/>
      <w:r w:rsidRPr="00A360BA">
        <w:rPr>
          <w:rFonts w:ascii="Times New Roman" w:hAnsi="Times New Roman" w:cs="Times New Roman"/>
          <w:i/>
        </w:rPr>
        <w:t>The bar graph</w:t>
      </w:r>
      <w:r w:rsidRPr="00A360BA">
        <w:rPr>
          <w:rFonts w:ascii="Times New Roman" w:hAnsi="Times New Roman" w:cs="Times New Roman" w:hint="eastAsia"/>
          <w:i/>
        </w:rPr>
        <w:t>s</w:t>
      </w:r>
      <w:r w:rsidRPr="00A360BA">
        <w:rPr>
          <w:rFonts w:ascii="Times New Roman" w:hAnsi="Times New Roman" w:cs="Times New Roman"/>
          <w:i/>
        </w:rPr>
        <w:t xml:space="preserve"> for the factors obtained from each system after factor analysis.</w:t>
      </w:r>
      <w:bookmarkEnd w:id="54"/>
      <w:bookmarkEnd w:id="55"/>
      <w:r w:rsidRPr="00A360BA">
        <w:rPr>
          <w:rFonts w:ascii="Times New Roman" w:hAnsi="Times New Roman" w:cs="Times New Roman"/>
          <w:i/>
        </w:rPr>
        <w:t xml:space="preserve"> </w:t>
      </w:r>
      <w:bookmarkStart w:id="56" w:name="OLE_LINK581"/>
      <w:bookmarkStart w:id="57" w:name="OLE_LINK582"/>
      <w:bookmarkStart w:id="58" w:name="OLE_LINK583"/>
      <w:r w:rsidRPr="00A360BA">
        <w:rPr>
          <w:rFonts w:ascii="Times New Roman" w:hAnsi="Times New Roman" w:cs="Times New Roman"/>
          <w:i/>
        </w:rPr>
        <w:t xml:space="preserve">a) </w:t>
      </w:r>
      <w:r w:rsidR="00C20DC4" w:rsidRPr="00A360BA">
        <w:rPr>
          <w:rFonts w:ascii="Times New Roman" w:hAnsi="Times New Roman" w:cs="Times New Roman"/>
          <w:i/>
        </w:rPr>
        <w:t>R</w:t>
      </w:r>
      <w:r w:rsidRPr="00A360BA">
        <w:rPr>
          <w:rFonts w:ascii="Times New Roman" w:hAnsi="Times New Roman" w:cs="Times New Roman"/>
          <w:i/>
        </w:rPr>
        <w:t>epresents the reduced eigen value</w:t>
      </w:r>
      <w:r w:rsidR="00C20DC4" w:rsidRPr="00A360BA">
        <w:rPr>
          <w:rFonts w:ascii="Times New Roman" w:hAnsi="Times New Roman" w:cs="Times New Roman"/>
          <w:i/>
        </w:rPr>
        <w:t>s</w:t>
      </w:r>
      <w:r w:rsidRPr="00A360BA">
        <w:rPr>
          <w:rFonts w:ascii="Times New Roman" w:hAnsi="Times New Roman" w:cs="Times New Roman"/>
          <w:i/>
        </w:rPr>
        <w:t xml:space="preserve"> (REV</w:t>
      </w:r>
      <w:r w:rsidR="00C20DC4" w:rsidRPr="00A360BA">
        <w:rPr>
          <w:rFonts w:ascii="Times New Roman" w:hAnsi="Times New Roman" w:cs="Times New Roman"/>
          <w:i/>
        </w:rPr>
        <w:t>s</w:t>
      </w:r>
      <w:r w:rsidRPr="00A360BA">
        <w:rPr>
          <w:rFonts w:ascii="Times New Roman" w:hAnsi="Times New Roman" w:cs="Times New Roman"/>
          <w:i/>
        </w:rPr>
        <w:t>) calculated by factor analysis of each factor in in vitro (left), single</w:t>
      </w:r>
      <w:r w:rsidR="00C20DC4" w:rsidRPr="00A360BA">
        <w:rPr>
          <w:rFonts w:ascii="Times New Roman" w:hAnsi="Times New Roman" w:cs="Times New Roman"/>
          <w:i/>
        </w:rPr>
        <w:t>-</w:t>
      </w:r>
      <w:r w:rsidRPr="00A360BA">
        <w:rPr>
          <w:rFonts w:ascii="Times New Roman" w:hAnsi="Times New Roman" w:cs="Times New Roman"/>
          <w:i/>
        </w:rPr>
        <w:t>dose in vivo (middle) and repeat</w:t>
      </w:r>
      <w:r w:rsidR="00C20DC4" w:rsidRPr="00A360BA">
        <w:rPr>
          <w:rFonts w:ascii="Times New Roman" w:hAnsi="Times New Roman" w:cs="Times New Roman"/>
          <w:i/>
        </w:rPr>
        <w:t>-</w:t>
      </w:r>
      <w:r w:rsidRPr="00A360BA">
        <w:rPr>
          <w:rFonts w:ascii="Times New Roman" w:hAnsi="Times New Roman" w:cs="Times New Roman"/>
          <w:i/>
        </w:rPr>
        <w:t xml:space="preserve">doses in vivo (right) data. b) </w:t>
      </w:r>
      <w:r w:rsidR="00C20DC4" w:rsidRPr="00A360BA">
        <w:rPr>
          <w:rFonts w:ascii="Times New Roman" w:hAnsi="Times New Roman" w:cs="Times New Roman"/>
          <w:i/>
        </w:rPr>
        <w:t>R</w:t>
      </w:r>
      <w:r w:rsidRPr="00A360BA">
        <w:rPr>
          <w:rFonts w:ascii="Times New Roman" w:hAnsi="Times New Roman" w:cs="Times New Roman"/>
          <w:i/>
        </w:rPr>
        <w:t>epresents the ratios of contribution calculated based on REVs in in vitro</w:t>
      </w:r>
      <w:r w:rsidR="00C20DC4" w:rsidRPr="00A360BA">
        <w:rPr>
          <w:rFonts w:ascii="Times New Roman" w:hAnsi="Times New Roman" w:cs="Times New Roman"/>
          <w:i/>
        </w:rPr>
        <w:t xml:space="preserve"> </w:t>
      </w:r>
      <w:r w:rsidRPr="00A360BA">
        <w:rPr>
          <w:rFonts w:ascii="Times New Roman" w:hAnsi="Times New Roman" w:cs="Times New Roman"/>
          <w:i/>
        </w:rPr>
        <w:t>(left), single</w:t>
      </w:r>
      <w:r w:rsidR="00C20DC4" w:rsidRPr="00A360BA">
        <w:rPr>
          <w:rFonts w:ascii="Times New Roman" w:hAnsi="Times New Roman" w:cs="Times New Roman"/>
          <w:i/>
        </w:rPr>
        <w:t>-</w:t>
      </w:r>
      <w:r w:rsidRPr="00A360BA">
        <w:rPr>
          <w:rFonts w:ascii="Times New Roman" w:hAnsi="Times New Roman" w:cs="Times New Roman"/>
          <w:i/>
        </w:rPr>
        <w:t>dose in vivo (middle) and repeat</w:t>
      </w:r>
      <w:r w:rsidR="00C20DC4" w:rsidRPr="00A360BA">
        <w:rPr>
          <w:rFonts w:ascii="Times New Roman" w:hAnsi="Times New Roman" w:cs="Times New Roman"/>
          <w:i/>
        </w:rPr>
        <w:t>-</w:t>
      </w:r>
      <w:r w:rsidRPr="00A360BA">
        <w:rPr>
          <w:rFonts w:ascii="Times New Roman" w:hAnsi="Times New Roman" w:cs="Times New Roman"/>
          <w:i/>
        </w:rPr>
        <w:t>doses in vivo (right) data.</w:t>
      </w:r>
      <w:bookmarkEnd w:id="56"/>
      <w:bookmarkEnd w:id="57"/>
      <w:bookmarkEnd w:id="58"/>
    </w:p>
    <w:p w14:paraId="3C2E9CC4" w14:textId="7C12DB42" w:rsidR="001767D8" w:rsidRPr="00A360BA" w:rsidRDefault="00FF5151">
      <w:pPr>
        <w:rPr>
          <w:rFonts w:ascii="Times New Roman" w:hAnsi="Times New Roman" w:cs="Times New Roman"/>
          <w:i/>
          <w:color w:val="7030A0"/>
        </w:rPr>
      </w:pPr>
      <w:r w:rsidRPr="004047AD">
        <w:br w:type="page"/>
      </w:r>
      <w:bookmarkStart w:id="59" w:name="OLE_LINK670"/>
      <w:bookmarkStart w:id="60" w:name="OLE_LINK671"/>
      <w:r w:rsidR="00764278" w:rsidRPr="00A360BA">
        <w:rPr>
          <w:rFonts w:ascii="Times New Roman" w:hAnsi="Times New Roman" w:cs="Times New Roman"/>
          <w:i/>
          <w:noProof/>
          <w:color w:val="7030A0"/>
        </w:rPr>
        <w:lastRenderedPageBreak/>
        <w:drawing>
          <wp:inline distT="0" distB="0" distL="0" distR="0" wp14:anchorId="7A72689C" wp14:editId="46D6F28F">
            <wp:extent cx="5270500" cy="52705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S2_Vali.tif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6D2FE" w14:textId="1AFC932B" w:rsidR="007C6D74" w:rsidRPr="00A360BA" w:rsidRDefault="001767D8" w:rsidP="00A360BA">
      <w:pPr>
        <w:jc w:val="both"/>
        <w:rPr>
          <w:i/>
        </w:rPr>
      </w:pPr>
      <w:r w:rsidRPr="00A360BA">
        <w:rPr>
          <w:rFonts w:ascii="Times New Roman" w:hAnsi="Times New Roman" w:cs="Times New Roman"/>
          <w:i/>
        </w:rPr>
        <w:t xml:space="preserve">Figure S2. The bar graphs for the factors obtained from each system of validation data set after factor analysis. </w:t>
      </w:r>
      <w:r w:rsidR="00764278" w:rsidRPr="00A360BA">
        <w:rPr>
          <w:rFonts w:ascii="Times New Roman" w:hAnsi="Times New Roman" w:cs="Times New Roman"/>
          <w:i/>
        </w:rPr>
        <w:t xml:space="preserve">a) </w:t>
      </w:r>
      <w:bookmarkStart w:id="61" w:name="OLE_LINK586"/>
      <w:bookmarkStart w:id="62" w:name="OLE_LINK587"/>
      <w:bookmarkStart w:id="63" w:name="OLE_LINK588"/>
      <w:r w:rsidR="00764278" w:rsidRPr="00A360BA">
        <w:rPr>
          <w:rFonts w:ascii="Times New Roman" w:hAnsi="Times New Roman" w:cs="Times New Roman"/>
          <w:i/>
        </w:rPr>
        <w:t>Represents the reduced eigen values (REVs) calculated by factor analysis of each factor in in vi</w:t>
      </w:r>
      <w:r w:rsidR="00764278" w:rsidRPr="00A360BA">
        <w:rPr>
          <w:rFonts w:ascii="Times New Roman" w:hAnsi="Times New Roman" w:cs="Times New Roman" w:hint="eastAsia"/>
          <w:i/>
        </w:rPr>
        <w:t>v</w:t>
      </w:r>
      <w:r w:rsidR="00764278" w:rsidRPr="00A360BA">
        <w:rPr>
          <w:rFonts w:ascii="Times New Roman" w:hAnsi="Times New Roman" w:cs="Times New Roman"/>
          <w:i/>
        </w:rPr>
        <w:t>o</w:t>
      </w:r>
      <w:r w:rsidR="00764278" w:rsidRPr="00A360BA">
        <w:rPr>
          <w:rFonts w:ascii="Times New Roman" w:hAnsi="Times New Roman" w:cs="Times New Roman" w:hint="eastAsia"/>
          <w:i/>
        </w:rPr>
        <w:t>（</w:t>
      </w:r>
      <w:r w:rsidR="00764278" w:rsidRPr="00A360BA">
        <w:rPr>
          <w:rFonts w:ascii="Times New Roman" w:hAnsi="Times New Roman" w:cs="Times New Roman"/>
          <w:i/>
        </w:rPr>
        <w:t>upper</w:t>
      </w:r>
      <w:r w:rsidR="00764278" w:rsidRPr="00A360BA">
        <w:rPr>
          <w:rFonts w:ascii="Times New Roman" w:hAnsi="Times New Roman" w:cs="Times New Roman" w:hint="eastAsia"/>
          <w:i/>
        </w:rPr>
        <w:t>）</w:t>
      </w:r>
      <w:r w:rsidR="00764278" w:rsidRPr="00A360BA">
        <w:rPr>
          <w:rFonts w:ascii="Times New Roman" w:hAnsi="Times New Roman" w:cs="Times New Roman"/>
          <w:i/>
        </w:rPr>
        <w:t>, and the ratios of contribution calculated based on REVs of in vivo (down) data.</w:t>
      </w:r>
      <w:bookmarkEnd w:id="61"/>
      <w:bookmarkEnd w:id="62"/>
      <w:bookmarkEnd w:id="63"/>
      <w:r w:rsidR="00764278" w:rsidRPr="00A360BA">
        <w:rPr>
          <w:rFonts w:ascii="Times New Roman" w:hAnsi="Times New Roman" w:cs="Times New Roman"/>
          <w:i/>
        </w:rPr>
        <w:t xml:space="preserve"> b) Represents the reduced eigen values (REVs) calculated by factor analysis of each factor in in vitro</w:t>
      </w:r>
      <w:r w:rsidR="00764278" w:rsidRPr="00A360BA">
        <w:rPr>
          <w:rFonts w:ascii="Times New Roman" w:hAnsi="Times New Roman" w:cs="Times New Roman" w:hint="eastAsia"/>
          <w:i/>
        </w:rPr>
        <w:t>（</w:t>
      </w:r>
      <w:r w:rsidR="00764278" w:rsidRPr="00A360BA">
        <w:rPr>
          <w:rFonts w:ascii="Times New Roman" w:hAnsi="Times New Roman" w:cs="Times New Roman"/>
          <w:i/>
        </w:rPr>
        <w:t>upper</w:t>
      </w:r>
      <w:r w:rsidR="00764278" w:rsidRPr="00A360BA">
        <w:rPr>
          <w:rFonts w:ascii="Times New Roman" w:hAnsi="Times New Roman" w:cs="Times New Roman" w:hint="eastAsia"/>
          <w:i/>
        </w:rPr>
        <w:t>）</w:t>
      </w:r>
      <w:r w:rsidR="00764278" w:rsidRPr="00A360BA">
        <w:rPr>
          <w:rFonts w:ascii="Times New Roman" w:hAnsi="Times New Roman" w:cs="Times New Roman"/>
          <w:i/>
        </w:rPr>
        <w:t>, and the ratios of contribution calculated based on REVs of in vitro (down) data.</w:t>
      </w:r>
      <w:r w:rsidR="007C6D74" w:rsidRPr="00A360BA">
        <w:rPr>
          <w:i/>
        </w:rPr>
        <w:br w:type="page"/>
      </w:r>
    </w:p>
    <w:p w14:paraId="0E3F62C4" w14:textId="17E4AD72" w:rsidR="007C6D74" w:rsidRDefault="007C6D74" w:rsidP="00BA565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</w:rPr>
        <w:lastRenderedPageBreak/>
        <w:drawing>
          <wp:inline distT="0" distB="0" distL="0" distR="0" wp14:anchorId="3ADEA09E" wp14:editId="22BCEF5A">
            <wp:extent cx="5277223" cy="1936064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S2_Vali.tif"/>
                    <pic:cNvPicPr/>
                  </pic:nvPicPr>
                  <pic:blipFill rotWithShape="1">
                    <a:blip r:embed="rId6"/>
                    <a:srcRect l="8170" r="7957"/>
                    <a:stretch/>
                  </pic:blipFill>
                  <pic:spPr bwMode="auto">
                    <a:xfrm>
                      <a:off x="0" y="0"/>
                      <a:ext cx="5290547" cy="1940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CA1C8" w14:textId="47471D64" w:rsidR="007C6D74" w:rsidRPr="00A360BA" w:rsidRDefault="007C6D74" w:rsidP="00A360BA">
      <w:pPr>
        <w:jc w:val="both"/>
        <w:rPr>
          <w:rFonts w:ascii="Times New Roman" w:hAnsi="Times New Roman" w:cs="Times New Roman"/>
          <w:i/>
        </w:rPr>
      </w:pPr>
      <w:r w:rsidRPr="00A360BA">
        <w:rPr>
          <w:rFonts w:ascii="Times New Roman" w:hAnsi="Times New Roman" w:cs="Times New Roman"/>
          <w:i/>
        </w:rPr>
        <w:t>Figure S3. Results of validation dataset. a) In the comparison with original in vivo data (light blue), the drug-responding component achieved higher consistencies. b) The comparison of applying linear regression or not. c) The violin plots of the absolute difference values between in vivo and in vitro (|Dice’s coefficient of in vivo data - Dice’s coefficient of in vitro data|) of validation datasets.</w:t>
      </w:r>
    </w:p>
    <w:bookmarkEnd w:id="59"/>
    <w:bookmarkEnd w:id="60"/>
    <w:p w14:paraId="25E89354" w14:textId="3B18F3E5" w:rsidR="00764278" w:rsidRDefault="0076427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47515EB3" w14:textId="77777777" w:rsidR="00FF5151" w:rsidRPr="004047AD" w:rsidRDefault="00FF5151" w:rsidP="00BA565E"/>
    <w:p w14:paraId="360926A0" w14:textId="77777777" w:rsidR="00FF5151" w:rsidRPr="004047AD" w:rsidRDefault="00FF5151" w:rsidP="00BA565E">
      <w:pPr>
        <w:rPr>
          <w:b/>
          <w:sz w:val="32"/>
          <w:szCs w:val="32"/>
        </w:rPr>
      </w:pPr>
      <w:r w:rsidRPr="004047AD">
        <w:rPr>
          <w:rFonts w:hint="eastAsia"/>
          <w:b/>
          <w:noProof/>
          <w:sz w:val="32"/>
          <w:szCs w:val="32"/>
          <w:lang w:eastAsia="en-US"/>
        </w:rPr>
        <w:drawing>
          <wp:inline distT="0" distB="0" distL="0" distR="0" wp14:anchorId="35D001A3" wp14:editId="07DBA4E2">
            <wp:extent cx="5270500" cy="52705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S1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527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BA57D" w14:textId="0218ECCA" w:rsidR="00FF5151" w:rsidRPr="00A360BA" w:rsidRDefault="00FF5151" w:rsidP="00BA565E">
      <w:pPr>
        <w:jc w:val="both"/>
        <w:rPr>
          <w:rFonts w:ascii="Times New Roman" w:hAnsi="Times New Roman" w:cs="Times New Roman"/>
          <w:i/>
        </w:rPr>
      </w:pPr>
      <w:r w:rsidRPr="00A360BA">
        <w:rPr>
          <w:rFonts w:ascii="Times New Roman" w:hAnsi="Times New Roman" w:cs="Times New Roman"/>
          <w:i/>
        </w:rPr>
        <w:t xml:space="preserve">Figure </w:t>
      </w:r>
      <w:r w:rsidRPr="00A360BA">
        <w:rPr>
          <w:rFonts w:ascii="Times New Roman" w:hAnsi="Times New Roman" w:cs="Times New Roman" w:hint="eastAsia"/>
          <w:i/>
        </w:rPr>
        <w:t>S</w:t>
      </w:r>
      <w:r w:rsidR="00764278" w:rsidRPr="00A360BA">
        <w:rPr>
          <w:rFonts w:ascii="Times New Roman" w:hAnsi="Times New Roman" w:cs="Times New Roman"/>
          <w:i/>
        </w:rPr>
        <w:t>4</w:t>
      </w:r>
      <w:r w:rsidRPr="00A360BA">
        <w:rPr>
          <w:rFonts w:ascii="Times New Roman" w:hAnsi="Times New Roman" w:cs="Times New Roman"/>
          <w:i/>
        </w:rPr>
        <w:t xml:space="preserve">. </w:t>
      </w:r>
      <w:bookmarkStart w:id="64" w:name="OLE_LINK178"/>
      <w:bookmarkStart w:id="65" w:name="OLE_LINK179"/>
      <w:r w:rsidRPr="00A360BA">
        <w:rPr>
          <w:rFonts w:ascii="Times New Roman" w:hAnsi="Times New Roman" w:cs="Times New Roman"/>
          <w:i/>
        </w:rPr>
        <w:t>The att</w:t>
      </w:r>
      <w:r w:rsidRPr="00A360BA">
        <w:rPr>
          <w:rFonts w:ascii="Times New Roman" w:hAnsi="Times New Roman" w:cs="Times New Roman" w:hint="eastAsia"/>
          <w:i/>
        </w:rPr>
        <w:t>ribution</w:t>
      </w:r>
      <w:r w:rsidRPr="00A360BA">
        <w:rPr>
          <w:rFonts w:ascii="Times New Roman" w:hAnsi="Times New Roman" w:cs="Times New Roman"/>
          <w:i/>
        </w:rPr>
        <w:t>s of applying linear regression to in vitro and “drug-responding compound” in vivo data.</w:t>
      </w:r>
      <w:bookmarkEnd w:id="64"/>
      <w:bookmarkEnd w:id="65"/>
      <w:r w:rsidRPr="00A360BA">
        <w:rPr>
          <w:rFonts w:ascii="Times New Roman" w:hAnsi="Times New Roman" w:cs="Times New Roman"/>
          <w:i/>
        </w:rPr>
        <w:t xml:space="preserve"> Purple color and </w:t>
      </w:r>
      <w:r w:rsidRPr="00A360BA">
        <w:rPr>
          <w:rFonts w:ascii="Times New Roman" w:hAnsi="Times New Roman" w:cs="Times New Roman" w:hint="eastAsia"/>
          <w:i/>
        </w:rPr>
        <w:t>yellow</w:t>
      </w:r>
      <w:r w:rsidRPr="00A360BA">
        <w:rPr>
          <w:rFonts w:ascii="Times New Roman" w:hAnsi="Times New Roman" w:cs="Times New Roman"/>
          <w:i/>
        </w:rPr>
        <w:t xml:space="preserve"> color in this figure always indicate the data from single</w:t>
      </w:r>
      <w:r w:rsidR="00C20DC4" w:rsidRPr="00A360BA">
        <w:rPr>
          <w:rFonts w:ascii="Times New Roman" w:hAnsi="Times New Roman" w:cs="Times New Roman"/>
          <w:i/>
        </w:rPr>
        <w:t>-</w:t>
      </w:r>
      <w:r w:rsidRPr="00A360BA">
        <w:rPr>
          <w:rFonts w:ascii="Times New Roman" w:hAnsi="Times New Roman" w:cs="Times New Roman"/>
          <w:i/>
        </w:rPr>
        <w:t>dose and repeat</w:t>
      </w:r>
      <w:r w:rsidR="00C20DC4" w:rsidRPr="00A360BA">
        <w:rPr>
          <w:rFonts w:ascii="Times New Roman" w:hAnsi="Times New Roman" w:cs="Times New Roman"/>
          <w:i/>
        </w:rPr>
        <w:t>-</w:t>
      </w:r>
      <w:r w:rsidRPr="00A360BA">
        <w:rPr>
          <w:rFonts w:ascii="Times New Roman" w:hAnsi="Times New Roman" w:cs="Times New Roman"/>
          <w:i/>
        </w:rPr>
        <w:t>doses system</w:t>
      </w:r>
      <w:r w:rsidR="00C20DC4" w:rsidRPr="00A360BA">
        <w:rPr>
          <w:rFonts w:ascii="Times New Roman" w:hAnsi="Times New Roman" w:cs="Times New Roman"/>
          <w:i/>
        </w:rPr>
        <w:t>s</w:t>
      </w:r>
      <w:r w:rsidRPr="00A360BA">
        <w:rPr>
          <w:rFonts w:ascii="Times New Roman" w:hAnsi="Times New Roman" w:cs="Times New Roman"/>
          <w:i/>
        </w:rPr>
        <w:t>, res</w:t>
      </w:r>
      <w:r w:rsidRPr="00A360BA">
        <w:rPr>
          <w:rFonts w:ascii="Times New Roman" w:hAnsi="Times New Roman" w:cs="Times New Roman" w:hint="eastAsia"/>
          <w:i/>
        </w:rPr>
        <w:t>pectively</w:t>
      </w:r>
      <w:r w:rsidRPr="00A360BA">
        <w:rPr>
          <w:rFonts w:ascii="Times New Roman" w:hAnsi="Times New Roman" w:cs="Times New Roman"/>
          <w:i/>
        </w:rPr>
        <w:t xml:space="preserve">. a) and b) </w:t>
      </w:r>
      <w:r w:rsidR="00C20DC4" w:rsidRPr="00A360BA">
        <w:rPr>
          <w:rFonts w:ascii="Times New Roman" w:hAnsi="Times New Roman" w:cs="Times New Roman"/>
          <w:i/>
        </w:rPr>
        <w:t>T</w:t>
      </w:r>
      <w:r w:rsidRPr="00A360BA">
        <w:rPr>
          <w:rFonts w:ascii="Times New Roman" w:hAnsi="Times New Roman" w:cs="Times New Roman"/>
          <w:i/>
        </w:rPr>
        <w:t xml:space="preserve">he consistencies between original in vivo data and simulated in vivo data obtained by PRank score. </w:t>
      </w:r>
      <w:r w:rsidR="00C20DC4" w:rsidRPr="00A360BA">
        <w:rPr>
          <w:rFonts w:ascii="Times New Roman" w:hAnsi="Times New Roman" w:cs="Times New Roman"/>
          <w:i/>
        </w:rPr>
        <w:t>T</w:t>
      </w:r>
      <w:r w:rsidRPr="00A360BA">
        <w:rPr>
          <w:rFonts w:ascii="Times New Roman" w:hAnsi="Times New Roman" w:cs="Times New Roman" w:hint="eastAsia"/>
          <w:i/>
        </w:rPr>
        <w:t>he</w:t>
      </w:r>
      <w:r w:rsidRPr="00A360BA">
        <w:rPr>
          <w:rFonts w:ascii="Times New Roman" w:hAnsi="Times New Roman" w:cs="Times New Roman"/>
          <w:i/>
        </w:rPr>
        <w:t xml:space="preserve"> </w:t>
      </w:r>
      <w:r w:rsidRPr="00A360BA">
        <w:rPr>
          <w:rFonts w:ascii="Times New Roman" w:hAnsi="Times New Roman" w:cs="Times New Roman" w:hint="eastAsia"/>
          <w:i/>
        </w:rPr>
        <w:t>gray</w:t>
      </w:r>
      <w:r w:rsidRPr="00A360BA">
        <w:rPr>
          <w:rFonts w:ascii="Times New Roman" w:hAnsi="Times New Roman" w:cs="Times New Roman"/>
          <w:i/>
        </w:rPr>
        <w:t xml:space="preserve"> </w:t>
      </w:r>
      <w:r w:rsidRPr="00A360BA">
        <w:rPr>
          <w:rFonts w:ascii="Times New Roman" w:hAnsi="Times New Roman" w:cs="Times New Roman" w:hint="eastAsia"/>
          <w:i/>
        </w:rPr>
        <w:t>lines</w:t>
      </w:r>
      <w:r w:rsidRPr="00A360BA">
        <w:rPr>
          <w:rFonts w:ascii="Times New Roman" w:hAnsi="Times New Roman" w:cs="Times New Roman"/>
          <w:i/>
        </w:rPr>
        <w:t xml:space="preserve"> </w:t>
      </w:r>
      <w:r w:rsidR="00C20DC4" w:rsidRPr="00A360BA">
        <w:rPr>
          <w:rFonts w:ascii="Times New Roman" w:hAnsi="Times New Roman" w:cs="Times New Roman"/>
          <w:i/>
        </w:rPr>
        <w:t xml:space="preserve">indicate </w:t>
      </w:r>
      <w:r w:rsidRPr="00A360BA">
        <w:rPr>
          <w:rFonts w:ascii="Times New Roman" w:hAnsi="Times New Roman" w:cs="Times New Roman"/>
          <w:i/>
        </w:rPr>
        <w:t>the score</w:t>
      </w:r>
      <w:r w:rsidR="00C20DC4" w:rsidRPr="00A360BA">
        <w:rPr>
          <w:rFonts w:ascii="Times New Roman" w:hAnsi="Times New Roman" w:cs="Times New Roman"/>
          <w:i/>
        </w:rPr>
        <w:t>s</w:t>
      </w:r>
      <w:r w:rsidRPr="00A360BA">
        <w:rPr>
          <w:rFonts w:ascii="Times New Roman" w:hAnsi="Times New Roman" w:cs="Times New Roman"/>
          <w:i/>
        </w:rPr>
        <w:t xml:space="preserve"> obtained based on</w:t>
      </w:r>
      <w:bookmarkStart w:id="66" w:name="OLE_LINK1145"/>
      <w:bookmarkStart w:id="67" w:name="OLE_LINK1146"/>
      <w:r w:rsidRPr="00A360BA">
        <w:rPr>
          <w:rFonts w:ascii="Times New Roman" w:hAnsi="Times New Roman" w:cs="Times New Roman"/>
          <w:i/>
        </w:rPr>
        <w:t xml:space="preserve"> the simulated data</w:t>
      </w:r>
      <w:bookmarkEnd w:id="66"/>
      <w:bookmarkEnd w:id="67"/>
      <w:r w:rsidRPr="00A360BA">
        <w:rPr>
          <w:rFonts w:ascii="Times New Roman" w:hAnsi="Times New Roman" w:cs="Times New Roman"/>
          <w:i/>
        </w:rPr>
        <w:t xml:space="preserve"> (which are </w:t>
      </w:r>
      <w:r w:rsidR="00C20DC4" w:rsidRPr="00A360BA">
        <w:rPr>
          <w:rFonts w:ascii="Times New Roman" w:hAnsi="Times New Roman" w:cs="Times New Roman"/>
          <w:i/>
        </w:rPr>
        <w:t xml:space="preserve">derived from </w:t>
      </w:r>
      <w:r w:rsidRPr="00A360BA">
        <w:rPr>
          <w:rFonts w:ascii="Times New Roman" w:hAnsi="Times New Roman" w:cs="Times New Roman"/>
          <w:i/>
        </w:rPr>
        <w:t xml:space="preserve">applied linear regression between </w:t>
      </w:r>
      <w:bookmarkStart w:id="68" w:name="OLE_LINK176"/>
      <w:bookmarkStart w:id="69" w:name="OLE_LINK177"/>
      <w:r w:rsidRPr="00A360BA">
        <w:rPr>
          <w:rFonts w:ascii="Times New Roman" w:hAnsi="Times New Roman" w:cs="Times New Roman"/>
          <w:i/>
        </w:rPr>
        <w:t>“drug-responding compound”</w:t>
      </w:r>
      <w:bookmarkEnd w:id="68"/>
      <w:bookmarkEnd w:id="69"/>
      <w:r w:rsidRPr="00A360BA">
        <w:rPr>
          <w:rFonts w:ascii="Times New Roman" w:hAnsi="Times New Roman" w:cs="Times New Roman"/>
          <w:i/>
        </w:rPr>
        <w:t xml:space="preserve"> and in vitro data)</w:t>
      </w:r>
      <w:r w:rsidR="00C20DC4" w:rsidRPr="00A360BA">
        <w:rPr>
          <w:rFonts w:ascii="Times New Roman" w:hAnsi="Times New Roman" w:cs="Times New Roman"/>
          <w:i/>
        </w:rPr>
        <w:t xml:space="preserve"> compared</w:t>
      </w:r>
      <w:r w:rsidRPr="00A360BA">
        <w:rPr>
          <w:rFonts w:ascii="Times New Roman" w:hAnsi="Times New Roman" w:cs="Times New Roman"/>
          <w:i/>
        </w:rPr>
        <w:t xml:space="preserve"> with original in vivo data.</w:t>
      </w:r>
      <w:r w:rsidRPr="00A360BA">
        <w:rPr>
          <w:rFonts w:ascii="Times New Roman" w:hAnsi="Times New Roman" w:cs="Times New Roman" w:hint="eastAsia"/>
          <w:i/>
        </w:rPr>
        <w:t xml:space="preserve"> </w:t>
      </w:r>
      <w:r w:rsidRPr="00A360BA">
        <w:rPr>
          <w:rFonts w:ascii="Times New Roman" w:hAnsi="Times New Roman" w:cs="Times New Roman"/>
          <w:i/>
        </w:rPr>
        <w:t xml:space="preserve">c) and d) </w:t>
      </w:r>
      <w:r w:rsidR="00C20DC4" w:rsidRPr="00A360BA">
        <w:rPr>
          <w:rFonts w:ascii="Times New Roman" w:hAnsi="Times New Roman" w:cs="Times New Roman"/>
          <w:i/>
        </w:rPr>
        <w:t>T</w:t>
      </w:r>
      <w:r w:rsidRPr="00A360BA">
        <w:rPr>
          <w:rFonts w:ascii="Times New Roman" w:hAnsi="Times New Roman" w:cs="Times New Roman"/>
          <w:i/>
        </w:rPr>
        <w:t xml:space="preserve">he </w:t>
      </w:r>
      <w:r w:rsidR="00C20DC4" w:rsidRPr="00A360BA">
        <w:rPr>
          <w:rFonts w:ascii="Times New Roman" w:hAnsi="Times New Roman" w:cs="Times New Roman"/>
          <w:i/>
        </w:rPr>
        <w:t xml:space="preserve">slope and intercept </w:t>
      </w:r>
      <w:r w:rsidRPr="00A360BA">
        <w:rPr>
          <w:rFonts w:ascii="Times New Roman" w:hAnsi="Times New Roman" w:cs="Times New Roman"/>
          <w:i/>
        </w:rPr>
        <w:t>dis</w:t>
      </w:r>
      <w:r w:rsidRPr="00A360BA">
        <w:rPr>
          <w:rFonts w:ascii="Times New Roman" w:hAnsi="Times New Roman" w:cs="Times New Roman" w:hint="eastAsia"/>
          <w:i/>
        </w:rPr>
        <w:t>tribution</w:t>
      </w:r>
      <w:r w:rsidRPr="00A360BA">
        <w:rPr>
          <w:rFonts w:ascii="Times New Roman" w:hAnsi="Times New Roman" w:cs="Times New Roman"/>
          <w:i/>
        </w:rPr>
        <w:t>s, res</w:t>
      </w:r>
      <w:r w:rsidRPr="00A360BA">
        <w:rPr>
          <w:rFonts w:ascii="Times New Roman" w:hAnsi="Times New Roman" w:cs="Times New Roman" w:hint="eastAsia"/>
          <w:i/>
        </w:rPr>
        <w:t>pectively</w:t>
      </w:r>
      <w:r w:rsidRPr="00A360BA">
        <w:rPr>
          <w:rFonts w:ascii="Times New Roman" w:hAnsi="Times New Roman" w:cs="Times New Roman"/>
          <w:i/>
        </w:rPr>
        <w:t>, after launching linear regression between original in vivo and simulated in vivo</w:t>
      </w:r>
      <w:r w:rsidR="00C20DC4" w:rsidRPr="00A360BA">
        <w:rPr>
          <w:rFonts w:ascii="Times New Roman" w:hAnsi="Times New Roman" w:cs="Times New Roman"/>
          <w:i/>
        </w:rPr>
        <w:t xml:space="preserve"> data</w:t>
      </w:r>
      <w:r w:rsidRPr="00A360BA">
        <w:rPr>
          <w:rFonts w:ascii="Times New Roman" w:hAnsi="Times New Roman" w:cs="Times New Roman"/>
          <w:i/>
        </w:rPr>
        <w:t>.</w:t>
      </w:r>
    </w:p>
    <w:p w14:paraId="77A86C52" w14:textId="77777777" w:rsidR="00FF5151" w:rsidRPr="004047AD" w:rsidRDefault="00FF5151" w:rsidP="00BA565E">
      <w:pPr>
        <w:jc w:val="both"/>
      </w:pPr>
      <w:r w:rsidRPr="004047AD">
        <w:br w:type="page"/>
      </w:r>
      <w:r w:rsidRPr="004047AD">
        <w:rPr>
          <w:noProof/>
          <w:lang w:eastAsia="en-US"/>
        </w:rPr>
        <w:lastRenderedPageBreak/>
        <w:drawing>
          <wp:inline distT="0" distB="0" distL="0" distR="0" wp14:anchorId="10511D57" wp14:editId="12DF3EAB">
            <wp:extent cx="5080000" cy="481330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S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0000" cy="481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5083AC" w14:textId="1140B875" w:rsidR="00FF5151" w:rsidRPr="00A360BA" w:rsidRDefault="00FF5151" w:rsidP="00BA565E">
      <w:pPr>
        <w:jc w:val="both"/>
        <w:rPr>
          <w:rFonts w:ascii="Times New Roman" w:hAnsi="Times New Roman" w:cs="Times New Roman"/>
          <w:i/>
        </w:rPr>
      </w:pPr>
      <w:r w:rsidRPr="00A360BA">
        <w:rPr>
          <w:rFonts w:ascii="Times New Roman" w:hAnsi="Times New Roman" w:cs="Times New Roman"/>
          <w:i/>
        </w:rPr>
        <w:t>Figure S</w:t>
      </w:r>
      <w:r w:rsidR="00764278" w:rsidRPr="00A360BA">
        <w:rPr>
          <w:rFonts w:ascii="Times New Roman" w:hAnsi="Times New Roman" w:cs="Times New Roman"/>
          <w:i/>
        </w:rPr>
        <w:t>5</w:t>
      </w:r>
      <w:r w:rsidRPr="00A360BA">
        <w:rPr>
          <w:rFonts w:ascii="Times New Roman" w:hAnsi="Times New Roman" w:cs="Times New Roman"/>
          <w:i/>
        </w:rPr>
        <w:t xml:space="preserve">. </w:t>
      </w:r>
      <w:bookmarkStart w:id="70" w:name="OLE_LINK180"/>
      <w:bookmarkStart w:id="71" w:name="OLE_LINK181"/>
      <w:r w:rsidRPr="00A360BA">
        <w:rPr>
          <w:rFonts w:ascii="Times New Roman" w:hAnsi="Times New Roman" w:cs="Times New Roman"/>
          <w:i/>
        </w:rPr>
        <w:t xml:space="preserve">The stability of </w:t>
      </w:r>
      <w:r w:rsidR="00C20DC4" w:rsidRPr="00A360BA">
        <w:rPr>
          <w:rFonts w:ascii="Times New Roman" w:hAnsi="Times New Roman" w:cs="Times New Roman"/>
          <w:i/>
        </w:rPr>
        <w:t xml:space="preserve">the </w:t>
      </w:r>
      <w:r w:rsidRPr="00A360BA">
        <w:rPr>
          <w:rFonts w:ascii="Times New Roman" w:hAnsi="Times New Roman" w:cs="Times New Roman"/>
          <w:i/>
        </w:rPr>
        <w:t xml:space="preserve">ranked similarity list for each assay and system. </w:t>
      </w:r>
      <w:bookmarkEnd w:id="70"/>
      <w:bookmarkEnd w:id="71"/>
      <w:r w:rsidRPr="00A360BA">
        <w:rPr>
          <w:rFonts w:ascii="Times New Roman" w:hAnsi="Times New Roman" w:cs="Times New Roman"/>
          <w:i/>
        </w:rPr>
        <w:t>The data points were calculated by comparing the ranked similarity list with different numbers of differential</w:t>
      </w:r>
      <w:r w:rsidR="00C20DC4" w:rsidRPr="00A360BA">
        <w:rPr>
          <w:rFonts w:ascii="Times New Roman" w:hAnsi="Times New Roman" w:cs="Times New Roman"/>
          <w:i/>
        </w:rPr>
        <w:t>ly</w:t>
      </w:r>
      <w:r w:rsidRPr="00A360BA">
        <w:rPr>
          <w:rFonts w:ascii="Times New Roman" w:hAnsi="Times New Roman" w:cs="Times New Roman"/>
          <w:i/>
        </w:rPr>
        <w:t xml:space="preserve"> expressed genes by using Spearman’s correlation coefficient.</w:t>
      </w:r>
    </w:p>
    <w:p w14:paraId="12D816F5" w14:textId="77777777" w:rsidR="00C42F03" w:rsidRPr="004047AD" w:rsidRDefault="00C42F03" w:rsidP="00BA565E">
      <w:r w:rsidRPr="004047AD">
        <w:br w:type="page"/>
      </w:r>
    </w:p>
    <w:p w14:paraId="06F574B2" w14:textId="77777777" w:rsidR="00C42F03" w:rsidRPr="00A360BA" w:rsidRDefault="00C42F03" w:rsidP="00BA565E">
      <w:pPr>
        <w:jc w:val="both"/>
        <w:rPr>
          <w:rFonts w:ascii="Times New Roman" w:hAnsi="Times New Roman" w:cs="Times New Roman"/>
          <w:i/>
        </w:rPr>
      </w:pPr>
      <w:bookmarkStart w:id="72" w:name="OLE_LINK910"/>
      <w:bookmarkStart w:id="73" w:name="OLE_LINK911"/>
      <w:bookmarkStart w:id="74" w:name="OLE_LINK552"/>
      <w:bookmarkStart w:id="75" w:name="OLE_LINK553"/>
      <w:bookmarkStart w:id="76" w:name="OLE_LINK388"/>
      <w:bookmarkStart w:id="77" w:name="OLE_LINK389"/>
      <w:r w:rsidRPr="00A360BA">
        <w:rPr>
          <w:rFonts w:ascii="Times New Roman" w:hAnsi="Times New Roman" w:cs="Times New Roman" w:hint="eastAsia"/>
          <w:i/>
        </w:rPr>
        <w:lastRenderedPageBreak/>
        <w:t>T</w:t>
      </w:r>
      <w:r w:rsidRPr="00A360BA">
        <w:rPr>
          <w:rFonts w:ascii="Times New Roman" w:hAnsi="Times New Roman" w:cs="Times New Roman"/>
          <w:i/>
        </w:rPr>
        <w:t>able S1.</w:t>
      </w:r>
      <w:bookmarkEnd w:id="72"/>
      <w:bookmarkEnd w:id="73"/>
      <w:r w:rsidRPr="00A360BA">
        <w:rPr>
          <w:rFonts w:ascii="Times New Roman" w:hAnsi="Times New Roman" w:cs="Times New Roman"/>
          <w:i/>
        </w:rPr>
        <w:t xml:space="preserve"> </w:t>
      </w:r>
      <w:bookmarkStart w:id="78" w:name="OLE_LINK173"/>
      <w:r w:rsidRPr="00A360BA">
        <w:rPr>
          <w:rFonts w:ascii="Times New Roman" w:hAnsi="Times New Roman" w:cs="Times New Roman"/>
          <w:i/>
        </w:rPr>
        <w:t>The list of 119 common compounds</w:t>
      </w:r>
      <w:bookmarkEnd w:id="78"/>
    </w:p>
    <w:p w14:paraId="118A9347" w14:textId="77777777" w:rsidR="004162BA" w:rsidRPr="004047AD" w:rsidRDefault="004162BA" w:rsidP="00BA565E">
      <w:pPr>
        <w:jc w:val="both"/>
        <w:rPr>
          <w:rFonts w:ascii="Times New Roman" w:hAnsi="Times New Roman" w:cs="Times New Roman"/>
          <w:i/>
          <w:color w:val="7030A0"/>
        </w:rPr>
      </w:pPr>
    </w:p>
    <w:tbl>
      <w:tblPr>
        <w:tblW w:w="6386" w:type="pct"/>
        <w:tblInd w:w="-1144" w:type="dxa"/>
        <w:tblLook w:val="04A0" w:firstRow="1" w:lastRow="0" w:firstColumn="1" w:lastColumn="0" w:noHBand="0" w:noVBand="1"/>
      </w:tblPr>
      <w:tblGrid>
        <w:gridCol w:w="904"/>
        <w:gridCol w:w="1626"/>
        <w:gridCol w:w="3085"/>
        <w:gridCol w:w="903"/>
        <w:gridCol w:w="1626"/>
        <w:gridCol w:w="2457"/>
      </w:tblGrid>
      <w:tr w:rsidR="00C42F03" w:rsidRPr="00E977B3" w14:paraId="197292D4" w14:textId="77777777" w:rsidTr="00890576">
        <w:trPr>
          <w:trHeight w:val="320"/>
        </w:trPr>
        <w:tc>
          <w:tcPr>
            <w:tcW w:w="426" w:type="pc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bookmarkEnd w:id="74"/>
          <w:bookmarkEnd w:id="75"/>
          <w:p w14:paraId="0C40D0A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No. (#)</w:t>
            </w:r>
          </w:p>
        </w:tc>
        <w:tc>
          <w:tcPr>
            <w:tcW w:w="767" w:type="pc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2D906F0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Abbreviation</w:t>
            </w:r>
          </w:p>
        </w:tc>
        <w:tc>
          <w:tcPr>
            <w:tcW w:w="1455" w:type="pc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1901394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Compound</w:t>
            </w:r>
          </w:p>
        </w:tc>
        <w:tc>
          <w:tcPr>
            <w:tcW w:w="426" w:type="pc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5EFE9CA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No. (#)</w:t>
            </w:r>
          </w:p>
        </w:tc>
        <w:tc>
          <w:tcPr>
            <w:tcW w:w="767" w:type="pc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68CB856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Abbreviation</w:t>
            </w:r>
          </w:p>
        </w:tc>
        <w:tc>
          <w:tcPr>
            <w:tcW w:w="1159" w:type="pct"/>
            <w:tcBorders>
              <w:top w:val="single" w:sz="8" w:space="0" w:color="7F7F7F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62CACEF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Compound</w:t>
            </w:r>
          </w:p>
        </w:tc>
      </w:tr>
      <w:tr w:rsidR="00C42F03" w:rsidRPr="00E977B3" w14:paraId="5F00C6FC" w14:textId="77777777" w:rsidTr="00890576">
        <w:trPr>
          <w:trHeight w:val="320"/>
        </w:trPr>
        <w:tc>
          <w:tcPr>
            <w:tcW w:w="426" w:type="pct"/>
            <w:tcBorders>
              <w:top w:val="single" w:sz="8" w:space="0" w:color="7F7F7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7923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</w:t>
            </w:r>
          </w:p>
        </w:tc>
        <w:tc>
          <w:tcPr>
            <w:tcW w:w="767" w:type="pct"/>
            <w:tcBorders>
              <w:top w:val="single" w:sz="8" w:space="0" w:color="7F7F7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1924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AA</w:t>
            </w:r>
          </w:p>
        </w:tc>
        <w:tc>
          <w:tcPr>
            <w:tcW w:w="1455" w:type="pct"/>
            <w:tcBorders>
              <w:top w:val="single" w:sz="8" w:space="0" w:color="7F7F7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C5E4D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allyl alcohol</w:t>
            </w:r>
          </w:p>
        </w:tc>
        <w:tc>
          <w:tcPr>
            <w:tcW w:w="426" w:type="pct"/>
            <w:tcBorders>
              <w:top w:val="single" w:sz="8" w:space="0" w:color="7F7F7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E902A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61</w:t>
            </w:r>
          </w:p>
        </w:tc>
        <w:tc>
          <w:tcPr>
            <w:tcW w:w="767" w:type="pct"/>
            <w:tcBorders>
              <w:top w:val="single" w:sz="8" w:space="0" w:color="7F7F7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7350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GMC</w:t>
            </w:r>
          </w:p>
        </w:tc>
        <w:tc>
          <w:tcPr>
            <w:tcW w:w="1159" w:type="pct"/>
            <w:tcBorders>
              <w:top w:val="single" w:sz="8" w:space="0" w:color="7F7F7F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5B2E0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gentamicin</w:t>
            </w:r>
          </w:p>
        </w:tc>
      </w:tr>
      <w:tr w:rsidR="00C42F03" w:rsidRPr="00E977B3" w14:paraId="78F07A72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E9D9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50A73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AAF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2B980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acetamidofluorene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746DC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A55E3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HCB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B35E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hexachlorobenzene</w:t>
            </w:r>
          </w:p>
        </w:tc>
      </w:tr>
      <w:tr w:rsidR="00C42F03" w:rsidRPr="00E977B3" w14:paraId="72E634DA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964DD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3516A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ACA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B2236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acarbose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555F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021B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HPL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9AD9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haloperidol</w:t>
            </w:r>
          </w:p>
        </w:tc>
      </w:tr>
      <w:tr w:rsidR="00C42F03" w:rsidRPr="00E977B3" w14:paraId="45FB0DD7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680B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4A72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ACZ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D3F4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acetazolamide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0BAB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8D6D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HYZ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73C2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hydroxyzine</w:t>
            </w:r>
          </w:p>
        </w:tc>
      </w:tr>
      <w:tr w:rsidR="00C42F03" w:rsidRPr="00E977B3" w14:paraId="17C9EFB0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EC60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EC02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AJM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ED421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ajmaline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0D94F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7D5E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IBU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764F3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ibuprofen</w:t>
            </w:r>
          </w:p>
        </w:tc>
      </w:tr>
      <w:tr w:rsidR="00C42F03" w:rsidRPr="00E977B3" w14:paraId="603AB48A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CEC5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357F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AM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2657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amiodarone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4BB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3876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IMI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C2E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imipramine</w:t>
            </w:r>
          </w:p>
        </w:tc>
      </w:tr>
      <w:tr w:rsidR="00C42F03" w:rsidRPr="00E977B3" w14:paraId="555A0225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CFAC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9EA78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AMT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8D8EB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amitriptyline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9679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8B70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INAH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93060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isoniazid</w:t>
            </w:r>
          </w:p>
        </w:tc>
      </w:tr>
      <w:tr w:rsidR="00C42F03" w:rsidRPr="00E977B3" w14:paraId="3B37AC42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111E9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CFFFF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ANIT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C8B7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naphthyl isothiocyanate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9F260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3A80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IPA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D2C0B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iproniazid</w:t>
            </w:r>
          </w:p>
        </w:tc>
      </w:tr>
      <w:tr w:rsidR="00C42F03" w:rsidRPr="00E977B3" w14:paraId="5AE21290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824E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CDCA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APAP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AD77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acetaminophen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3C1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3E16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KC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A0C9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ketoconazole</w:t>
            </w:r>
          </w:p>
        </w:tc>
      </w:tr>
      <w:tr w:rsidR="00C42F03" w:rsidRPr="00E977B3" w14:paraId="3A86DCFC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EF0C0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AC7F9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APL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6CB8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allopurinol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A921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23885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LBT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1975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labetalol</w:t>
            </w:r>
          </w:p>
        </w:tc>
      </w:tr>
      <w:tr w:rsidR="00C42F03" w:rsidRPr="00E977B3" w14:paraId="42987524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8923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E9D6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ASA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9851B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aspirin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3A7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66931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LS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24B09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lomustine</w:t>
            </w:r>
          </w:p>
        </w:tc>
      </w:tr>
      <w:tr w:rsidR="00C42F03" w:rsidRPr="00E977B3" w14:paraId="11A7B5EF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2B47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619FD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AZP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3D723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azathioprine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2840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03CF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MDP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0891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methyldopa</w:t>
            </w:r>
          </w:p>
        </w:tc>
      </w:tr>
      <w:tr w:rsidR="00C42F03" w:rsidRPr="00E977B3" w14:paraId="2B0BE893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FB5A5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C6284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BBZ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050A9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bromobenzene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74C73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0C03F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MEF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1EDC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mefenamic acid</w:t>
            </w:r>
          </w:p>
        </w:tc>
      </w:tr>
      <w:tr w:rsidR="00C42F03" w:rsidRPr="00E977B3" w14:paraId="2B378613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61DD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414D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BBr</w:t>
            </w:r>
            <w:proofErr w:type="spellEnd"/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70D52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benzbromarone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AEF1F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6848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MEX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6EE0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mexiletine</w:t>
            </w:r>
          </w:p>
        </w:tc>
      </w:tr>
      <w:tr w:rsidR="00C42F03" w:rsidRPr="00E977B3" w14:paraId="792EAEEE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1F4B7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ECF6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BCT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884F1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bucetin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F95B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FCF0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MFM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25D37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metformin</w:t>
            </w:r>
          </w:p>
        </w:tc>
      </w:tr>
      <w:tr w:rsidR="00C42F03" w:rsidRPr="00E977B3" w14:paraId="2F325393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F9E8D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65FD5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BDZ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B48A6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bendazac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2F950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74D2C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MP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7270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methapyrilene</w:t>
            </w:r>
          </w:p>
        </w:tc>
      </w:tr>
      <w:tr w:rsidR="00C42F03" w:rsidRPr="00E977B3" w14:paraId="06B529F3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BD023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C0E8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BEA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96B44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bromoethylamine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FC49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5ADC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MTS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9935E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methyltestosterone</w:t>
            </w:r>
          </w:p>
        </w:tc>
      </w:tr>
      <w:tr w:rsidR="00C42F03" w:rsidRPr="00E977B3" w14:paraId="0E3B7C0B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16F2B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6A537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BZD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10AEC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benziodarone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0F05F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652C4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MTZ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4FB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methimazole</w:t>
            </w:r>
          </w:p>
        </w:tc>
      </w:tr>
      <w:tr w:rsidR="00C42F03" w:rsidRPr="00E977B3" w14:paraId="0E7F47DD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1268C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A1EF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CAF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91C11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caffeine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A887E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79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1D9B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MXS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BA41E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moxisylyte</w:t>
            </w:r>
            <w:proofErr w:type="spellEnd"/>
          </w:p>
        </w:tc>
      </w:tr>
      <w:tr w:rsidR="00C42F03" w:rsidRPr="00E977B3" w14:paraId="2C876CE1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F48FF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32CA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CAP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3DDA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bookmarkStart w:id="79" w:name="OLE_LINK366"/>
            <w:bookmarkStart w:id="80" w:name="OLE_LINK367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captopril</w:t>
            </w:r>
            <w:bookmarkEnd w:id="79"/>
            <w:bookmarkEnd w:id="80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2C10B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8AE2C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NFT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2B988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nitrofurantoin</w:t>
            </w:r>
          </w:p>
        </w:tc>
      </w:tr>
      <w:tr w:rsidR="00C42F03" w:rsidRPr="00E977B3" w14:paraId="17E8A81D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8B48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363A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CBP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2129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carboplatin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03BC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41B34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NFZ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87AC4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nitrofurazone</w:t>
            </w:r>
          </w:p>
        </w:tc>
      </w:tr>
      <w:tr w:rsidR="00C42F03" w:rsidRPr="00E977B3" w14:paraId="757C7919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61A3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A91E0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CBZ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CF2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carbamazepine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A4F87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DDADC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NIC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0612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nicotinic acid</w:t>
            </w:r>
          </w:p>
        </w:tc>
      </w:tr>
      <w:tr w:rsidR="00C42F03" w:rsidRPr="00E977B3" w14:paraId="2F461311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3EA33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7C3C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CFB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ED8FF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clofibrate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B9C4B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BB5D5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NIF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9B94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nifedipine</w:t>
            </w:r>
          </w:p>
        </w:tc>
      </w:tr>
      <w:tr w:rsidR="00C42F03" w:rsidRPr="00E977B3" w14:paraId="5B990A99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63C1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4BC15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CHL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57DB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chlorpheniramine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50ED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7A99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NIM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4120E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nimesulide</w:t>
            </w:r>
          </w:p>
        </w:tc>
      </w:tr>
      <w:tr w:rsidR="00C42F03" w:rsidRPr="00E977B3" w14:paraId="09333A1A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87C0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A05D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CIM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BEA38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cimetidine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55D0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776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NPAA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9AEC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phenylanthranilic</w:t>
            </w:r>
            <w:proofErr w:type="spellEnd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 xml:space="preserve"> acid</w:t>
            </w:r>
          </w:p>
        </w:tc>
      </w:tr>
      <w:tr w:rsidR="00C42F03" w:rsidRPr="00E977B3" w14:paraId="0BC83BEC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8AC3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02CF3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CLM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4044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chlormadinone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645A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9B1AA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OPZ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59F2E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omeprazole</w:t>
            </w:r>
          </w:p>
        </w:tc>
      </w:tr>
      <w:tr w:rsidR="00C42F03" w:rsidRPr="00E977B3" w14:paraId="7EC87275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AF829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32652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CLT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5F51C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cephalothin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0F32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0CA09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PAP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9AC0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papaverine</w:t>
            </w:r>
          </w:p>
        </w:tc>
      </w:tr>
      <w:tr w:rsidR="00C42F03" w:rsidRPr="00E977B3" w14:paraId="756450E8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BF95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AAFE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CMA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3B8E5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coumarin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D0230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D913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PB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8258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phenobarbital</w:t>
            </w:r>
          </w:p>
        </w:tc>
      </w:tr>
      <w:tr w:rsidR="00C42F03" w:rsidRPr="00E977B3" w14:paraId="147AA384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0BC3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29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114B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CMN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3C98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chlormezanone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72A5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89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41286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PCT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7992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phenacetin</w:t>
            </w:r>
          </w:p>
        </w:tc>
      </w:tr>
      <w:tr w:rsidR="00C42F03" w:rsidRPr="00E977B3" w14:paraId="75FC4C4B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DFC3A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6219E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CMP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7FE1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chloramphenicol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BB66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0BB8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PEN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6C91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penicillamine</w:t>
            </w:r>
          </w:p>
        </w:tc>
      </w:tr>
      <w:tr w:rsidR="00C42F03" w:rsidRPr="00E977B3" w14:paraId="3EBDE96A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7BF2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3CEFD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COL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C9FF9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colchicine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03B8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D93A1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PH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970C4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perhexiline</w:t>
            </w:r>
          </w:p>
        </w:tc>
      </w:tr>
      <w:tr w:rsidR="00C42F03" w:rsidRPr="00E977B3" w14:paraId="1C862E62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B04C3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68C97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CPA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60B9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cyclophosphamide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F7512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F1594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PHE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FBBCC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phenytoin</w:t>
            </w:r>
          </w:p>
        </w:tc>
      </w:tr>
      <w:tr w:rsidR="00C42F03" w:rsidRPr="00E977B3" w14:paraId="421B7C6A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AE246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6F26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CPM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7E771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clomipramine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AAA79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CDCD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PML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0334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pemoline</w:t>
            </w:r>
          </w:p>
        </w:tc>
      </w:tr>
      <w:tr w:rsidR="00C42F03" w:rsidRPr="00E977B3" w14:paraId="2B639F32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0B7A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11CCD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CPP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C522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chlorpropamide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17D04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9DD2D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PMZ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D6E0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promethazine</w:t>
            </w:r>
          </w:p>
        </w:tc>
      </w:tr>
      <w:tr w:rsidR="00C42F03" w:rsidRPr="00E977B3" w14:paraId="2542BF84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DF1D0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638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CPX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1CA8B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ciprofloxacin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81001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ED787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PTU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3BF6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propylthiouracil</w:t>
            </w:r>
          </w:p>
        </w:tc>
      </w:tr>
      <w:tr w:rsidR="00C42F03" w:rsidRPr="00E977B3" w14:paraId="094D4610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B9F06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48D49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CSA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0AD0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cyclosporine A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C9B46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B110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PhB</w:t>
            </w:r>
            <w:proofErr w:type="spellEnd"/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6A626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phenylbutazone</w:t>
            </w:r>
          </w:p>
        </w:tc>
      </w:tr>
      <w:tr w:rsidR="00C42F03" w:rsidRPr="00E977B3" w14:paraId="39A1BE77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857BF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1E71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CSP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AF29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cisplatin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78414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6DE94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QND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B65E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quinidine</w:t>
            </w:r>
          </w:p>
        </w:tc>
      </w:tr>
      <w:tr w:rsidR="00C42F03" w:rsidRPr="00E977B3" w14:paraId="1DACA017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4A9C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C138B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proofErr w:type="spellStart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DFNa</w:t>
            </w:r>
            <w:proofErr w:type="spellEnd"/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AA8C8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diclofenac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D867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7D176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RAN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82B9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ranitidine</w:t>
            </w:r>
          </w:p>
        </w:tc>
      </w:tr>
      <w:tr w:rsidR="00C42F03" w:rsidRPr="00E977B3" w14:paraId="23341710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86453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39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1ACF1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DIL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752F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diltiazem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962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99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7C1F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RIF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7EC6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rifampicin</w:t>
            </w:r>
          </w:p>
        </w:tc>
      </w:tr>
      <w:tr w:rsidR="00C42F03" w:rsidRPr="00E977B3" w14:paraId="22D3595F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581C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30754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DIS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0FF14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bookmarkStart w:id="81" w:name="OLE_LINK368"/>
            <w:bookmarkStart w:id="82" w:name="OLE_LINK369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disopyramide</w:t>
            </w:r>
            <w:bookmarkEnd w:id="81"/>
            <w:bookmarkEnd w:id="82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A8B59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4C537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SLP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2B4A7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sulpiride</w:t>
            </w:r>
          </w:p>
        </w:tc>
      </w:tr>
      <w:tr w:rsidR="00C42F03" w:rsidRPr="00E977B3" w14:paraId="7A6AA1C5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84B3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lastRenderedPageBreak/>
              <w:t>41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A04D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DNZ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8D57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danazol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13D5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2C3FE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SS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B507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sulfasalazine</w:t>
            </w:r>
          </w:p>
        </w:tc>
      </w:tr>
      <w:tr w:rsidR="00C42F03" w:rsidRPr="00E977B3" w14:paraId="641D8DEE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CF9C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720D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DOX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D3678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doxorubicin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030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8307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SST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7ABF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simvastatin</w:t>
            </w:r>
          </w:p>
        </w:tc>
      </w:tr>
      <w:tr w:rsidR="00C42F03" w:rsidRPr="00E977B3" w14:paraId="2F3B7243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DAC3D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7306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DSF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287C1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disulfiram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2E542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60351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SUL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E0842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sulindac</w:t>
            </w:r>
          </w:p>
        </w:tc>
      </w:tr>
      <w:tr w:rsidR="00C42F03" w:rsidRPr="00E977B3" w14:paraId="6EE5C606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B4BD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B9F06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DTL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48126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dantrolene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F5FC3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D98FD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TAA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6F037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thioacetamide</w:t>
            </w:r>
          </w:p>
        </w:tc>
      </w:tr>
      <w:tr w:rsidR="00C42F03" w:rsidRPr="00E977B3" w14:paraId="276FA942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AB86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B255A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DZP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8D1E6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diazepam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D4C98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45E5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TAC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E50EA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tacrine</w:t>
            </w:r>
          </w:p>
        </w:tc>
      </w:tr>
      <w:tr w:rsidR="00C42F03" w:rsidRPr="00E977B3" w14:paraId="5E9A0657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BD103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249DA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EBU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19B1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ethambutol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67966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A71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TAN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4D84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tannic acid</w:t>
            </w:r>
          </w:p>
        </w:tc>
      </w:tr>
      <w:tr w:rsidR="00C42F03" w:rsidRPr="00E977B3" w14:paraId="4505F38C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F21CA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4340B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EE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1574F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ethinylestradiol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35A13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779C1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TBF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D078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terbinafine</w:t>
            </w:r>
          </w:p>
        </w:tc>
      </w:tr>
      <w:tr w:rsidR="00C42F03" w:rsidRPr="00E977B3" w14:paraId="4C112DF6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D1C4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372A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EME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22C28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 xml:space="preserve">erythromycin </w:t>
            </w:r>
            <w:proofErr w:type="spellStart"/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ethylsuccinate</w:t>
            </w:r>
            <w:proofErr w:type="spellEnd"/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E1FB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3ABC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TC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224F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tetracycline</w:t>
            </w:r>
          </w:p>
        </w:tc>
      </w:tr>
      <w:tr w:rsidR="00C42F03" w:rsidRPr="00E977B3" w14:paraId="4B4F3C8F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1D178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49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D464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ENA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CF0C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enalapril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DA88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109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464F2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TCP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567EE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ticlopidine</w:t>
            </w:r>
          </w:p>
        </w:tc>
      </w:tr>
      <w:tr w:rsidR="00C42F03" w:rsidRPr="00E977B3" w14:paraId="1372DA1C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30F3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BBCF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C757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ethionine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824EB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110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1793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TEO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45DE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theophylline</w:t>
            </w:r>
          </w:p>
        </w:tc>
      </w:tr>
      <w:tr w:rsidR="00C42F03" w:rsidRPr="00E977B3" w14:paraId="447CF2AB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6155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CF0F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ETN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85D99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ethanol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F9AB8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111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752C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TIO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FA79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tiopronin</w:t>
            </w:r>
          </w:p>
        </w:tc>
      </w:tr>
      <w:tr w:rsidR="00C42F03" w:rsidRPr="00E977B3" w14:paraId="45234961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766769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9E01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6ADF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etoposide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0DC8B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112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DA9781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TLB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32D7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tolbutamide</w:t>
            </w:r>
          </w:p>
        </w:tc>
      </w:tr>
      <w:tr w:rsidR="00C42F03" w:rsidRPr="00E977B3" w14:paraId="588C4B95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2D55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7F794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FAM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1FE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famotidine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41114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113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180C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TMD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F628E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trimethadione</w:t>
            </w:r>
          </w:p>
        </w:tc>
      </w:tr>
      <w:tr w:rsidR="00C42F03" w:rsidRPr="00E977B3" w14:paraId="7E565C50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3C844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2F8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FFB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4BD79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fenofibrate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9A8B8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114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E6B0E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TMX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1E3EA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tamoxifen</w:t>
            </w:r>
          </w:p>
        </w:tc>
      </w:tr>
      <w:tr w:rsidR="00C42F03" w:rsidRPr="00E977B3" w14:paraId="24215C58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06C7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EEC1F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FP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93F04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fluphenazine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76B66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115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41687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TRI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244A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triamterene</w:t>
            </w:r>
          </w:p>
        </w:tc>
      </w:tr>
      <w:tr w:rsidR="00C42F03" w:rsidRPr="00E977B3" w14:paraId="710B4C43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057FD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9C4B57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FT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33EE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flutamide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91900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116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4ED0B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TZM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96EC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triazolam</w:t>
            </w:r>
          </w:p>
        </w:tc>
      </w:tr>
      <w:tr w:rsidR="00C42F03" w:rsidRPr="00E977B3" w14:paraId="35C0DE52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79983B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1ECD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FUR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8EDE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furosemide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B3D9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117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683B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VA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74C90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vitamin A</w:t>
            </w:r>
          </w:p>
        </w:tc>
      </w:tr>
      <w:tr w:rsidR="00C42F03" w:rsidRPr="00E977B3" w14:paraId="73381FDD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DB77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156D75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GBC</w:t>
            </w:r>
          </w:p>
        </w:tc>
        <w:tc>
          <w:tcPr>
            <w:tcW w:w="14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15180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glibenclamide</w:t>
            </w:r>
          </w:p>
        </w:tc>
        <w:tc>
          <w:tcPr>
            <w:tcW w:w="42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481F1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118</w:t>
            </w:r>
          </w:p>
        </w:tc>
        <w:tc>
          <w:tcPr>
            <w:tcW w:w="7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E491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VPA</w:t>
            </w:r>
          </w:p>
        </w:tc>
        <w:tc>
          <w:tcPr>
            <w:tcW w:w="1159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A6E1F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valproic acid</w:t>
            </w:r>
          </w:p>
        </w:tc>
      </w:tr>
      <w:tr w:rsidR="00C42F03" w:rsidRPr="00E977B3" w14:paraId="0787DA7E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B5EA4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59</w:t>
            </w:r>
          </w:p>
        </w:tc>
        <w:tc>
          <w:tcPr>
            <w:tcW w:w="7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A8F12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GF</w:t>
            </w:r>
          </w:p>
        </w:tc>
        <w:tc>
          <w:tcPr>
            <w:tcW w:w="1455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AF890C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griseofulvin</w:t>
            </w:r>
          </w:p>
        </w:tc>
        <w:tc>
          <w:tcPr>
            <w:tcW w:w="426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294D3A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119</w:t>
            </w:r>
          </w:p>
        </w:tc>
        <w:tc>
          <w:tcPr>
            <w:tcW w:w="767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488EF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WY</w:t>
            </w:r>
          </w:p>
        </w:tc>
        <w:tc>
          <w:tcPr>
            <w:tcW w:w="1159" w:type="pct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85EAA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WY-14643</w:t>
            </w:r>
          </w:p>
        </w:tc>
      </w:tr>
      <w:tr w:rsidR="00C42F03" w:rsidRPr="00E977B3" w14:paraId="2DA4910F" w14:textId="77777777" w:rsidTr="00890576">
        <w:trPr>
          <w:trHeight w:val="320"/>
        </w:trPr>
        <w:tc>
          <w:tcPr>
            <w:tcW w:w="426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01D5D4BE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21"/>
                <w:szCs w:val="21"/>
              </w:rPr>
              <w:t>60</w:t>
            </w: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034F1CA6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GFZ</w:t>
            </w:r>
          </w:p>
        </w:tc>
        <w:tc>
          <w:tcPr>
            <w:tcW w:w="1455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0D0AB273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  <w:r w:rsidRPr="00E977B3"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  <w:t>gemfibrozil</w:t>
            </w:r>
          </w:p>
        </w:tc>
        <w:tc>
          <w:tcPr>
            <w:tcW w:w="426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6E6C9B58" w14:textId="77777777" w:rsidR="00C42F03" w:rsidRPr="00E977B3" w:rsidRDefault="00C42F03" w:rsidP="00BA565E">
            <w:pPr>
              <w:jc w:val="both"/>
              <w:rPr>
                <w:rFonts w:ascii="Times New Roman" w:eastAsia="DengXian" w:hAnsi="Times New Roman" w:cs="Times New Roman"/>
                <w:color w:val="000000"/>
                <w:sz w:val="21"/>
                <w:szCs w:val="21"/>
              </w:rPr>
            </w:pPr>
          </w:p>
        </w:tc>
        <w:tc>
          <w:tcPr>
            <w:tcW w:w="767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579072AD" w14:textId="77777777" w:rsidR="00C42F03" w:rsidRPr="00E977B3" w:rsidRDefault="00C42F03" w:rsidP="00BA565E">
            <w:pPr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  <w:tc>
          <w:tcPr>
            <w:tcW w:w="1159" w:type="pct"/>
            <w:tcBorders>
              <w:top w:val="nil"/>
              <w:left w:val="nil"/>
              <w:bottom w:val="single" w:sz="8" w:space="0" w:color="7F7F7F"/>
              <w:right w:val="nil"/>
            </w:tcBorders>
            <w:shd w:val="clear" w:color="auto" w:fill="auto"/>
            <w:noWrap/>
            <w:vAlign w:val="center"/>
            <w:hideMark/>
          </w:tcPr>
          <w:p w14:paraId="5B8C3A47" w14:textId="77777777" w:rsidR="00C42F03" w:rsidRPr="00E977B3" w:rsidRDefault="00C42F03" w:rsidP="00BA565E">
            <w:pPr>
              <w:jc w:val="both"/>
              <w:rPr>
                <w:rFonts w:ascii="Times New Roman" w:eastAsia="Times New Roman" w:hAnsi="Times New Roman" w:cs="Times New Roman"/>
                <w:sz w:val="21"/>
                <w:szCs w:val="21"/>
              </w:rPr>
            </w:pPr>
          </w:p>
        </w:tc>
      </w:tr>
      <w:bookmarkEnd w:id="76"/>
      <w:bookmarkEnd w:id="77"/>
    </w:tbl>
    <w:p w14:paraId="1D5DA912" w14:textId="77777777" w:rsidR="00C42F03" w:rsidRPr="004047AD" w:rsidRDefault="00C42F03" w:rsidP="00BA565E"/>
    <w:p w14:paraId="22E6708B" w14:textId="03D4BAE7" w:rsidR="00A31E79" w:rsidRDefault="00A31E79" w:rsidP="00BA565E">
      <w:r>
        <w:br w:type="page"/>
      </w:r>
    </w:p>
    <w:p w14:paraId="303C40A8" w14:textId="7F7180D0" w:rsidR="00A31E79" w:rsidRPr="00A360BA" w:rsidRDefault="00A31E79" w:rsidP="00A31E79">
      <w:pPr>
        <w:jc w:val="both"/>
        <w:rPr>
          <w:rFonts w:ascii="Times New Roman" w:hAnsi="Times New Roman" w:cs="Times New Roman"/>
          <w:i/>
        </w:rPr>
      </w:pPr>
      <w:r w:rsidRPr="00A360BA">
        <w:lastRenderedPageBreak/>
        <w:t xml:space="preserve"> </w:t>
      </w:r>
      <w:bookmarkStart w:id="83" w:name="OLE_LINK558"/>
      <w:bookmarkStart w:id="84" w:name="OLE_LINK559"/>
      <w:r w:rsidR="00270093" w:rsidRPr="00A360BA">
        <w:rPr>
          <w:rFonts w:ascii="Times New Roman" w:hAnsi="Times New Roman" w:cs="Times New Roman" w:hint="eastAsia"/>
          <w:i/>
        </w:rPr>
        <w:t>T</w:t>
      </w:r>
      <w:r w:rsidR="00270093" w:rsidRPr="00A360BA">
        <w:rPr>
          <w:rFonts w:ascii="Times New Roman" w:hAnsi="Times New Roman" w:cs="Times New Roman"/>
          <w:i/>
        </w:rPr>
        <w:t>able S2. The sample information of validation dataset (NA: no information available, h: hour, d: day)</w:t>
      </w:r>
    </w:p>
    <w:bookmarkEnd w:id="83"/>
    <w:bookmarkEnd w:id="84"/>
    <w:p w14:paraId="7EAD2425" w14:textId="77777777" w:rsidR="00A31E79" w:rsidRPr="00A31E79" w:rsidRDefault="00A31E79" w:rsidP="00A31E79">
      <w:pPr>
        <w:jc w:val="both"/>
        <w:rPr>
          <w:rFonts w:ascii="Times New Roman" w:hAnsi="Times New Roman" w:cs="Times New Roman"/>
          <w:i/>
          <w:color w:val="7030A0"/>
        </w:rPr>
      </w:pPr>
    </w:p>
    <w:tbl>
      <w:tblPr>
        <w:tblStyle w:val="PlainTable2"/>
        <w:tblW w:w="5513" w:type="pct"/>
        <w:tblInd w:w="-851" w:type="dxa"/>
        <w:tblLook w:val="04A0" w:firstRow="1" w:lastRow="0" w:firstColumn="1" w:lastColumn="0" w:noHBand="0" w:noVBand="1"/>
      </w:tblPr>
      <w:tblGrid>
        <w:gridCol w:w="1237"/>
        <w:gridCol w:w="3251"/>
        <w:gridCol w:w="485"/>
        <w:gridCol w:w="488"/>
        <w:gridCol w:w="557"/>
        <w:gridCol w:w="767"/>
        <w:gridCol w:w="597"/>
        <w:gridCol w:w="407"/>
        <w:gridCol w:w="497"/>
        <w:gridCol w:w="497"/>
        <w:gridCol w:w="407"/>
        <w:gridCol w:w="407"/>
        <w:gridCol w:w="407"/>
        <w:gridCol w:w="497"/>
      </w:tblGrid>
      <w:tr w:rsidR="00A31E79" w:rsidRPr="00A31E79" w14:paraId="2DF67CC7" w14:textId="77777777" w:rsidTr="00A31E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noWrap/>
            <w:hideMark/>
          </w:tcPr>
          <w:p w14:paraId="128931BE" w14:textId="77777777" w:rsidR="00A31E79" w:rsidRPr="00A31E79" w:rsidRDefault="00A31E79">
            <w:pPr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  <w:tc>
          <w:tcPr>
            <w:tcW w:w="2567" w:type="pct"/>
            <w:gridSpan w:val="6"/>
            <w:noWrap/>
            <w:hideMark/>
          </w:tcPr>
          <w:p w14:paraId="34460F28" w14:textId="551D325F" w:rsidR="00A31E79" w:rsidRPr="00A31E79" w:rsidRDefault="00A31E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                       </w:t>
            </w: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Available samples of </w:t>
            </w:r>
            <w:r w:rsidRPr="00A31E79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</w:rPr>
              <w:t>in vitro</w:t>
            </w:r>
            <w:r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</w:rPr>
              <w:t xml:space="preserve"> data set</w:t>
            </w:r>
          </w:p>
        </w:tc>
        <w:tc>
          <w:tcPr>
            <w:tcW w:w="1454" w:type="pct"/>
            <w:gridSpan w:val="7"/>
            <w:noWrap/>
            <w:hideMark/>
          </w:tcPr>
          <w:p w14:paraId="7EC02FCB" w14:textId="7726ED41" w:rsidR="00A31E79" w:rsidRPr="00A31E79" w:rsidRDefault="00A31E79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Available samples of </w:t>
            </w:r>
            <w:r w:rsidRPr="00A31E79">
              <w:rPr>
                <w:rFonts w:ascii="Times New Roman" w:eastAsia="DengXian" w:hAnsi="Times New Roman" w:cs="Times New Roman"/>
                <w:i/>
                <w:color w:val="000000"/>
                <w:sz w:val="18"/>
                <w:szCs w:val="18"/>
              </w:rPr>
              <w:t>in vivo</w:t>
            </w: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 xml:space="preserve"> data set</w:t>
            </w:r>
          </w:p>
        </w:tc>
      </w:tr>
      <w:tr w:rsidR="00A31E79" w:rsidRPr="00A31E79" w14:paraId="27BC9F50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vMerge w:val="restart"/>
            <w:noWrap/>
            <w:hideMark/>
          </w:tcPr>
          <w:p w14:paraId="641DA5D9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Abbreviation</w:t>
            </w:r>
          </w:p>
        </w:tc>
        <w:tc>
          <w:tcPr>
            <w:tcW w:w="1318" w:type="pct"/>
            <w:vMerge w:val="restart"/>
            <w:noWrap/>
            <w:hideMark/>
          </w:tcPr>
          <w:p w14:paraId="60706194" w14:textId="12148698" w:rsidR="00A31E79" w:rsidRPr="00E977B3" w:rsidRDefault="00E977B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Compound</w:t>
            </w:r>
          </w:p>
        </w:tc>
        <w:tc>
          <w:tcPr>
            <w:tcW w:w="427" w:type="pct"/>
            <w:gridSpan w:val="2"/>
            <w:vMerge w:val="restart"/>
            <w:noWrap/>
            <w:hideMark/>
          </w:tcPr>
          <w:p w14:paraId="525C4C3F" w14:textId="77777777" w:rsidR="00A31E79" w:rsidRPr="00E977B3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 xml:space="preserve">Selection </w:t>
            </w:r>
          </w:p>
        </w:tc>
        <w:tc>
          <w:tcPr>
            <w:tcW w:w="823" w:type="pct"/>
            <w:gridSpan w:val="3"/>
            <w:noWrap/>
            <w:hideMark/>
          </w:tcPr>
          <w:p w14:paraId="39E5F2CA" w14:textId="77777777" w:rsidR="00A31E79" w:rsidRPr="00E977B3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Dosage</w:t>
            </w:r>
          </w:p>
        </w:tc>
        <w:tc>
          <w:tcPr>
            <w:tcW w:w="1454" w:type="pct"/>
            <w:gridSpan w:val="7"/>
            <w:noWrap/>
            <w:hideMark/>
          </w:tcPr>
          <w:p w14:paraId="45A00A6C" w14:textId="2B6C7705" w:rsidR="00A31E79" w:rsidRPr="00E977B3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Treatment</w:t>
            </w:r>
          </w:p>
        </w:tc>
      </w:tr>
      <w:tr w:rsidR="00A31E79" w:rsidRPr="00A31E79" w14:paraId="636FCCB0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vMerge/>
            <w:tcBorders>
              <w:bottom w:val="single" w:sz="4" w:space="0" w:color="7F7F7F" w:themeColor="text1" w:themeTint="80"/>
            </w:tcBorders>
            <w:hideMark/>
          </w:tcPr>
          <w:p w14:paraId="0A387DE2" w14:textId="77777777" w:rsidR="00A31E79" w:rsidRPr="00A31E79" w:rsidRDefault="00A31E79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18" w:type="pct"/>
            <w:vMerge/>
            <w:tcBorders>
              <w:bottom w:val="single" w:sz="4" w:space="0" w:color="7F7F7F" w:themeColor="text1" w:themeTint="80"/>
            </w:tcBorders>
            <w:hideMark/>
          </w:tcPr>
          <w:p w14:paraId="3441F4F5" w14:textId="77777777" w:rsidR="00A31E79" w:rsidRPr="00E977B3" w:rsidRDefault="00A31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427" w:type="pct"/>
            <w:gridSpan w:val="2"/>
            <w:vMerge/>
            <w:tcBorders>
              <w:bottom w:val="single" w:sz="4" w:space="0" w:color="7F7F7F" w:themeColor="text1" w:themeTint="80"/>
            </w:tcBorders>
            <w:hideMark/>
          </w:tcPr>
          <w:p w14:paraId="615F3B23" w14:textId="77777777" w:rsidR="00A31E79" w:rsidRPr="00E977B3" w:rsidRDefault="00A31E79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</w:p>
        </w:tc>
        <w:tc>
          <w:tcPr>
            <w:tcW w:w="246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1D6C8948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Low</w:t>
            </w:r>
          </w:p>
        </w:tc>
        <w:tc>
          <w:tcPr>
            <w:tcW w:w="320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67DB4148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Middle</w:t>
            </w:r>
          </w:p>
        </w:tc>
        <w:tc>
          <w:tcPr>
            <w:tcW w:w="257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616454D9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High</w:t>
            </w:r>
          </w:p>
        </w:tc>
        <w:tc>
          <w:tcPr>
            <w:tcW w:w="192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61180609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6h</w:t>
            </w:r>
          </w:p>
        </w:tc>
        <w:tc>
          <w:tcPr>
            <w:tcW w:w="228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71AC751D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12h</w:t>
            </w:r>
          </w:p>
        </w:tc>
        <w:tc>
          <w:tcPr>
            <w:tcW w:w="228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0015BE51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48h</w:t>
            </w:r>
          </w:p>
        </w:tc>
        <w:tc>
          <w:tcPr>
            <w:tcW w:w="192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5D32E8BD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1d</w:t>
            </w:r>
          </w:p>
        </w:tc>
        <w:tc>
          <w:tcPr>
            <w:tcW w:w="192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05178729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3d</w:t>
            </w:r>
          </w:p>
        </w:tc>
        <w:tc>
          <w:tcPr>
            <w:tcW w:w="191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72A8F19B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7d</w:t>
            </w:r>
          </w:p>
        </w:tc>
        <w:tc>
          <w:tcPr>
            <w:tcW w:w="232" w:type="pct"/>
            <w:tcBorders>
              <w:bottom w:val="single" w:sz="4" w:space="0" w:color="7F7F7F" w:themeColor="text1" w:themeTint="80"/>
            </w:tcBorders>
            <w:noWrap/>
            <w:hideMark/>
          </w:tcPr>
          <w:p w14:paraId="5649AC9C" w14:textId="77777777" w:rsidR="00A31E79" w:rsidRPr="00E977B3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</w:pPr>
            <w:r w:rsidRPr="00E977B3">
              <w:rPr>
                <w:rFonts w:ascii="Times New Roman" w:eastAsia="DengXian" w:hAnsi="Times New Roman" w:cs="Times New Roman"/>
                <w:b/>
                <w:color w:val="000000"/>
                <w:sz w:val="18"/>
                <w:szCs w:val="18"/>
              </w:rPr>
              <w:t>14d</w:t>
            </w:r>
          </w:p>
        </w:tc>
      </w:tr>
      <w:tr w:rsidR="00A31E79" w:rsidRPr="00A31E79" w14:paraId="1923601C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bottom w:val="nil"/>
            </w:tcBorders>
            <w:noWrap/>
            <w:hideMark/>
          </w:tcPr>
          <w:p w14:paraId="530C6AFB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2-NF</w:t>
            </w:r>
          </w:p>
        </w:tc>
        <w:tc>
          <w:tcPr>
            <w:tcW w:w="1515" w:type="pct"/>
            <w:gridSpan w:val="2"/>
            <w:tcBorders>
              <w:bottom w:val="nil"/>
            </w:tcBorders>
            <w:noWrap/>
            <w:hideMark/>
          </w:tcPr>
          <w:p w14:paraId="1E71005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2-Nitrofluorene</w:t>
            </w:r>
          </w:p>
        </w:tc>
        <w:tc>
          <w:tcPr>
            <w:tcW w:w="229" w:type="pct"/>
            <w:tcBorders>
              <w:bottom w:val="nil"/>
            </w:tcBorders>
            <w:noWrap/>
            <w:hideMark/>
          </w:tcPr>
          <w:p w14:paraId="7027E02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bottom w:val="nil"/>
            </w:tcBorders>
            <w:noWrap/>
            <w:hideMark/>
          </w:tcPr>
          <w:p w14:paraId="44D009D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bottom w:val="nil"/>
            </w:tcBorders>
            <w:noWrap/>
            <w:hideMark/>
          </w:tcPr>
          <w:p w14:paraId="7C177CA9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bottom w:val="nil"/>
            </w:tcBorders>
            <w:noWrap/>
            <w:hideMark/>
          </w:tcPr>
          <w:p w14:paraId="2C1658A1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bottom w:val="nil"/>
            </w:tcBorders>
            <w:noWrap/>
            <w:hideMark/>
          </w:tcPr>
          <w:p w14:paraId="7052EE6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bottom w:val="nil"/>
            </w:tcBorders>
            <w:noWrap/>
            <w:hideMark/>
          </w:tcPr>
          <w:p w14:paraId="3891D8EA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bottom w:val="nil"/>
            </w:tcBorders>
            <w:noWrap/>
            <w:hideMark/>
          </w:tcPr>
          <w:p w14:paraId="4E3B52A9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bottom w:val="nil"/>
            </w:tcBorders>
            <w:noWrap/>
            <w:hideMark/>
          </w:tcPr>
          <w:p w14:paraId="54DF0C7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bottom w:val="nil"/>
            </w:tcBorders>
            <w:noWrap/>
            <w:hideMark/>
          </w:tcPr>
          <w:p w14:paraId="0BED05D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bottom w:val="nil"/>
            </w:tcBorders>
            <w:noWrap/>
            <w:hideMark/>
          </w:tcPr>
          <w:p w14:paraId="1F07060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bottom w:val="nil"/>
            </w:tcBorders>
            <w:noWrap/>
            <w:hideMark/>
          </w:tcPr>
          <w:p w14:paraId="6B7F992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65AEF3B4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7D2ADE38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2AAF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709C188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2-Acetylaminofluorene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2F66F68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1C0B4A2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782919E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5BD39B4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FF9672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DF669D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147BC9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81BCCF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D9227C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3B0C91D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6C431CA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3A09861A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03C833B6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3-MC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32746F2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3-Methylcholanthrene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37D8570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018F5BB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73BD7F5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47CA6DD1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BE3C81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C7EDF3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1A44F1F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202FC59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797D2F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06848E5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2655862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08F9F66C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1A6A62CC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7E5CED4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Acetamide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4E08577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311189B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08DCFE8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211C909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FE33EF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BF2F18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228AE8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DBCF6E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55968D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7217E74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1A10939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233ABB23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786F516A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Aap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61935AF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Acetaminophen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6D14F77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8666C3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6C53627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55F51DD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78673F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3C1C4AD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46FC7B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F4E68E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E1AB46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518737C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4B73596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6522CCA7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1F29EFF4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AfB1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26E72CF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Aflatoxin B1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0DB605C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1B09A18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5B859A6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2F80E7F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7F4EB475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96DD74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55E8927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6489B2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A74130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120B162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4E5D1CB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26973572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03120368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AlAl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65194D0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Allyl alcohol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16ABD6E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95FA3C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451BA11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4FFF392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D418D6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6DA6D4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49F13D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5C9BB5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7239E1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1C75A54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6851D64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1D1E1213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11EA185B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CFX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5CB5088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Cefuroxime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281579C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AEE043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78237C0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045AFE0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1D01D6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1804972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32705B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B1200F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4CBBB6E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5864D56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2F5CFB3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2AB4F319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25A81302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CIDB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3BEDFEB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C.I Direct Black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34521EF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4D7A5A5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69E9BF4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475C260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52B40C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57608CD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E074A8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8C2E8A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863E659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4B88A71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547F177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7B1C4AA3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7ADED401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Clon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517826F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Clonidine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097BD4A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6E990AD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0041B89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745354A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BE304F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F42B42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D06F58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F05BA9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79D52E4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025DC67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6294A21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724BEC20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07685C15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CPA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49A157B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Cyproterone acetate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4DADCE6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1FD452F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2F7F5F6A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447C3A4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CD393C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BD9DE31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402DB2A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42A802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D829AA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7673CDA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53A4BF4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43B0ED37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65AE6AD4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DCB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6F4533B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1,4-Dichlorobenzene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4CDEA2A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1412446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1BD7AAB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3BBD134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F98B09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FBB034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447A32C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EFBEBA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418CC90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5107E29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368C695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76101862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758937EF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DEHA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2C33CDA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Dehydroepiandrosterone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5A663771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1E69E2D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5F2FFE1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4F3383B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65192C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2796B3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713AF7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93E694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A5AAB59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536C2DA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781FC68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1AF509A7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628464CE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DES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0C1C20C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Diethylstilbestrol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2E2177D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500146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7F1B995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60D5B9D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246C82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079DE6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E560BE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612AE4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5B39C3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367D21C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7985BEC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7920CFC6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457FFD0C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DMN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5A1B83B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Dimethylnitrosamine</w:t>
            </w:r>
            <w:proofErr w:type="spellEnd"/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6C999CF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C2859A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1303F09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193104E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894FE8A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56F59C9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785505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4068846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4AD53D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08763DD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3B2E452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78916E50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7ACFC581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ETH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0FD8D955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Ethionine</w:t>
            </w:r>
            <w:proofErr w:type="spellEnd"/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0D1641E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29EB4BA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42C3295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5416450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7563D80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1262F88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9E6370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FD9E06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482E01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1BDC3BF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6AF5F3A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05D58F16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7E41DDAF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Ibup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3FE26EB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Ibuprofen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6CBD80B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3CFF2B4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242CB53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622FBD3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C7ACB7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6DDC379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344DB83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4A18C9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49A8E69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1856360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3E6362E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48F94868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6CDEF2B1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Mcarb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401156E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Methylcarbamate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743EC2D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26C5886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030F7AA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03E1A70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2D14DC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32A279E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1E2C0FC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B6551D5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9010F6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58B7BC2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1BB9FBB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13FB3D47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1E5BA3D6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MDA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3CA90B5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Methylendianiline</w:t>
            </w:r>
            <w:proofErr w:type="spellEnd"/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3C2567E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020F7AC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26E531A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41AEB0F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5C776F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302B413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67194E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4E6A250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91C5A5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2FC25D5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4E8308F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2DADE110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286A8EF5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MPy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1AFB0F65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Methapyrilene HCl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2C8A469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4FC40CB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2F27AE5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20589A8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22DBD4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FC262F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4F5C983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E47928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ACE03A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1C6E6AF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53097A8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690056A6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029FE4C1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Nif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4B176D9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Nifedipine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5CD443E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63CC92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74FEDD9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70891CE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72621A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6CE6FBB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45427D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B8A886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CA0A58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69FADD0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57FEE76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2A1E5D07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4D08FE4A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NNK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6D102A82" w14:textId="131024CC" w:rsidR="00A31E79" w:rsidRPr="00A31E79" w:rsidRDefault="00A31E79" w:rsidP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4-(</w:t>
            </w: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Methylnitrosamino</w:t>
            </w:r>
            <w:proofErr w:type="spellEnd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)-1-(3-pyridyl)-1-butanone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203B9DF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2A27AD0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4F25A40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7212B37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27C30B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1662E8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4812EA0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8A8B5E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B566BE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5D765DB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20F6762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63B8200D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69E3A03F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NNM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5C876E6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N-</w:t>
            </w: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Nitrososmorpholine</w:t>
            </w:r>
            <w:proofErr w:type="spellEnd"/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52A30CE8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432EF8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411CFB2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0FDC7FA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919299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55E5BFA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3FFB6DE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BB3CF9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C2EE4AA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1E07125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10568EF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2B897C1C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29B29001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NPip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424B44D0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N-</w:t>
            </w: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Nitrosopiperidine</w:t>
            </w:r>
            <w:proofErr w:type="spellEnd"/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5C9BC03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E2A0A5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0DDACDC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1E15D51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469BAB5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5D0A05D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648F215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1FFA3D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73DF5C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0F0BB33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4EE7BEA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673E36C6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546B128A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PB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2AB3263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Phenobarbital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35CD6C3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24BD2CD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086EB43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1A044F9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26F054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6829C343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534DF1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785E876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D7E9B9E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5D24E49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6B639B0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785C574A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58C839CC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PBO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145E283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Piperonylbutoxide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7B39AF6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6F0AF20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11F51C2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034654B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C2BF78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DC4894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77D279D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0986D3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2A1CD0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2443C31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56A0F82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3D2A59D9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098DA666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Praz</w:t>
            </w:r>
            <w:proofErr w:type="spellEnd"/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1A355BE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Prazosin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0C13F71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74FA7049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46B29F4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4D960D5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108A773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B0BF35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483F8BA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55E9A50D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7F6DC760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31869E0B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1469E2B1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7E9CE0F9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1CC5A07E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Prop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64AAC043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Propranolol</w:t>
            </w:r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059EB6EA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√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34DBEA0D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73AED3A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14FAB33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70B92CA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0AF2D1F2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206CEB4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0D8B161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2BDBC155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2894A436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696C6649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</w:tr>
      <w:tr w:rsidR="00A31E79" w:rsidRPr="00A31E79" w14:paraId="4E84F843" w14:textId="77777777" w:rsidTr="00A31E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nil"/>
            </w:tcBorders>
            <w:noWrap/>
            <w:hideMark/>
          </w:tcPr>
          <w:p w14:paraId="636FA438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TAA</w:t>
            </w:r>
          </w:p>
        </w:tc>
        <w:tc>
          <w:tcPr>
            <w:tcW w:w="1515" w:type="pct"/>
            <w:gridSpan w:val="2"/>
            <w:tcBorders>
              <w:top w:val="nil"/>
              <w:bottom w:val="nil"/>
            </w:tcBorders>
            <w:noWrap/>
            <w:hideMark/>
          </w:tcPr>
          <w:p w14:paraId="4CFBEA9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proofErr w:type="spellStart"/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Thioacetamid</w:t>
            </w:r>
            <w:proofErr w:type="spellEnd"/>
          </w:p>
        </w:tc>
        <w:tc>
          <w:tcPr>
            <w:tcW w:w="229" w:type="pct"/>
            <w:tcBorders>
              <w:top w:val="nil"/>
              <w:bottom w:val="nil"/>
            </w:tcBorders>
            <w:noWrap/>
            <w:hideMark/>
          </w:tcPr>
          <w:p w14:paraId="77643C9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nil"/>
            </w:tcBorders>
            <w:noWrap/>
            <w:hideMark/>
          </w:tcPr>
          <w:p w14:paraId="5B751F2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nil"/>
            </w:tcBorders>
            <w:noWrap/>
            <w:hideMark/>
          </w:tcPr>
          <w:p w14:paraId="373830B2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nil"/>
            </w:tcBorders>
            <w:noWrap/>
            <w:hideMark/>
          </w:tcPr>
          <w:p w14:paraId="01B0F23C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7C49ABE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3154C165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nil"/>
            </w:tcBorders>
            <w:noWrap/>
            <w:hideMark/>
          </w:tcPr>
          <w:p w14:paraId="1B8C0FA4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6740D92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nil"/>
            </w:tcBorders>
            <w:noWrap/>
            <w:hideMark/>
          </w:tcPr>
          <w:p w14:paraId="3DD76717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nil"/>
            </w:tcBorders>
            <w:noWrap/>
            <w:hideMark/>
          </w:tcPr>
          <w:p w14:paraId="0B9AA07F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32" w:type="pct"/>
            <w:tcBorders>
              <w:top w:val="nil"/>
              <w:bottom w:val="nil"/>
            </w:tcBorders>
            <w:noWrap/>
            <w:hideMark/>
          </w:tcPr>
          <w:p w14:paraId="460BD206" w14:textId="77777777" w:rsidR="00A31E79" w:rsidRPr="00A31E79" w:rsidRDefault="00A31E79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  <w:tr w:rsidR="00A31E79" w:rsidRPr="00A31E79" w14:paraId="644CF5F2" w14:textId="77777777" w:rsidTr="00A31E79">
        <w:trPr>
          <w:trHeight w:val="3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5E34F223" w14:textId="77777777" w:rsidR="00A31E79" w:rsidRPr="00A31E79" w:rsidRDefault="00A31E79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Wy</w:t>
            </w:r>
          </w:p>
        </w:tc>
        <w:tc>
          <w:tcPr>
            <w:tcW w:w="1515" w:type="pct"/>
            <w:gridSpan w:val="2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303A13B7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Wy-14643</w:t>
            </w:r>
          </w:p>
        </w:tc>
        <w:tc>
          <w:tcPr>
            <w:tcW w:w="229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3F1315A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×</w:t>
            </w:r>
          </w:p>
        </w:tc>
        <w:tc>
          <w:tcPr>
            <w:tcW w:w="246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5A321D54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320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4F9BF6CE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257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2D582E2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2AEE740B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8E68B7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28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5F81E47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192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525BF6F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2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642DCCE1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191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4C19BF7C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  <w:tc>
          <w:tcPr>
            <w:tcW w:w="232" w:type="pct"/>
            <w:tcBorders>
              <w:top w:val="nil"/>
              <w:bottom w:val="single" w:sz="4" w:space="0" w:color="7F7F7F" w:themeColor="text1" w:themeTint="80"/>
            </w:tcBorders>
            <w:noWrap/>
            <w:hideMark/>
          </w:tcPr>
          <w:p w14:paraId="12D3D988" w14:textId="77777777" w:rsidR="00A31E79" w:rsidRPr="00A31E79" w:rsidRDefault="00A31E79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</w:pPr>
            <w:r w:rsidRPr="00A31E79">
              <w:rPr>
                <w:rFonts w:ascii="Times New Roman" w:eastAsia="DengXian" w:hAnsi="Times New Roman" w:cs="Times New Roman"/>
                <w:color w:val="000000"/>
                <w:sz w:val="18"/>
                <w:szCs w:val="18"/>
              </w:rPr>
              <w:t>0</w:t>
            </w:r>
          </w:p>
        </w:tc>
      </w:tr>
    </w:tbl>
    <w:p w14:paraId="1312F202" w14:textId="77841FF3" w:rsidR="00A31E79" w:rsidRDefault="00A31E79">
      <w:r>
        <w:t xml:space="preserve"> </w:t>
      </w:r>
      <w:r>
        <w:br w:type="page"/>
      </w:r>
    </w:p>
    <w:p w14:paraId="628850DA" w14:textId="77777777" w:rsidR="00A31E79" w:rsidRDefault="00A31E79" w:rsidP="00BA565E"/>
    <w:p w14:paraId="203AF43A" w14:textId="77777777" w:rsidR="00A31E79" w:rsidRPr="004047AD" w:rsidRDefault="00A31E79" w:rsidP="00BA565E"/>
    <w:p w14:paraId="03CA8D9F" w14:textId="77777777" w:rsidR="004162BA" w:rsidRPr="004047AD" w:rsidRDefault="004162BA" w:rsidP="00BA565E">
      <w:pPr>
        <w:rPr>
          <w:rFonts w:ascii="Times New Roman" w:hAnsi="Times New Roman" w:cs="Times New Roman"/>
          <w:i/>
          <w:color w:val="7030A0"/>
        </w:rPr>
      </w:pPr>
    </w:p>
    <w:p w14:paraId="0CA7BBF8" w14:textId="77777777" w:rsidR="004162BA" w:rsidRPr="004047AD" w:rsidRDefault="004162BA" w:rsidP="00BA565E">
      <w:pPr>
        <w:rPr>
          <w:rFonts w:ascii="Times New Roman" w:hAnsi="Times New Roman" w:cs="Times New Roman"/>
          <w:i/>
          <w:color w:val="7030A0"/>
        </w:rPr>
      </w:pPr>
    </w:p>
    <w:p w14:paraId="19E2DD35" w14:textId="77777777" w:rsidR="004162BA" w:rsidRPr="004047AD" w:rsidRDefault="004162BA" w:rsidP="00BA565E">
      <w:pPr>
        <w:rPr>
          <w:rFonts w:ascii="Times New Roman" w:hAnsi="Times New Roman" w:cs="Times New Roman"/>
          <w:i/>
          <w:color w:val="7030A0"/>
        </w:rPr>
      </w:pPr>
    </w:p>
    <w:p w14:paraId="2F4CF200" w14:textId="77777777" w:rsidR="004162BA" w:rsidRPr="004047AD" w:rsidRDefault="004162BA" w:rsidP="00BA565E">
      <w:pPr>
        <w:rPr>
          <w:rFonts w:ascii="Times New Roman" w:hAnsi="Times New Roman" w:cs="Times New Roman"/>
          <w:i/>
          <w:color w:val="7030A0"/>
        </w:rPr>
      </w:pPr>
    </w:p>
    <w:p w14:paraId="35ECC93C" w14:textId="343DF330" w:rsidR="00C42F03" w:rsidRPr="00A360BA" w:rsidRDefault="00C42F03" w:rsidP="00BA565E">
      <w:r w:rsidRPr="00A360BA">
        <w:rPr>
          <w:rFonts w:ascii="Times New Roman" w:hAnsi="Times New Roman" w:cs="Times New Roman"/>
          <w:i/>
        </w:rPr>
        <w:t>Table S</w:t>
      </w:r>
      <w:r w:rsidR="00A31E79" w:rsidRPr="00A360BA">
        <w:rPr>
          <w:rFonts w:ascii="Times New Roman" w:hAnsi="Times New Roman" w:cs="Times New Roman"/>
          <w:i/>
        </w:rPr>
        <w:t>3</w:t>
      </w:r>
      <w:r w:rsidRPr="00A360BA">
        <w:rPr>
          <w:rFonts w:ascii="Times New Roman" w:hAnsi="Times New Roman" w:cs="Times New Roman"/>
          <w:i/>
        </w:rPr>
        <w:t xml:space="preserve">. The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env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Pr="00A360BA">
        <w:rPr>
          <w:rFonts w:ascii="Times New Roman" w:hAnsi="Times New Roman" w:cs="Times New Roman" w:hint="eastAsia"/>
          <w:i/>
        </w:rPr>
        <w:t xml:space="preserve"> </w:t>
      </w:r>
      <w:r w:rsidRPr="00A360BA">
        <w:rPr>
          <w:rFonts w:ascii="Times New Roman" w:hAnsi="Times New Roman" w:cs="Times New Roman"/>
          <w:i/>
        </w:rPr>
        <w:t xml:space="preserve">and </w:t>
      </w:r>
      <w:r w:rsidRPr="00A360BA">
        <w:rPr>
          <w:rFonts w:ascii="Times New Roman" w:hAnsi="Times New Roman" w:cs="Times New Roman" w:hint="eastAsia"/>
          <w:i/>
        </w:rPr>
        <w:t>t</w:t>
      </w:r>
      <w:r w:rsidRPr="00A360BA">
        <w:rPr>
          <w:rFonts w:ascii="Times New Roman" w:hAnsi="Times New Roman" w:cs="Times New Roman"/>
          <w:i/>
        </w:rPr>
        <w:t xml:space="preserve">he average of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env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Pr="00A360BA">
        <w:rPr>
          <w:rFonts w:ascii="Times New Roman" w:hAnsi="Times New Roman" w:cs="Times New Roman" w:hint="eastAsia"/>
          <w:i/>
        </w:rPr>
        <w:t xml:space="preserve"> </w:t>
      </w:r>
      <w:r w:rsidRPr="00A360BA">
        <w:rPr>
          <w:rFonts w:ascii="Times New Roman" w:hAnsi="Times New Roman" w:cs="Times New Roman"/>
          <w:i/>
        </w:rPr>
        <w:t xml:space="preserve">obtained by </w:t>
      </w:r>
      <w:bookmarkStart w:id="85" w:name="OLE_LINK202"/>
      <w:bookmarkStart w:id="86" w:name="OLE_LINK203"/>
      <w:r w:rsidRPr="00A360BA">
        <w:rPr>
          <w:rFonts w:ascii="Times New Roman" w:hAnsi="Times New Roman" w:cs="Times New Roman"/>
          <w:i/>
        </w:rPr>
        <w:t>single</w:t>
      </w:r>
      <w:r w:rsidR="00C20DC4" w:rsidRPr="00A360BA">
        <w:rPr>
          <w:rFonts w:ascii="Times New Roman" w:hAnsi="Times New Roman" w:cs="Times New Roman"/>
          <w:i/>
        </w:rPr>
        <w:t>-</w:t>
      </w:r>
      <w:r w:rsidRPr="00A360BA">
        <w:rPr>
          <w:rFonts w:ascii="Times New Roman" w:hAnsi="Times New Roman" w:cs="Times New Roman"/>
          <w:i/>
        </w:rPr>
        <w:t>dose in vivo data</w:t>
      </w:r>
      <w:bookmarkEnd w:id="85"/>
      <w:bookmarkEnd w:id="86"/>
      <w:r w:rsidRPr="00A360BA">
        <w:rPr>
          <w:rFonts w:ascii="Times New Roman" w:hAnsi="Times New Roman" w:cs="Times New Roman"/>
          <w:i/>
        </w:rPr>
        <w:t xml:space="preserve"> (format as .xlsx)</w:t>
      </w:r>
    </w:p>
    <w:p w14:paraId="57F0D777" w14:textId="77777777" w:rsidR="002256E9" w:rsidRPr="00A360BA" w:rsidRDefault="002256E9" w:rsidP="00BA565E">
      <w:pPr>
        <w:rPr>
          <w:rFonts w:ascii="Times New Roman" w:hAnsi="Times New Roman" w:cs="Times New Roman"/>
          <w:i/>
        </w:rPr>
      </w:pPr>
    </w:p>
    <w:p w14:paraId="4D86D3CF" w14:textId="61948481" w:rsidR="002256E9" w:rsidRPr="00A360BA" w:rsidRDefault="00A360BA" w:rsidP="00BA565E">
      <w:pPr>
        <w:rPr>
          <w:rFonts w:ascii="Times New Roman" w:hAnsi="Times New Roman" w:cs="Times New Roman"/>
          <w:i/>
        </w:rPr>
      </w:pPr>
      <w:hyperlink r:id="rId9" w:history="1">
        <w:r w:rsidR="002256E9" w:rsidRPr="00A360BA">
          <w:rPr>
            <w:rStyle w:val="Hyperlink"/>
            <w:rFonts w:ascii="Times New Roman" w:hAnsi="Times New Roman" w:cs="Times New Roman"/>
            <w:i/>
            <w:color w:val="auto"/>
          </w:rPr>
          <w:t>OUTPUT_S.xlsx</w:t>
        </w:r>
      </w:hyperlink>
    </w:p>
    <w:p w14:paraId="48789566" w14:textId="77777777" w:rsidR="004162BA" w:rsidRPr="00A360BA" w:rsidRDefault="004162BA" w:rsidP="00BA565E">
      <w:pPr>
        <w:rPr>
          <w:rFonts w:ascii="Times New Roman" w:hAnsi="Times New Roman" w:cs="Times New Roman"/>
          <w:i/>
        </w:rPr>
      </w:pPr>
    </w:p>
    <w:p w14:paraId="550844CB" w14:textId="77777777" w:rsidR="004162BA" w:rsidRPr="00A360BA" w:rsidRDefault="004162BA" w:rsidP="00BA565E">
      <w:pPr>
        <w:rPr>
          <w:rFonts w:ascii="Times New Roman" w:hAnsi="Times New Roman" w:cs="Times New Roman"/>
          <w:i/>
        </w:rPr>
      </w:pPr>
    </w:p>
    <w:p w14:paraId="3943F850" w14:textId="77777777" w:rsidR="004162BA" w:rsidRPr="00A360BA" w:rsidRDefault="004162BA" w:rsidP="00BA565E">
      <w:pPr>
        <w:rPr>
          <w:rFonts w:ascii="Times New Roman" w:hAnsi="Times New Roman" w:cs="Times New Roman"/>
          <w:i/>
        </w:rPr>
      </w:pPr>
    </w:p>
    <w:p w14:paraId="7F99E35C" w14:textId="77777777" w:rsidR="004162BA" w:rsidRPr="00A360BA" w:rsidRDefault="004162BA" w:rsidP="00BA565E">
      <w:pPr>
        <w:rPr>
          <w:rFonts w:ascii="Times New Roman" w:hAnsi="Times New Roman" w:cs="Times New Roman"/>
          <w:i/>
        </w:rPr>
      </w:pPr>
    </w:p>
    <w:p w14:paraId="4DB43981" w14:textId="77777777" w:rsidR="002256E9" w:rsidRPr="00A360BA" w:rsidRDefault="002256E9" w:rsidP="00BA565E">
      <w:pPr>
        <w:rPr>
          <w:rFonts w:ascii="Times New Roman" w:hAnsi="Times New Roman" w:cs="Times New Roman"/>
          <w:i/>
        </w:rPr>
      </w:pPr>
    </w:p>
    <w:p w14:paraId="160EF816" w14:textId="7873E651" w:rsidR="00C42F03" w:rsidRPr="00A360BA" w:rsidRDefault="00C42F03" w:rsidP="00BA565E">
      <w:pPr>
        <w:rPr>
          <w:rFonts w:ascii="Times New Roman" w:hAnsi="Times New Roman" w:cs="Times New Roman"/>
          <w:i/>
        </w:rPr>
      </w:pPr>
      <w:r w:rsidRPr="00A360BA">
        <w:rPr>
          <w:rFonts w:ascii="Times New Roman" w:hAnsi="Times New Roman" w:cs="Times New Roman"/>
          <w:i/>
        </w:rPr>
        <w:t>Table S</w:t>
      </w:r>
      <w:r w:rsidR="00A31E79" w:rsidRPr="00A360BA">
        <w:rPr>
          <w:rFonts w:ascii="Times New Roman" w:hAnsi="Times New Roman" w:cs="Times New Roman"/>
          <w:i/>
        </w:rPr>
        <w:t>4</w:t>
      </w:r>
      <w:r w:rsidRPr="00A360BA">
        <w:rPr>
          <w:rFonts w:ascii="Times New Roman" w:hAnsi="Times New Roman" w:cs="Times New Roman"/>
          <w:i/>
        </w:rPr>
        <w:t xml:space="preserve">. The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env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Pr="00A360BA">
        <w:rPr>
          <w:rFonts w:ascii="Times New Roman" w:hAnsi="Times New Roman" w:cs="Times New Roman"/>
          <w:i/>
        </w:rPr>
        <w:t xml:space="preserve"> and the average of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env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Pr="00A360BA">
        <w:rPr>
          <w:rFonts w:ascii="Times New Roman" w:hAnsi="Times New Roman" w:cs="Times New Roman"/>
          <w:i/>
        </w:rPr>
        <w:t xml:space="preserve"> obtained by repeat</w:t>
      </w:r>
      <w:r w:rsidR="00C20DC4" w:rsidRPr="00A360BA">
        <w:rPr>
          <w:rFonts w:ascii="Times New Roman" w:hAnsi="Times New Roman" w:cs="Times New Roman"/>
          <w:i/>
        </w:rPr>
        <w:t>-</w:t>
      </w:r>
      <w:r w:rsidRPr="00A360BA">
        <w:rPr>
          <w:rFonts w:ascii="Times New Roman" w:hAnsi="Times New Roman" w:cs="Times New Roman"/>
          <w:i/>
        </w:rPr>
        <w:t>doses in vivo data (format as .xlsx)</w:t>
      </w:r>
    </w:p>
    <w:p w14:paraId="57501EE2" w14:textId="77777777" w:rsidR="002256E9" w:rsidRPr="00A360BA" w:rsidRDefault="002256E9" w:rsidP="00BA565E">
      <w:pPr>
        <w:rPr>
          <w:rFonts w:ascii="Times New Roman" w:hAnsi="Times New Roman" w:cs="Times New Roman"/>
          <w:i/>
        </w:rPr>
      </w:pPr>
    </w:p>
    <w:bookmarkStart w:id="87" w:name="OLE_LINK556"/>
    <w:bookmarkStart w:id="88" w:name="OLE_LINK557"/>
    <w:p w14:paraId="37BDBB77" w14:textId="0D4A0A9A" w:rsidR="002256E9" w:rsidRPr="00A360BA" w:rsidRDefault="00E977B3" w:rsidP="00BA565E">
      <w:pPr>
        <w:rPr>
          <w:rStyle w:val="Hyperlink"/>
          <w:rFonts w:ascii="Times New Roman" w:hAnsi="Times New Roman" w:cs="Times New Roman"/>
          <w:i/>
          <w:color w:val="auto"/>
        </w:rPr>
      </w:pPr>
      <w:r w:rsidRPr="00A360BA">
        <w:fldChar w:fldCharType="begin"/>
      </w:r>
      <w:r w:rsidRPr="00A360BA">
        <w:instrText xml:space="preserve"> HYPERLINK "OUTPUT_R.xlsx" </w:instrText>
      </w:r>
      <w:r w:rsidRPr="00A360BA">
        <w:fldChar w:fldCharType="separate"/>
      </w:r>
      <w:r w:rsidR="002256E9" w:rsidRPr="00A360BA">
        <w:rPr>
          <w:rStyle w:val="Hyperlink"/>
          <w:rFonts w:ascii="Times New Roman" w:hAnsi="Times New Roman" w:cs="Times New Roman"/>
          <w:i/>
          <w:color w:val="auto"/>
        </w:rPr>
        <w:t>OUTPUT_R.xlsx</w:t>
      </w:r>
      <w:r w:rsidRPr="00A360BA">
        <w:rPr>
          <w:rStyle w:val="Hyperlink"/>
          <w:rFonts w:ascii="Times New Roman" w:hAnsi="Times New Roman" w:cs="Times New Roman"/>
          <w:i/>
          <w:color w:val="auto"/>
        </w:rPr>
        <w:fldChar w:fldCharType="end"/>
      </w:r>
    </w:p>
    <w:bookmarkEnd w:id="87"/>
    <w:bookmarkEnd w:id="88"/>
    <w:p w14:paraId="6C855C9B" w14:textId="533E9C05" w:rsidR="00A31E79" w:rsidRPr="00A360BA" w:rsidRDefault="00A31E79" w:rsidP="00BA565E">
      <w:pPr>
        <w:rPr>
          <w:rFonts w:ascii="Times New Roman" w:hAnsi="Times New Roman" w:cs="Times New Roman"/>
          <w:i/>
        </w:rPr>
      </w:pPr>
    </w:p>
    <w:p w14:paraId="6F31F7E8" w14:textId="77777777" w:rsidR="00A31E79" w:rsidRPr="00A360BA" w:rsidRDefault="00A31E79" w:rsidP="00A31E79">
      <w:pPr>
        <w:rPr>
          <w:rFonts w:ascii="Times New Roman" w:hAnsi="Times New Roman" w:cs="Times New Roman"/>
          <w:i/>
        </w:rPr>
      </w:pPr>
    </w:p>
    <w:p w14:paraId="53DB49EF" w14:textId="77777777" w:rsidR="006D2C6E" w:rsidRPr="00A360BA" w:rsidRDefault="006D2C6E" w:rsidP="006D2C6E">
      <w:pPr>
        <w:rPr>
          <w:rFonts w:ascii="Times New Roman" w:hAnsi="Times New Roman" w:cs="Times New Roman"/>
          <w:i/>
        </w:rPr>
      </w:pPr>
      <w:r w:rsidRPr="00A360BA">
        <w:rPr>
          <w:rFonts w:ascii="Times New Roman" w:hAnsi="Times New Roman" w:cs="Times New Roman"/>
          <w:i/>
        </w:rPr>
        <w:t xml:space="preserve">Table S5. </w:t>
      </w:r>
      <w:bookmarkStart w:id="89" w:name="OLE_LINK562"/>
      <w:bookmarkStart w:id="90" w:name="OLE_LINK563"/>
      <w:r w:rsidRPr="00A360BA">
        <w:rPr>
          <w:rFonts w:ascii="Times New Roman" w:hAnsi="Times New Roman" w:cs="Times New Roman"/>
          <w:i/>
        </w:rPr>
        <w:t xml:space="preserve">The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W</m:t>
            </m:r>
          </m:e>
          <m:sub>
            <m:r>
              <w:rPr>
                <w:rFonts w:ascii="Cambria Math" w:hAnsi="Cambria Math" w:cs="Times New Roman"/>
              </w:rPr>
              <m:t>env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Pr="00A360BA">
        <w:rPr>
          <w:rFonts w:ascii="Times New Roman" w:hAnsi="Times New Roman" w:cs="Times New Roman"/>
          <w:i/>
        </w:rPr>
        <w:t xml:space="preserve"> and the average of </w:t>
      </w:r>
      <m:oMath>
        <m:sSubSup>
          <m:sSubSupPr>
            <m:ctrlPr>
              <w:rPr>
                <w:rFonts w:ascii="Cambria Math" w:hAnsi="Cambria Math" w:cs="Times New Roman"/>
                <w:i/>
              </w:rPr>
            </m:ctrlPr>
          </m:sSubSupPr>
          <m:e>
            <m:r>
              <w:rPr>
                <w:rFonts w:ascii="Cambria Math" w:hAnsi="Cambria Math" w:cs="Times New Roman"/>
              </w:rPr>
              <m:t>H</m:t>
            </m:r>
          </m:e>
          <m:sub>
            <m:r>
              <w:rPr>
                <w:rFonts w:ascii="Cambria Math" w:hAnsi="Cambria Math" w:cs="Times New Roman"/>
              </w:rPr>
              <m:t>env</m:t>
            </m:r>
          </m:sub>
          <m:sup>
            <m:r>
              <w:rPr>
                <w:rFonts w:ascii="Cambria Math" w:hAnsi="Cambria Math" w:cs="Times New Roman"/>
              </w:rPr>
              <m:t>*</m:t>
            </m:r>
          </m:sup>
        </m:sSubSup>
      </m:oMath>
      <w:r w:rsidRPr="00A360BA">
        <w:rPr>
          <w:rFonts w:ascii="Times New Roman" w:hAnsi="Times New Roman" w:cs="Times New Roman"/>
          <w:i/>
        </w:rPr>
        <w:t xml:space="preserve"> obtained by validation in vivo data (format as .xlsx)</w:t>
      </w:r>
      <w:bookmarkEnd w:id="89"/>
      <w:bookmarkEnd w:id="90"/>
    </w:p>
    <w:p w14:paraId="43D4C5BE" w14:textId="1EB03DAD" w:rsidR="00A31E79" w:rsidRPr="00A360BA" w:rsidRDefault="00A31E79" w:rsidP="00A31E79">
      <w:pPr>
        <w:rPr>
          <w:rFonts w:ascii="Times New Roman" w:hAnsi="Times New Roman" w:cs="Times New Roman"/>
          <w:i/>
        </w:rPr>
      </w:pPr>
    </w:p>
    <w:p w14:paraId="6A3AE63E" w14:textId="2CED44E7" w:rsidR="006D2C6E" w:rsidRPr="00A360BA" w:rsidRDefault="006E7C5D" w:rsidP="00A31E79">
      <w:pPr>
        <w:rPr>
          <w:rFonts w:ascii="Times New Roman" w:hAnsi="Times New Roman" w:cs="Times New Roman"/>
          <w:i/>
        </w:rPr>
      </w:pPr>
      <w:hyperlink r:id="rId10" w:history="1">
        <w:r w:rsidR="00753E55" w:rsidRPr="00A360BA">
          <w:rPr>
            <w:rStyle w:val="Hyperlink"/>
            <w:rFonts w:ascii="Times New Roman" w:hAnsi="Times New Roman" w:cs="Times New Roman" w:hint="eastAsia"/>
            <w:i/>
            <w:color w:val="auto"/>
          </w:rPr>
          <w:t>OUTPUT_V.xlsx</w:t>
        </w:r>
      </w:hyperlink>
    </w:p>
    <w:p w14:paraId="6B640368" w14:textId="77777777" w:rsidR="00A31E79" w:rsidRPr="00A360BA" w:rsidRDefault="00A31E79" w:rsidP="00A31E79">
      <w:pPr>
        <w:rPr>
          <w:rFonts w:ascii="Times New Roman" w:hAnsi="Times New Roman" w:cs="Times New Roman"/>
          <w:i/>
        </w:rPr>
      </w:pPr>
    </w:p>
    <w:p w14:paraId="08AF7D45" w14:textId="77777777" w:rsidR="00A31E79" w:rsidRPr="004047AD" w:rsidRDefault="00A31E79" w:rsidP="00A31E79">
      <w:pPr>
        <w:rPr>
          <w:rFonts w:ascii="Times New Roman" w:hAnsi="Times New Roman" w:cs="Times New Roman"/>
          <w:i/>
          <w:color w:val="7030A0"/>
        </w:rPr>
      </w:pPr>
    </w:p>
    <w:p w14:paraId="23F45372" w14:textId="77777777" w:rsidR="00A31E79" w:rsidRPr="004047AD" w:rsidRDefault="00A31E79" w:rsidP="00BA565E">
      <w:pPr>
        <w:rPr>
          <w:rFonts w:ascii="Times New Roman" w:hAnsi="Times New Roman" w:cs="Times New Roman"/>
          <w:i/>
          <w:color w:val="7030A0"/>
        </w:rPr>
      </w:pPr>
    </w:p>
    <w:p w14:paraId="04CD8546" w14:textId="77777777" w:rsidR="00C42F03" w:rsidRPr="004047AD" w:rsidRDefault="00C42F03" w:rsidP="00BA565E">
      <w:pPr>
        <w:rPr>
          <w:rFonts w:ascii="Times New Roman" w:hAnsi="Times New Roman" w:cs="Times New Roman"/>
          <w:i/>
          <w:color w:val="7030A0"/>
        </w:rPr>
      </w:pPr>
    </w:p>
    <w:p w14:paraId="5B7E7504" w14:textId="77777777" w:rsidR="00C42F03" w:rsidRPr="004047AD" w:rsidRDefault="00C42F03" w:rsidP="00BA565E">
      <w:pPr>
        <w:rPr>
          <w:b/>
          <w:i/>
          <w:color w:val="7030A0"/>
          <w:sz w:val="32"/>
          <w:szCs w:val="32"/>
        </w:rPr>
      </w:pPr>
      <w:bookmarkStart w:id="91" w:name="_GoBack"/>
      <w:bookmarkEnd w:id="91"/>
    </w:p>
    <w:bookmarkEnd w:id="4"/>
    <w:bookmarkEnd w:id="5"/>
    <w:p w14:paraId="1D5C0933" w14:textId="77777777" w:rsidR="00FF5151" w:rsidRPr="004047AD" w:rsidRDefault="00FF5151" w:rsidP="00BA565E"/>
    <w:sectPr w:rsidR="00FF5151" w:rsidRPr="004047AD" w:rsidSect="00A634FF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bordersDoNotSurroundHeader/>
  <w:bordersDoNotSurroundFooter/>
  <w:proofState w:spelling="clean" w:grammar="clean"/>
  <w:trackRevisions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MachineID" w:val="189|203|197|187|202|197|189|187|197|188|200|197|198|188|197|198|201|"/>
    <w:docVar w:name="Username" w:val="Quality Control Editor"/>
  </w:docVars>
  <w:rsids>
    <w:rsidRoot w:val="002D1768"/>
    <w:rsid w:val="00010BEE"/>
    <w:rsid w:val="00025EC0"/>
    <w:rsid w:val="00032B85"/>
    <w:rsid w:val="00062ED9"/>
    <w:rsid w:val="000B1BD7"/>
    <w:rsid w:val="00103549"/>
    <w:rsid w:val="001767D8"/>
    <w:rsid w:val="00213719"/>
    <w:rsid w:val="002256E9"/>
    <w:rsid w:val="002450C2"/>
    <w:rsid w:val="00270093"/>
    <w:rsid w:val="002D1768"/>
    <w:rsid w:val="003D7368"/>
    <w:rsid w:val="004047AD"/>
    <w:rsid w:val="00415451"/>
    <w:rsid w:val="004162BA"/>
    <w:rsid w:val="00462AE7"/>
    <w:rsid w:val="004776D8"/>
    <w:rsid w:val="004B2255"/>
    <w:rsid w:val="00516EE1"/>
    <w:rsid w:val="00547F2C"/>
    <w:rsid w:val="005666A9"/>
    <w:rsid w:val="005C39B6"/>
    <w:rsid w:val="005E754A"/>
    <w:rsid w:val="00600357"/>
    <w:rsid w:val="006D2C6E"/>
    <w:rsid w:val="006E7C5D"/>
    <w:rsid w:val="00753E55"/>
    <w:rsid w:val="00764278"/>
    <w:rsid w:val="007C6D74"/>
    <w:rsid w:val="00890576"/>
    <w:rsid w:val="00896710"/>
    <w:rsid w:val="008A2645"/>
    <w:rsid w:val="008B3D28"/>
    <w:rsid w:val="00906E34"/>
    <w:rsid w:val="00915382"/>
    <w:rsid w:val="00A31E79"/>
    <w:rsid w:val="00A360BA"/>
    <w:rsid w:val="00A54959"/>
    <w:rsid w:val="00A634FF"/>
    <w:rsid w:val="00A80478"/>
    <w:rsid w:val="00A94325"/>
    <w:rsid w:val="00A971AA"/>
    <w:rsid w:val="00B03CBA"/>
    <w:rsid w:val="00BA565E"/>
    <w:rsid w:val="00C20DC4"/>
    <w:rsid w:val="00C42F03"/>
    <w:rsid w:val="00C86D8D"/>
    <w:rsid w:val="00CF4A5B"/>
    <w:rsid w:val="00DA301E"/>
    <w:rsid w:val="00DD43B3"/>
    <w:rsid w:val="00E17229"/>
    <w:rsid w:val="00E977B3"/>
    <w:rsid w:val="00F143FC"/>
    <w:rsid w:val="00F67E85"/>
    <w:rsid w:val="00FF51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2BBAF51"/>
  <w15:docId w15:val="{4E6C7943-AFAC-427A-A57F-DA3E51FC9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D1768"/>
    <w:rPr>
      <w:rFonts w:ascii="SimSun" w:eastAsia="SimSun" w:hAnsi="SimSun" w:cs="SimSun"/>
      <w:kern w:val="0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D176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1768"/>
    <w:rPr>
      <w:color w:val="0563C1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D1768"/>
    <w:rPr>
      <w:rFonts w:ascii="SimSun" w:eastAsia="SimSun" w:hAnsi="SimSun" w:cs="SimSun"/>
      <w:b/>
      <w:bCs/>
      <w:kern w:val="44"/>
      <w:sz w:val="44"/>
      <w:szCs w:val="44"/>
    </w:rPr>
  </w:style>
  <w:style w:type="table" w:styleId="TableGrid">
    <w:name w:val="Table Grid"/>
    <w:basedOn w:val="TableNormal"/>
    <w:uiPriority w:val="39"/>
    <w:rsid w:val="002D17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2D1768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256E9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256E9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86D8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6D8D"/>
    <w:rPr>
      <w:rFonts w:ascii="Lucida Grande" w:eastAsia="SimSun" w:hAnsi="Lucida Grande" w:cs="SimSun"/>
      <w:kern w:val="0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20DC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20DC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20DC4"/>
    <w:rPr>
      <w:rFonts w:ascii="SimSun" w:eastAsia="SimSun" w:hAnsi="SimSun" w:cs="SimSun"/>
      <w:kern w:val="0"/>
      <w:sz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0DC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0DC4"/>
    <w:rPr>
      <w:rFonts w:ascii="SimSun" w:eastAsia="SimSun" w:hAnsi="SimSun" w:cs="SimSun"/>
      <w:b/>
      <w:bCs/>
      <w:kern w:val="0"/>
      <w:sz w:val="20"/>
      <w:szCs w:val="20"/>
    </w:rPr>
  </w:style>
  <w:style w:type="table" w:styleId="PlainTable2">
    <w:name w:val="Plain Table 2"/>
    <w:basedOn w:val="TableNormal"/>
    <w:uiPriority w:val="99"/>
    <w:rsid w:val="00A31E7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6E7C5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589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42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0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7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68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6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"/><Relationship Id="rId3" Type="http://schemas.openxmlformats.org/officeDocument/2006/relationships/webSettings" Target="webSettings.xml"/><Relationship Id="rId7" Type="http://schemas.openxmlformats.org/officeDocument/2006/relationships/image" Target="media/image4.ti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fontTable" Target="fontTable.xml"/><Relationship Id="rId5" Type="http://schemas.openxmlformats.org/officeDocument/2006/relationships/image" Target="media/image2.tif"/><Relationship Id="rId10" Type="http://schemas.openxmlformats.org/officeDocument/2006/relationships/hyperlink" Target="table_S5_OUTPUT_V.xlsx" TargetMode="External"/><Relationship Id="rId4" Type="http://schemas.openxmlformats.org/officeDocument/2006/relationships/image" Target="media/image1.tif"/><Relationship Id="rId9" Type="http://schemas.openxmlformats.org/officeDocument/2006/relationships/hyperlink" Target="OUTPUT_S.xls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1272</Words>
  <Characters>7253</Characters>
  <Application>Microsoft Office Word</Application>
  <DocSecurity>0</DocSecurity>
  <Lines>60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yuan</dc:creator>
  <cp:keywords/>
  <dc:description/>
  <cp:lastModifiedBy>Bilyana Bogdanova</cp:lastModifiedBy>
  <cp:revision>7</cp:revision>
  <cp:lastPrinted>2019-10-11T14:05:00Z</cp:lastPrinted>
  <dcterms:created xsi:type="dcterms:W3CDTF">2019-10-11T14:05:00Z</dcterms:created>
  <dcterms:modified xsi:type="dcterms:W3CDTF">2019-11-18T11:29:00Z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seTimer">
    <vt:bool>true</vt:bool>
  </property>
  <property fmtid="{D5CDD505-2E9C-101B-9397-08002B2CF9AE}" pid="3" name="LastTick">
    <vt:r8>43585.9269791667</vt:r8>
  </property>
  <property fmtid="{D5CDD505-2E9C-101B-9397-08002B2CF9AE}" pid="4" name="EditTimer">
    <vt:i4>175</vt:i4>
  </property>
</Properties>
</file>