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153" w:rsidRDefault="00176153">
      <w:pPr>
        <w:rPr>
          <w:rFonts w:ascii="Times New Roman" w:hAnsi="Times New Roman" w:cs="Times New Roman"/>
          <w:lang w:val="en-US"/>
        </w:rPr>
      </w:pPr>
    </w:p>
    <w:p w:rsidR="00176153" w:rsidRPr="00856613" w:rsidRDefault="00176153" w:rsidP="00176153">
      <w:pPr>
        <w:jc w:val="center"/>
        <w:rPr>
          <w:rFonts w:ascii="Arial" w:hAnsi="Arial" w:cs="Arial"/>
          <w:lang w:val="en-US"/>
        </w:rPr>
      </w:pPr>
      <w:r>
        <w:rPr>
          <w:rFonts w:ascii="Arial" w:hAnsi="Arial" w:cs="Arial"/>
          <w:noProof/>
          <w:lang w:eastAsia="pt-BR"/>
        </w:rPr>
        <w:drawing>
          <wp:inline distT="0" distB="0" distL="0" distR="0">
            <wp:extent cx="5754971" cy="1435035"/>
            <wp:effectExtent l="19050" t="0" r="0" b="0"/>
            <wp:docPr id="10" name="Imagem 10" descr="C:\Users\Alunos\Desktop\figura sup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unos\Desktop\figura sup1.tif"/>
                    <pic:cNvPicPr>
                      <a:picLocks noChangeAspect="1" noChangeArrowheads="1"/>
                    </pic:cNvPicPr>
                  </pic:nvPicPr>
                  <pic:blipFill>
                    <a:blip r:embed="rId6" cstate="print"/>
                    <a:srcRect/>
                    <a:stretch>
                      <a:fillRect/>
                    </a:stretch>
                  </pic:blipFill>
                  <pic:spPr bwMode="auto">
                    <a:xfrm>
                      <a:off x="0" y="0"/>
                      <a:ext cx="5754571" cy="1434935"/>
                    </a:xfrm>
                    <a:prstGeom prst="rect">
                      <a:avLst/>
                    </a:prstGeom>
                    <a:noFill/>
                    <a:ln w="9525">
                      <a:noFill/>
                      <a:miter lim="800000"/>
                      <a:headEnd/>
                      <a:tailEnd/>
                    </a:ln>
                  </pic:spPr>
                </pic:pic>
              </a:graphicData>
            </a:graphic>
          </wp:inline>
        </w:drawing>
      </w:r>
    </w:p>
    <w:p w:rsidR="00176153" w:rsidRDefault="009725F5" w:rsidP="009725F5">
      <w:pPr>
        <w:jc w:val="both"/>
        <w:rPr>
          <w:rFonts w:ascii="Times New Roman" w:hAnsi="Times New Roman" w:cs="Times New Roman"/>
          <w:b/>
          <w:bCs/>
          <w:lang w:val="en-US"/>
        </w:rPr>
      </w:pPr>
      <w:proofErr w:type="gramStart"/>
      <w:r>
        <w:rPr>
          <w:rFonts w:ascii="Times New Roman" w:hAnsi="Times New Roman" w:cs="Times New Roman"/>
          <w:b/>
          <w:bCs/>
          <w:lang w:val="en-US"/>
        </w:rPr>
        <w:t xml:space="preserve">Supplementary </w:t>
      </w:r>
      <w:r w:rsidR="00176153" w:rsidRPr="00593110">
        <w:rPr>
          <w:rFonts w:ascii="Times New Roman" w:hAnsi="Times New Roman" w:cs="Times New Roman"/>
          <w:b/>
          <w:bCs/>
          <w:lang w:val="en-US"/>
        </w:rPr>
        <w:t>Fig</w:t>
      </w:r>
      <w:r>
        <w:rPr>
          <w:rFonts w:ascii="Times New Roman" w:hAnsi="Times New Roman" w:cs="Times New Roman"/>
          <w:b/>
          <w:bCs/>
          <w:lang w:val="en-US"/>
        </w:rPr>
        <w:t>ure</w:t>
      </w:r>
      <w:r w:rsidR="00176153" w:rsidRPr="00593110">
        <w:rPr>
          <w:rFonts w:ascii="Times New Roman" w:hAnsi="Times New Roman" w:cs="Times New Roman"/>
          <w:b/>
          <w:bCs/>
          <w:lang w:val="en-US"/>
        </w:rPr>
        <w:t xml:space="preserve"> 1.</w:t>
      </w:r>
      <w:proofErr w:type="gramEnd"/>
      <w:r w:rsidR="00176153" w:rsidRPr="00593110">
        <w:rPr>
          <w:rFonts w:ascii="Times New Roman" w:hAnsi="Times New Roman" w:cs="Times New Roman"/>
          <w:bCs/>
          <w:lang w:val="en-US"/>
        </w:rPr>
        <w:t xml:space="preserve"> </w:t>
      </w:r>
      <w:proofErr w:type="gramStart"/>
      <w:r w:rsidR="00176153" w:rsidRPr="00593110">
        <w:rPr>
          <w:rFonts w:ascii="Times New Roman" w:hAnsi="Times New Roman" w:cs="Times New Roman"/>
          <w:bCs/>
          <w:lang w:val="en-US"/>
        </w:rPr>
        <w:t>Representative graph of the oxygen consumption of the cells in 45 minutes.</w:t>
      </w:r>
      <w:proofErr w:type="gramEnd"/>
      <w:r w:rsidR="00176153" w:rsidRPr="00593110">
        <w:rPr>
          <w:rFonts w:ascii="Times New Roman" w:hAnsi="Times New Roman" w:cs="Times New Roman"/>
          <w:bCs/>
          <w:lang w:val="en-US"/>
        </w:rPr>
        <w:t xml:space="preserve"> </w:t>
      </w:r>
      <w:r w:rsidR="00176153" w:rsidRPr="00593110">
        <w:rPr>
          <w:rFonts w:ascii="Times New Roman" w:hAnsi="Times New Roman" w:cs="Times New Roman"/>
          <w:lang w:val="en-US"/>
        </w:rPr>
        <w:t>The cells remained in closed chamber under constant agitation for 45 minutes, during which period the cellular oxygen consumption (red line) and the oxygen concentration in the chamber (blue line) were measured.</w:t>
      </w:r>
    </w:p>
    <w:p w:rsidR="009725F5" w:rsidRPr="009725F5" w:rsidRDefault="009725F5" w:rsidP="009725F5">
      <w:pPr>
        <w:jc w:val="both"/>
        <w:rPr>
          <w:rFonts w:ascii="Times New Roman" w:hAnsi="Times New Roman" w:cs="Times New Roman"/>
          <w:lang w:val="en-US"/>
        </w:rPr>
      </w:pPr>
    </w:p>
    <w:p w:rsidR="00176153" w:rsidRDefault="00176153" w:rsidP="00176153">
      <w:pPr>
        <w:jc w:val="center"/>
        <w:rPr>
          <w:lang w:val="en-US"/>
        </w:rPr>
      </w:pPr>
      <w:r>
        <w:rPr>
          <w:noProof/>
          <w:lang w:eastAsia="pt-BR"/>
        </w:rPr>
        <w:drawing>
          <wp:inline distT="0" distB="0" distL="0" distR="0">
            <wp:extent cx="5400040" cy="3892042"/>
            <wp:effectExtent l="19050" t="0" r="0" b="0"/>
            <wp:docPr id="11" name="Imagem 11" descr="C:\Users\Alunos\Desktop\figura sup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unos\Desktop\figura sup2.tif"/>
                    <pic:cNvPicPr>
                      <a:picLocks noChangeAspect="1" noChangeArrowheads="1"/>
                    </pic:cNvPicPr>
                  </pic:nvPicPr>
                  <pic:blipFill>
                    <a:blip r:embed="rId7" cstate="print"/>
                    <a:srcRect/>
                    <a:stretch>
                      <a:fillRect/>
                    </a:stretch>
                  </pic:blipFill>
                  <pic:spPr bwMode="auto">
                    <a:xfrm>
                      <a:off x="0" y="0"/>
                      <a:ext cx="5400040" cy="3892042"/>
                    </a:xfrm>
                    <a:prstGeom prst="rect">
                      <a:avLst/>
                    </a:prstGeom>
                    <a:noFill/>
                    <a:ln w="9525">
                      <a:noFill/>
                      <a:miter lim="800000"/>
                      <a:headEnd/>
                      <a:tailEnd/>
                    </a:ln>
                  </pic:spPr>
                </pic:pic>
              </a:graphicData>
            </a:graphic>
          </wp:inline>
        </w:drawing>
      </w:r>
    </w:p>
    <w:p w:rsidR="00176153" w:rsidRDefault="009725F5" w:rsidP="00176153">
      <w:pPr>
        <w:jc w:val="both"/>
        <w:rPr>
          <w:rFonts w:ascii="Times New Roman" w:hAnsi="Times New Roman" w:cs="Times New Roman"/>
          <w:lang w:val="en-GB"/>
        </w:rPr>
      </w:pPr>
      <w:proofErr w:type="gramStart"/>
      <w:r>
        <w:rPr>
          <w:rFonts w:ascii="Times New Roman" w:hAnsi="Times New Roman" w:cs="Times New Roman"/>
          <w:b/>
          <w:bCs/>
          <w:lang w:val="en-US"/>
        </w:rPr>
        <w:t xml:space="preserve">Supplementary Figure </w:t>
      </w:r>
      <w:r w:rsidR="00176153" w:rsidRPr="00593110">
        <w:rPr>
          <w:rFonts w:ascii="Times New Roman" w:hAnsi="Times New Roman" w:cs="Times New Roman"/>
          <w:b/>
          <w:bCs/>
          <w:lang w:val="en-US"/>
        </w:rPr>
        <w:t>2.</w:t>
      </w:r>
      <w:proofErr w:type="gramEnd"/>
      <w:r w:rsidR="00176153" w:rsidRPr="00593110">
        <w:rPr>
          <w:rFonts w:ascii="Times New Roman" w:hAnsi="Times New Roman" w:cs="Times New Roman"/>
          <w:bCs/>
          <w:lang w:val="en-US"/>
        </w:rPr>
        <w:t xml:space="preserve"> The heat released by different types of intact tumor cells is constant. </w:t>
      </w:r>
      <w:r w:rsidR="00176153" w:rsidRPr="00593110">
        <w:rPr>
          <w:rFonts w:ascii="Times New Roman" w:hAnsi="Times New Roman" w:cs="Times New Roman"/>
          <w:lang w:val="en-GB"/>
        </w:rPr>
        <w:t xml:space="preserve">The </w:t>
      </w:r>
      <w:proofErr w:type="gramStart"/>
      <w:r w:rsidR="00176153" w:rsidRPr="00593110">
        <w:rPr>
          <w:rFonts w:ascii="Times New Roman" w:hAnsi="Times New Roman" w:cs="Times New Roman"/>
          <w:lang w:val="en-GB"/>
        </w:rPr>
        <w:t>gradient from gray to red circles represent</w:t>
      </w:r>
      <w:proofErr w:type="gramEnd"/>
      <w:r w:rsidR="00176153" w:rsidRPr="00593110">
        <w:rPr>
          <w:rFonts w:ascii="Times New Roman" w:hAnsi="Times New Roman" w:cs="Times New Roman"/>
          <w:lang w:val="en-GB"/>
        </w:rPr>
        <w:t xml:space="preserve"> increasing metastatic potentials. </w:t>
      </w:r>
      <w:r w:rsidR="00176153" w:rsidRPr="009725F5">
        <w:rPr>
          <w:rFonts w:ascii="Times New Roman" w:hAnsi="Times New Roman" w:cs="Times New Roman"/>
          <w:b/>
          <w:bCs/>
          <w:lang w:val="en-GB"/>
        </w:rPr>
        <w:t>(A)</w:t>
      </w:r>
      <w:r w:rsidR="001C5382">
        <w:rPr>
          <w:rFonts w:ascii="Times New Roman" w:hAnsi="Times New Roman" w:cs="Times New Roman"/>
          <w:lang w:val="en-GB"/>
        </w:rPr>
        <w:t xml:space="preserve"> </w:t>
      </w:r>
      <w:proofErr w:type="spellStart"/>
      <w:r w:rsidR="001C5382">
        <w:rPr>
          <w:rFonts w:ascii="Times New Roman" w:hAnsi="Times New Roman" w:cs="Times New Roman"/>
          <w:lang w:val="en-GB"/>
        </w:rPr>
        <w:t>M</w:t>
      </w:r>
      <w:r w:rsidR="00176153" w:rsidRPr="00593110">
        <w:rPr>
          <w:rFonts w:ascii="Times New Roman" w:hAnsi="Times New Roman" w:cs="Times New Roman"/>
          <w:lang w:val="en-GB"/>
        </w:rPr>
        <w:t>urine</w:t>
      </w:r>
      <w:proofErr w:type="spellEnd"/>
      <w:r w:rsidR="00176153" w:rsidRPr="00593110">
        <w:rPr>
          <w:rFonts w:ascii="Times New Roman" w:hAnsi="Times New Roman" w:cs="Times New Roman"/>
          <w:lang w:val="en-GB"/>
        </w:rPr>
        <w:t xml:space="preserve"> melanoma cells 4C, 4C11- and 4C11+; </w:t>
      </w:r>
      <w:r w:rsidR="00176153" w:rsidRPr="009725F5">
        <w:rPr>
          <w:rFonts w:ascii="Times New Roman" w:hAnsi="Times New Roman" w:cs="Times New Roman"/>
          <w:b/>
          <w:bCs/>
          <w:lang w:val="en-GB"/>
        </w:rPr>
        <w:t>(B)</w:t>
      </w:r>
      <w:r w:rsidR="00176153" w:rsidRPr="00593110">
        <w:rPr>
          <w:rFonts w:ascii="Times New Roman" w:hAnsi="Times New Roman" w:cs="Times New Roman"/>
          <w:lang w:val="en-GB"/>
        </w:rPr>
        <w:t xml:space="preserve"> </w:t>
      </w:r>
      <w:r w:rsidR="001C5382">
        <w:rPr>
          <w:rFonts w:ascii="Times New Roman" w:hAnsi="Times New Roman" w:cs="Times New Roman"/>
          <w:lang w:val="en-GB"/>
        </w:rPr>
        <w:t>h</w:t>
      </w:r>
      <w:r w:rsidR="00176153" w:rsidRPr="00593110">
        <w:rPr>
          <w:rFonts w:ascii="Times New Roman" w:hAnsi="Times New Roman" w:cs="Times New Roman"/>
          <w:lang w:val="en-GB"/>
        </w:rPr>
        <w:t xml:space="preserve">uman melanoma cells WM983A, WM983B and WM852; </w:t>
      </w:r>
      <w:r w:rsidR="00176153" w:rsidRPr="009725F5">
        <w:rPr>
          <w:rFonts w:ascii="Times New Roman" w:hAnsi="Times New Roman" w:cs="Times New Roman"/>
          <w:b/>
          <w:bCs/>
          <w:lang w:val="en-GB"/>
        </w:rPr>
        <w:t>(C)</w:t>
      </w:r>
      <w:r w:rsidR="00176153" w:rsidRPr="00593110">
        <w:rPr>
          <w:rFonts w:ascii="Times New Roman" w:hAnsi="Times New Roman" w:cs="Times New Roman"/>
          <w:lang w:val="en-GB"/>
        </w:rPr>
        <w:t xml:space="preserve"> </w:t>
      </w:r>
      <w:r w:rsidR="001C5382">
        <w:rPr>
          <w:rFonts w:ascii="Times New Roman" w:hAnsi="Times New Roman" w:cs="Times New Roman"/>
          <w:lang w:val="en-GB"/>
        </w:rPr>
        <w:t>h</w:t>
      </w:r>
      <w:r w:rsidR="00176153" w:rsidRPr="00593110">
        <w:rPr>
          <w:rFonts w:ascii="Times New Roman" w:hAnsi="Times New Roman" w:cs="Times New Roman"/>
          <w:lang w:val="en-GB"/>
        </w:rPr>
        <w:t xml:space="preserve">uman non-small-cell lung </w:t>
      </w:r>
      <w:proofErr w:type="spellStart"/>
      <w:r w:rsidR="00176153" w:rsidRPr="00593110">
        <w:rPr>
          <w:rFonts w:ascii="Times New Roman" w:hAnsi="Times New Roman" w:cs="Times New Roman"/>
          <w:lang w:val="en-GB"/>
        </w:rPr>
        <w:t>adenocarcinoma</w:t>
      </w:r>
      <w:proofErr w:type="spellEnd"/>
      <w:r w:rsidR="00176153" w:rsidRPr="00593110">
        <w:rPr>
          <w:rFonts w:ascii="Times New Roman" w:hAnsi="Times New Roman" w:cs="Times New Roman"/>
          <w:lang w:val="en-GB"/>
        </w:rPr>
        <w:t xml:space="preserve"> cells A549 and H460; </w:t>
      </w:r>
      <w:r w:rsidR="00176153" w:rsidRPr="009725F5">
        <w:rPr>
          <w:rFonts w:ascii="Times New Roman" w:hAnsi="Times New Roman" w:cs="Times New Roman"/>
          <w:b/>
          <w:bCs/>
          <w:lang w:val="en-GB"/>
        </w:rPr>
        <w:t>(D)</w:t>
      </w:r>
      <w:r w:rsidR="00176153" w:rsidRPr="00593110">
        <w:rPr>
          <w:rFonts w:ascii="Times New Roman" w:hAnsi="Times New Roman" w:cs="Times New Roman"/>
          <w:lang w:val="en-GB"/>
        </w:rPr>
        <w:t xml:space="preserve"> </w:t>
      </w:r>
      <w:r w:rsidR="001C5382">
        <w:rPr>
          <w:rFonts w:ascii="Times New Roman" w:hAnsi="Times New Roman" w:cs="Times New Roman"/>
          <w:lang w:val="en-GB"/>
        </w:rPr>
        <w:t>h</w:t>
      </w:r>
      <w:r w:rsidR="00176153" w:rsidRPr="00593110">
        <w:rPr>
          <w:rFonts w:ascii="Times New Roman" w:hAnsi="Times New Roman" w:cs="Times New Roman"/>
          <w:lang w:val="en-GB"/>
        </w:rPr>
        <w:t xml:space="preserve">uman oral </w:t>
      </w:r>
      <w:proofErr w:type="spellStart"/>
      <w:r w:rsidR="00176153" w:rsidRPr="00593110">
        <w:rPr>
          <w:rFonts w:ascii="Times New Roman" w:hAnsi="Times New Roman" w:cs="Times New Roman"/>
          <w:lang w:val="en-GB"/>
        </w:rPr>
        <w:t>squamous</w:t>
      </w:r>
      <w:proofErr w:type="spellEnd"/>
      <w:r w:rsidR="00176153" w:rsidRPr="00593110">
        <w:rPr>
          <w:rFonts w:ascii="Times New Roman" w:hAnsi="Times New Roman" w:cs="Times New Roman"/>
          <w:lang w:val="en-GB"/>
        </w:rPr>
        <w:t xml:space="preserve"> carcinoma cells SCC9, LN-1 and LN-2 and </w:t>
      </w:r>
      <w:r w:rsidR="00176153" w:rsidRPr="009725F5">
        <w:rPr>
          <w:rFonts w:ascii="Times New Roman" w:hAnsi="Times New Roman" w:cs="Times New Roman"/>
          <w:b/>
          <w:bCs/>
          <w:lang w:val="en-GB"/>
        </w:rPr>
        <w:t>(E)</w:t>
      </w:r>
      <w:r w:rsidR="00176153" w:rsidRPr="00593110">
        <w:rPr>
          <w:rFonts w:ascii="Times New Roman" w:hAnsi="Times New Roman" w:cs="Times New Roman"/>
          <w:lang w:val="en-GB"/>
        </w:rPr>
        <w:t xml:space="preserve"> </w:t>
      </w:r>
      <w:r w:rsidR="001C5382">
        <w:rPr>
          <w:rFonts w:ascii="Times New Roman" w:hAnsi="Times New Roman" w:cs="Times New Roman"/>
          <w:lang w:val="en-GB"/>
        </w:rPr>
        <w:t>h</w:t>
      </w:r>
      <w:r w:rsidR="00176153" w:rsidRPr="00593110">
        <w:rPr>
          <w:rFonts w:ascii="Times New Roman" w:hAnsi="Times New Roman" w:cs="Times New Roman"/>
          <w:lang w:val="en-GB"/>
        </w:rPr>
        <w:t xml:space="preserve">uman breast cancer cells MCF-7 and MDA-MB-231. </w:t>
      </w:r>
      <w:r w:rsidR="00176153" w:rsidRPr="00593110">
        <w:rPr>
          <w:rFonts w:ascii="Times New Roman" w:hAnsi="Times New Roman" w:cs="Times New Roman"/>
          <w:lang w:val="en-US"/>
        </w:rPr>
        <w:t>In the graph is represented the release of total heat of living cells in 35 minutes of experiment. Values ​​were expressed as mean ± SEM.</w:t>
      </w:r>
    </w:p>
    <w:p w:rsidR="004E6835" w:rsidRDefault="00871FFF" w:rsidP="00871FFF">
      <w:pPr>
        <w:jc w:val="center"/>
        <w:rPr>
          <w:rFonts w:ascii="Times New Roman" w:hAnsi="Times New Roman" w:cs="Times New Roman"/>
          <w:lang w:val="en-GB"/>
        </w:rPr>
      </w:pPr>
      <w:r>
        <w:rPr>
          <w:rFonts w:ascii="Times New Roman" w:hAnsi="Times New Roman" w:cs="Times New Roman"/>
          <w:noProof/>
          <w:lang w:eastAsia="pt-BR"/>
        </w:rPr>
        <w:lastRenderedPageBreak/>
        <w:drawing>
          <wp:inline distT="0" distB="0" distL="0" distR="0">
            <wp:extent cx="5019675" cy="2270437"/>
            <wp:effectExtent l="19050" t="0" r="9525" b="0"/>
            <wp:docPr id="5" name="Imagem 1" descr="C:\Users\Alunos\Desktop\PAPER FRONTIERS\Figuras artigo\sup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nos\Desktop\PAPER FRONTIERS\Figuras artigo\sup3.tif"/>
                    <pic:cNvPicPr>
                      <a:picLocks noChangeAspect="1" noChangeArrowheads="1"/>
                    </pic:cNvPicPr>
                  </pic:nvPicPr>
                  <pic:blipFill>
                    <a:blip r:embed="rId8" cstate="print"/>
                    <a:srcRect l="16402" t="22824" r="26279" b="42588"/>
                    <a:stretch>
                      <a:fillRect/>
                    </a:stretch>
                  </pic:blipFill>
                  <pic:spPr bwMode="auto">
                    <a:xfrm>
                      <a:off x="0" y="0"/>
                      <a:ext cx="5019675" cy="2270437"/>
                    </a:xfrm>
                    <a:prstGeom prst="rect">
                      <a:avLst/>
                    </a:prstGeom>
                    <a:noFill/>
                    <a:ln w="9525">
                      <a:noFill/>
                      <a:miter lim="800000"/>
                      <a:headEnd/>
                      <a:tailEnd/>
                    </a:ln>
                  </pic:spPr>
                </pic:pic>
              </a:graphicData>
            </a:graphic>
          </wp:inline>
        </w:drawing>
      </w:r>
    </w:p>
    <w:p w:rsidR="00176153" w:rsidRPr="001D380D" w:rsidRDefault="00871FFF" w:rsidP="00871FFF">
      <w:pPr>
        <w:jc w:val="both"/>
        <w:rPr>
          <w:rFonts w:ascii="Times New Roman" w:hAnsi="Times New Roman" w:cs="Times New Roman"/>
          <w:lang w:val="en-US"/>
        </w:rPr>
      </w:pPr>
      <w:proofErr w:type="gramStart"/>
      <w:r w:rsidRPr="001D380D">
        <w:rPr>
          <w:rFonts w:ascii="Times New Roman" w:hAnsi="Times New Roman" w:cs="Times New Roman"/>
          <w:b/>
          <w:bCs/>
          <w:lang w:val="en-GB"/>
        </w:rPr>
        <w:t>Supplementary Figure 3</w:t>
      </w:r>
      <w:r w:rsidR="004E6835" w:rsidRPr="001D380D">
        <w:rPr>
          <w:rFonts w:ascii="Times New Roman" w:hAnsi="Times New Roman" w:cs="Times New Roman"/>
          <w:b/>
          <w:bCs/>
          <w:lang w:val="en-GB"/>
        </w:rPr>
        <w:t>.</w:t>
      </w:r>
      <w:proofErr w:type="gramEnd"/>
      <w:r w:rsidR="004E6835" w:rsidRPr="001D380D">
        <w:rPr>
          <w:rFonts w:ascii="Times New Roman" w:hAnsi="Times New Roman" w:cs="Times New Roman"/>
          <w:b/>
          <w:bCs/>
          <w:lang w:val="en-GB"/>
        </w:rPr>
        <w:t xml:space="preserve"> </w:t>
      </w:r>
      <w:r w:rsidR="004E6835" w:rsidRPr="001D380D">
        <w:rPr>
          <w:rFonts w:ascii="Times New Roman" w:hAnsi="Times New Roman" w:cs="Times New Roman"/>
          <w:bCs/>
          <w:lang w:val="en-GB"/>
        </w:rPr>
        <w:t>Heat release</w:t>
      </w:r>
      <w:r w:rsidRPr="001D380D">
        <w:rPr>
          <w:rFonts w:ascii="Times New Roman" w:hAnsi="Times New Roman" w:cs="Times New Roman"/>
          <w:bCs/>
          <w:lang w:val="en-GB"/>
        </w:rPr>
        <w:t xml:space="preserve"> and UCP2 mRNA expression</w:t>
      </w:r>
      <w:r w:rsidR="004E6835" w:rsidRPr="001D380D">
        <w:rPr>
          <w:rFonts w:ascii="Times New Roman" w:hAnsi="Times New Roman" w:cs="Times New Roman"/>
          <w:bCs/>
          <w:lang w:val="en-GB"/>
        </w:rPr>
        <w:t xml:space="preserve"> by human oral </w:t>
      </w:r>
      <w:proofErr w:type="spellStart"/>
      <w:r w:rsidR="004E6835" w:rsidRPr="001D380D">
        <w:rPr>
          <w:rFonts w:ascii="Times New Roman" w:hAnsi="Times New Roman" w:cs="Times New Roman"/>
          <w:bCs/>
          <w:lang w:val="en-GB"/>
        </w:rPr>
        <w:t>squamous</w:t>
      </w:r>
      <w:proofErr w:type="spellEnd"/>
      <w:r w:rsidR="004E6835" w:rsidRPr="001D380D">
        <w:rPr>
          <w:rFonts w:ascii="Times New Roman" w:hAnsi="Times New Roman" w:cs="Times New Roman"/>
          <w:bCs/>
          <w:lang w:val="en-GB"/>
        </w:rPr>
        <w:t xml:space="preserve"> carcinoma cells cu</w:t>
      </w:r>
      <w:r w:rsidRPr="001D380D">
        <w:rPr>
          <w:rFonts w:ascii="Times New Roman" w:hAnsi="Times New Roman" w:cs="Times New Roman"/>
          <w:bCs/>
          <w:lang w:val="en-GB"/>
        </w:rPr>
        <w:t xml:space="preserve">ltivated in </w:t>
      </w:r>
      <w:r w:rsidR="004E6835" w:rsidRPr="001D380D">
        <w:rPr>
          <w:rFonts w:ascii="Times New Roman" w:hAnsi="Times New Roman" w:cs="Times New Roman"/>
          <w:bCs/>
          <w:lang w:val="en-GB"/>
        </w:rPr>
        <w:t>spheroids.</w:t>
      </w:r>
      <w:r w:rsidRPr="001D380D">
        <w:rPr>
          <w:rFonts w:ascii="Times New Roman" w:hAnsi="Times New Roman" w:cs="Times New Roman"/>
          <w:lang w:val="en-GB"/>
        </w:rPr>
        <w:t xml:space="preserve"> </w:t>
      </w:r>
      <w:r w:rsidRPr="001D380D">
        <w:rPr>
          <w:rFonts w:ascii="Times New Roman" w:hAnsi="Times New Roman" w:cs="Times New Roman"/>
          <w:b/>
          <w:bCs/>
          <w:lang w:val="en-GB"/>
        </w:rPr>
        <w:t xml:space="preserve">(A) </w:t>
      </w:r>
      <w:r w:rsidRPr="001D380D">
        <w:rPr>
          <w:rFonts w:ascii="Times New Roman" w:hAnsi="Times New Roman" w:cs="Times New Roman"/>
          <w:lang w:val="en-GB"/>
        </w:rPr>
        <w:t>SCC-9, LN-1 and LN-2 spheroids (3D)</w:t>
      </w:r>
      <w:r w:rsidR="004E6835" w:rsidRPr="001D380D">
        <w:rPr>
          <w:rFonts w:ascii="Times New Roman" w:hAnsi="Times New Roman" w:cs="Times New Roman"/>
          <w:lang w:val="en-GB"/>
        </w:rPr>
        <w:t xml:space="preserve"> were dissociated prior to heat change measurements</w:t>
      </w:r>
      <w:r w:rsidR="005430C5" w:rsidRPr="001D380D">
        <w:rPr>
          <w:rFonts w:ascii="Times New Roman" w:hAnsi="Times New Roman" w:cs="Times New Roman"/>
          <w:lang w:val="en-GB"/>
        </w:rPr>
        <w:t xml:space="preserve">. </w:t>
      </w:r>
      <w:r w:rsidR="005430C5" w:rsidRPr="001D380D">
        <w:rPr>
          <w:rFonts w:ascii="Times New Roman" w:hAnsi="Times New Roman" w:cs="Times New Roman"/>
          <w:lang w:val="en-US"/>
        </w:rPr>
        <w:t>The bars represent the release of total heat of living cells in 35 minutes of experiment</w:t>
      </w:r>
      <w:r w:rsidRPr="001D380D">
        <w:rPr>
          <w:rFonts w:ascii="Times New Roman" w:hAnsi="Times New Roman" w:cs="Times New Roman"/>
          <w:lang w:val="en-GB"/>
        </w:rPr>
        <w:t>;</w:t>
      </w:r>
      <w:r w:rsidR="004E6835" w:rsidRPr="001D380D">
        <w:rPr>
          <w:rFonts w:ascii="Times New Roman" w:hAnsi="Times New Roman" w:cs="Times New Roman"/>
          <w:lang w:val="en-GB"/>
        </w:rPr>
        <w:t xml:space="preserve"> </w:t>
      </w:r>
      <w:r w:rsidR="004E6835" w:rsidRPr="001D380D">
        <w:rPr>
          <w:rFonts w:ascii="Times New Roman" w:hAnsi="Times New Roman" w:cs="Times New Roman"/>
          <w:b/>
          <w:bCs/>
          <w:lang w:val="en-GB"/>
        </w:rPr>
        <w:t>(B)</w:t>
      </w:r>
      <w:r w:rsidRPr="001D380D">
        <w:rPr>
          <w:rFonts w:ascii="Times New Roman" w:hAnsi="Times New Roman" w:cs="Times New Roman"/>
          <w:lang w:val="en-GB"/>
        </w:rPr>
        <w:t xml:space="preserve"> mRNA expression levels of UCP2 in </w:t>
      </w:r>
      <w:r w:rsidR="005430C5" w:rsidRPr="001D380D">
        <w:rPr>
          <w:rFonts w:ascii="Times New Roman" w:hAnsi="Times New Roman" w:cs="Times New Roman"/>
          <w:lang w:val="en-GB"/>
        </w:rPr>
        <w:t xml:space="preserve">SCC-9, LN-1 and LN-2 spheroids (3D) </w:t>
      </w:r>
      <w:r w:rsidRPr="001D380D">
        <w:rPr>
          <w:rFonts w:ascii="Times New Roman" w:hAnsi="Times New Roman" w:cs="Times New Roman"/>
          <w:lang w:val="en-GB"/>
        </w:rPr>
        <w:t xml:space="preserve">SCC-9 (red line), LN-1 </w:t>
      </w:r>
      <w:r w:rsidR="005430C5" w:rsidRPr="001D380D">
        <w:rPr>
          <w:rFonts w:ascii="Times New Roman" w:hAnsi="Times New Roman" w:cs="Times New Roman"/>
          <w:lang w:val="en-GB"/>
        </w:rPr>
        <w:t>(grey bar) and LN-2 (black bar)</w:t>
      </w:r>
      <w:r w:rsidR="004E6835" w:rsidRPr="001D380D">
        <w:rPr>
          <w:rFonts w:ascii="Times New Roman" w:hAnsi="Times New Roman" w:cs="Times New Roman"/>
          <w:lang w:val="en-US"/>
        </w:rPr>
        <w:t>. Values ​​were expressed as mean ± SEM.</w:t>
      </w:r>
      <w:r w:rsidR="001C5382">
        <w:rPr>
          <w:rFonts w:ascii="Times New Roman" w:hAnsi="Times New Roman" w:cs="Times New Roman"/>
          <w:lang w:val="en-US"/>
        </w:rPr>
        <w:t xml:space="preserve"> </w:t>
      </w:r>
      <w:r w:rsidR="004E6835" w:rsidRPr="001D380D">
        <w:rPr>
          <w:rFonts w:ascii="Times New Roman" w:hAnsi="Times New Roman" w:cs="Times New Roman"/>
          <w:lang w:val="en-US"/>
        </w:rPr>
        <w:t>*</w:t>
      </w:r>
      <w:r w:rsidR="005430C5" w:rsidRPr="001D380D">
        <w:rPr>
          <w:rFonts w:ascii="Times New Roman" w:hAnsi="Times New Roman" w:cs="Times New Roman"/>
          <w:lang w:val="en-US"/>
        </w:rPr>
        <w:t>***</w:t>
      </w:r>
      <w:r w:rsidR="004E6835" w:rsidRPr="001D380D">
        <w:rPr>
          <w:rFonts w:ascii="Times New Roman" w:hAnsi="Times New Roman" w:cs="Times New Roman"/>
          <w:lang w:val="en-US"/>
        </w:rPr>
        <w:t xml:space="preserve"> p&lt;0</w:t>
      </w:r>
      <w:proofErr w:type="gramStart"/>
      <w:r w:rsidR="004E6835" w:rsidRPr="001D380D">
        <w:rPr>
          <w:rFonts w:ascii="Times New Roman" w:hAnsi="Times New Roman" w:cs="Times New Roman"/>
          <w:lang w:val="en-US"/>
        </w:rPr>
        <w:t>,0</w:t>
      </w:r>
      <w:r w:rsidR="005430C5" w:rsidRPr="001D380D">
        <w:rPr>
          <w:rFonts w:ascii="Times New Roman" w:hAnsi="Times New Roman" w:cs="Times New Roman"/>
          <w:lang w:val="en-US"/>
        </w:rPr>
        <w:t>001</w:t>
      </w:r>
      <w:proofErr w:type="gramEnd"/>
      <w:r w:rsidR="004E6835" w:rsidRPr="001D380D">
        <w:rPr>
          <w:rFonts w:ascii="Times New Roman" w:hAnsi="Times New Roman" w:cs="Times New Roman"/>
          <w:lang w:val="en-US"/>
        </w:rPr>
        <w:t xml:space="preserve">. </w:t>
      </w:r>
      <w:bookmarkStart w:id="0" w:name="_GoBack"/>
      <w:bookmarkEnd w:id="0"/>
    </w:p>
    <w:p w:rsidR="00176153" w:rsidRDefault="00176153" w:rsidP="00176153">
      <w:pPr>
        <w:jc w:val="center"/>
        <w:rPr>
          <w:lang w:val="en-US"/>
        </w:rPr>
      </w:pPr>
      <w:r>
        <w:rPr>
          <w:noProof/>
          <w:lang w:eastAsia="pt-BR"/>
        </w:rPr>
        <w:drawing>
          <wp:inline distT="0" distB="0" distL="0" distR="0">
            <wp:extent cx="5400040" cy="2188290"/>
            <wp:effectExtent l="19050" t="0" r="0" b="0"/>
            <wp:docPr id="12" name="Imagem 12" descr="C:\Users\Alunos\Desktop\figura sup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lunos\Desktop\figura sup3.tif"/>
                    <pic:cNvPicPr>
                      <a:picLocks noChangeAspect="1" noChangeArrowheads="1"/>
                    </pic:cNvPicPr>
                  </pic:nvPicPr>
                  <pic:blipFill>
                    <a:blip r:embed="rId9" cstate="print"/>
                    <a:srcRect/>
                    <a:stretch>
                      <a:fillRect/>
                    </a:stretch>
                  </pic:blipFill>
                  <pic:spPr bwMode="auto">
                    <a:xfrm>
                      <a:off x="0" y="0"/>
                      <a:ext cx="5400040" cy="2188290"/>
                    </a:xfrm>
                    <a:prstGeom prst="rect">
                      <a:avLst/>
                    </a:prstGeom>
                    <a:noFill/>
                    <a:ln w="9525">
                      <a:noFill/>
                      <a:miter lim="800000"/>
                      <a:headEnd/>
                      <a:tailEnd/>
                    </a:ln>
                  </pic:spPr>
                </pic:pic>
              </a:graphicData>
            </a:graphic>
          </wp:inline>
        </w:drawing>
      </w:r>
    </w:p>
    <w:p w:rsidR="00176153" w:rsidRPr="001D380D" w:rsidRDefault="009725F5" w:rsidP="00176153">
      <w:pPr>
        <w:jc w:val="both"/>
        <w:rPr>
          <w:rFonts w:ascii="Times New Roman" w:hAnsi="Times New Roman" w:cs="Times New Roman"/>
          <w:lang w:val="en-US"/>
        </w:rPr>
      </w:pPr>
      <w:r w:rsidRPr="001D380D">
        <w:rPr>
          <w:rFonts w:ascii="Times New Roman" w:hAnsi="Times New Roman" w:cs="Times New Roman"/>
          <w:b/>
          <w:bCs/>
          <w:lang w:val="en-GB"/>
        </w:rPr>
        <w:t xml:space="preserve">Supplementary Figure </w:t>
      </w:r>
      <w:r w:rsidR="00D32F2C" w:rsidRPr="001D380D">
        <w:rPr>
          <w:rFonts w:ascii="Times New Roman" w:hAnsi="Times New Roman" w:cs="Times New Roman"/>
          <w:b/>
          <w:bCs/>
          <w:lang w:val="en-GB"/>
        </w:rPr>
        <w:t>4</w:t>
      </w:r>
      <w:r w:rsidR="00176153" w:rsidRPr="001D380D">
        <w:rPr>
          <w:rFonts w:ascii="Times New Roman" w:hAnsi="Times New Roman" w:cs="Times New Roman"/>
          <w:b/>
          <w:bCs/>
          <w:lang w:val="en-GB"/>
        </w:rPr>
        <w:t>.</w:t>
      </w:r>
      <w:r w:rsidR="00176153" w:rsidRPr="001D380D">
        <w:rPr>
          <w:rFonts w:ascii="Times New Roman" w:hAnsi="Times New Roman" w:cs="Times New Roman"/>
          <w:bCs/>
          <w:lang w:val="en-GB"/>
        </w:rPr>
        <w:t xml:space="preserve">Cell viability of human oral </w:t>
      </w:r>
      <w:proofErr w:type="spellStart"/>
      <w:r w:rsidR="00176153" w:rsidRPr="001D380D">
        <w:rPr>
          <w:rFonts w:ascii="Times New Roman" w:hAnsi="Times New Roman" w:cs="Times New Roman"/>
          <w:bCs/>
          <w:lang w:val="en-GB"/>
        </w:rPr>
        <w:t>squamous</w:t>
      </w:r>
      <w:proofErr w:type="spellEnd"/>
      <w:r w:rsidR="00176153" w:rsidRPr="001D380D">
        <w:rPr>
          <w:rFonts w:ascii="Times New Roman" w:hAnsi="Times New Roman" w:cs="Times New Roman"/>
          <w:bCs/>
          <w:lang w:val="en-GB"/>
        </w:rPr>
        <w:t xml:space="preserve"> carcinoma cells SCC-9, LN-1 and LN-2 incubated with </w:t>
      </w:r>
      <w:proofErr w:type="spellStart"/>
      <w:r w:rsidR="00176153" w:rsidRPr="001D380D">
        <w:rPr>
          <w:rFonts w:ascii="Times New Roman" w:hAnsi="Times New Roman" w:cs="Times New Roman"/>
          <w:bCs/>
          <w:lang w:val="en-GB"/>
        </w:rPr>
        <w:t>etomoxir</w:t>
      </w:r>
      <w:proofErr w:type="spellEnd"/>
      <w:r w:rsidR="00176153" w:rsidRPr="001D380D">
        <w:rPr>
          <w:rFonts w:ascii="Times New Roman" w:hAnsi="Times New Roman" w:cs="Times New Roman"/>
          <w:bCs/>
          <w:lang w:val="en-GB"/>
        </w:rPr>
        <w:t>.</w:t>
      </w:r>
      <w:r w:rsidR="00176153" w:rsidRPr="001D380D">
        <w:rPr>
          <w:rFonts w:ascii="Times New Roman" w:hAnsi="Times New Roman" w:cs="Times New Roman"/>
          <w:lang w:val="en-GB"/>
        </w:rPr>
        <w:t xml:space="preserve"> 2x10</w:t>
      </w:r>
      <w:r w:rsidR="00176153" w:rsidRPr="001D380D">
        <w:rPr>
          <w:rFonts w:ascii="Times New Roman" w:hAnsi="Times New Roman" w:cs="Times New Roman"/>
          <w:vertAlign w:val="superscript"/>
          <w:lang w:val="en-GB"/>
        </w:rPr>
        <w:t xml:space="preserve">4 </w:t>
      </w:r>
      <w:r w:rsidR="00176153" w:rsidRPr="001D380D">
        <w:rPr>
          <w:rFonts w:ascii="Times New Roman" w:hAnsi="Times New Roman" w:cs="Times New Roman"/>
          <w:lang w:val="en-GB"/>
        </w:rPr>
        <w:t xml:space="preserve">cells per </w:t>
      </w:r>
      <w:proofErr w:type="spellStart"/>
      <w:r w:rsidR="00176153" w:rsidRPr="001D380D">
        <w:rPr>
          <w:rFonts w:ascii="Times New Roman" w:hAnsi="Times New Roman" w:cs="Times New Roman"/>
          <w:lang w:val="en-GB"/>
        </w:rPr>
        <w:t>mL</w:t>
      </w:r>
      <w:proofErr w:type="spellEnd"/>
      <w:r w:rsidR="00176153" w:rsidRPr="001D380D">
        <w:rPr>
          <w:rFonts w:ascii="Times New Roman" w:hAnsi="Times New Roman" w:cs="Times New Roman"/>
          <w:lang w:val="en-GB"/>
        </w:rPr>
        <w:t xml:space="preserve"> were incubated with 50 </w:t>
      </w:r>
      <w:proofErr w:type="spellStart"/>
      <w:r w:rsidR="00273D86" w:rsidRPr="00273D86">
        <w:rPr>
          <w:rFonts w:ascii="Symbol" w:hAnsi="Symbol" w:cs="Times New Roman"/>
          <w:lang w:val="en-GB"/>
        </w:rPr>
        <w:t></w:t>
      </w:r>
      <w:r w:rsidR="00176153" w:rsidRPr="001D380D">
        <w:rPr>
          <w:rFonts w:ascii="Times New Roman" w:hAnsi="Times New Roman" w:cs="Times New Roman"/>
          <w:lang w:val="en-GB"/>
        </w:rPr>
        <w:t>M</w:t>
      </w:r>
      <w:proofErr w:type="spellEnd"/>
      <w:r w:rsidR="00176153" w:rsidRPr="001D380D">
        <w:rPr>
          <w:rFonts w:ascii="Times New Roman" w:hAnsi="Times New Roman" w:cs="Times New Roman"/>
          <w:lang w:val="en-GB"/>
        </w:rPr>
        <w:t xml:space="preserve">, 100 </w:t>
      </w:r>
      <w:r w:rsidR="00273D86" w:rsidRPr="00273D86">
        <w:rPr>
          <w:rFonts w:ascii="Symbol" w:hAnsi="Symbol" w:cs="Times New Roman"/>
          <w:lang w:val="en-GB"/>
        </w:rPr>
        <w:t></w:t>
      </w:r>
      <w:r w:rsidR="00273D86" w:rsidRPr="001D380D">
        <w:rPr>
          <w:rFonts w:ascii="Times New Roman" w:hAnsi="Times New Roman" w:cs="Times New Roman"/>
          <w:lang w:val="en-GB"/>
        </w:rPr>
        <w:t>M</w:t>
      </w:r>
      <w:r w:rsidR="00176153" w:rsidRPr="001D380D">
        <w:rPr>
          <w:rFonts w:ascii="Times New Roman" w:hAnsi="Times New Roman" w:cs="Times New Roman"/>
          <w:lang w:val="en-GB"/>
        </w:rPr>
        <w:t xml:space="preserve"> and 300 </w:t>
      </w:r>
      <w:r w:rsidR="00273D86" w:rsidRPr="00273D86">
        <w:rPr>
          <w:rFonts w:ascii="Symbol" w:hAnsi="Symbol" w:cs="Times New Roman"/>
          <w:lang w:val="en-GB"/>
        </w:rPr>
        <w:t></w:t>
      </w:r>
      <w:r w:rsidR="00273D86" w:rsidRPr="001D380D">
        <w:rPr>
          <w:rFonts w:ascii="Times New Roman" w:hAnsi="Times New Roman" w:cs="Times New Roman"/>
          <w:lang w:val="en-GB"/>
        </w:rPr>
        <w:t>M</w:t>
      </w:r>
      <w:r w:rsidR="00176153" w:rsidRPr="001D380D">
        <w:rPr>
          <w:rFonts w:ascii="Times New Roman" w:hAnsi="Times New Roman" w:cs="Times New Roman"/>
          <w:lang w:val="en-GB"/>
        </w:rPr>
        <w:t xml:space="preserve"> of </w:t>
      </w:r>
      <w:proofErr w:type="spellStart"/>
      <w:r w:rsidR="00176153" w:rsidRPr="001D380D">
        <w:rPr>
          <w:rFonts w:ascii="Times New Roman" w:hAnsi="Times New Roman" w:cs="Times New Roman"/>
          <w:lang w:val="en-GB"/>
        </w:rPr>
        <w:t>etomoxir</w:t>
      </w:r>
      <w:proofErr w:type="spellEnd"/>
      <w:r w:rsidR="00176153" w:rsidRPr="001D380D">
        <w:rPr>
          <w:rFonts w:ascii="Times New Roman" w:hAnsi="Times New Roman" w:cs="Times New Roman"/>
          <w:lang w:val="en-GB"/>
        </w:rPr>
        <w:t xml:space="preserve"> during 35 minutes and the viability of cells was measured by the LDH release </w:t>
      </w:r>
      <w:r w:rsidR="00176153" w:rsidRPr="001D380D">
        <w:rPr>
          <w:rFonts w:ascii="Times New Roman" w:hAnsi="Times New Roman" w:cs="Times New Roman"/>
          <w:b/>
          <w:bCs/>
          <w:lang w:val="en-GB"/>
        </w:rPr>
        <w:t>(A)</w:t>
      </w:r>
      <w:r w:rsidR="00176153" w:rsidRPr="001D380D">
        <w:rPr>
          <w:rFonts w:ascii="Times New Roman" w:hAnsi="Times New Roman" w:cs="Times New Roman"/>
          <w:lang w:val="en-GB"/>
        </w:rPr>
        <w:t xml:space="preserve"> and MTT assay </w:t>
      </w:r>
      <w:r w:rsidR="00176153" w:rsidRPr="001D380D">
        <w:rPr>
          <w:rFonts w:ascii="Times New Roman" w:hAnsi="Times New Roman" w:cs="Times New Roman"/>
          <w:b/>
          <w:bCs/>
          <w:lang w:val="en-GB"/>
        </w:rPr>
        <w:t>(B)</w:t>
      </w:r>
      <w:r w:rsidR="00273D86">
        <w:rPr>
          <w:rFonts w:ascii="Times New Roman" w:hAnsi="Times New Roman" w:cs="Times New Roman"/>
          <w:b/>
          <w:bCs/>
          <w:lang w:val="en-GB"/>
        </w:rPr>
        <w:t xml:space="preserve"> </w:t>
      </w:r>
      <w:r w:rsidR="00176153" w:rsidRPr="001D380D">
        <w:rPr>
          <w:rFonts w:ascii="Times New Roman" w:hAnsi="Times New Roman" w:cs="Times New Roman"/>
          <w:lang w:val="en-GB"/>
        </w:rPr>
        <w:t xml:space="preserve">as described in methods. </w:t>
      </w:r>
      <w:proofErr w:type="gramStart"/>
      <w:r w:rsidR="00176153" w:rsidRPr="001D380D">
        <w:rPr>
          <w:rFonts w:ascii="Times New Roman" w:hAnsi="Times New Roman" w:cs="Times New Roman"/>
          <w:lang w:val="en-GB"/>
        </w:rPr>
        <w:t>SCC-9 (white bar), LN-1 (grey bar) and LN-2 (black bar).</w:t>
      </w:r>
      <w:proofErr w:type="gramEnd"/>
      <w:r w:rsidR="00176153" w:rsidRPr="001D380D">
        <w:rPr>
          <w:rFonts w:ascii="Times New Roman" w:hAnsi="Times New Roman" w:cs="Times New Roman"/>
          <w:lang w:val="en-GB"/>
        </w:rPr>
        <w:t xml:space="preserve"> </w:t>
      </w:r>
      <w:r w:rsidR="00176153" w:rsidRPr="001D380D">
        <w:rPr>
          <w:rFonts w:ascii="Times New Roman" w:hAnsi="Times New Roman" w:cs="Times New Roman"/>
          <w:lang w:val="en-US"/>
        </w:rPr>
        <w:t>Values ​​were expressed as mean ± SEM.</w:t>
      </w:r>
    </w:p>
    <w:p w:rsidR="00176153" w:rsidRPr="001D380D" w:rsidRDefault="00176153" w:rsidP="00176153">
      <w:pPr>
        <w:jc w:val="center"/>
        <w:rPr>
          <w:lang w:val="en-US"/>
        </w:rPr>
      </w:pPr>
    </w:p>
    <w:p w:rsidR="00176153" w:rsidRPr="00176153" w:rsidRDefault="00176153">
      <w:pPr>
        <w:rPr>
          <w:lang w:val="en-US"/>
        </w:rPr>
      </w:pPr>
    </w:p>
    <w:sectPr w:rsidR="00176153" w:rsidRPr="00176153" w:rsidSect="009F1096">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1AD" w:rsidRDefault="002941AD" w:rsidP="00176153">
      <w:pPr>
        <w:spacing w:after="0" w:line="240" w:lineRule="auto"/>
      </w:pPr>
      <w:r>
        <w:separator/>
      </w:r>
    </w:p>
  </w:endnote>
  <w:endnote w:type="continuationSeparator" w:id="0">
    <w:p w:rsidR="002941AD" w:rsidRDefault="002941AD" w:rsidP="001761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0119"/>
      <w:docPartObj>
        <w:docPartGallery w:val="Page Numbers (Bottom of Page)"/>
        <w:docPartUnique/>
      </w:docPartObj>
    </w:sdtPr>
    <w:sdtContent>
      <w:p w:rsidR="00176153" w:rsidRDefault="00176153">
        <w:pPr>
          <w:pStyle w:val="Rodap"/>
          <w:jc w:val="center"/>
        </w:pPr>
        <w:r>
          <w:t>S-</w:t>
        </w:r>
        <w:r w:rsidR="006510AB">
          <w:fldChar w:fldCharType="begin"/>
        </w:r>
        <w:r w:rsidR="001947E9">
          <w:instrText xml:space="preserve"> PAGE   \* MERGEFORMAT </w:instrText>
        </w:r>
        <w:r w:rsidR="006510AB">
          <w:fldChar w:fldCharType="separate"/>
        </w:r>
        <w:r w:rsidR="00273D86">
          <w:rPr>
            <w:noProof/>
          </w:rPr>
          <w:t>2</w:t>
        </w:r>
        <w:r w:rsidR="006510AB">
          <w:rPr>
            <w:noProof/>
          </w:rPr>
          <w:fldChar w:fldCharType="end"/>
        </w:r>
      </w:p>
    </w:sdtContent>
  </w:sdt>
  <w:p w:rsidR="00176153" w:rsidRDefault="0017615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1AD" w:rsidRDefault="002941AD" w:rsidP="00176153">
      <w:pPr>
        <w:spacing w:after="0" w:line="240" w:lineRule="auto"/>
      </w:pPr>
      <w:r>
        <w:separator/>
      </w:r>
    </w:p>
  </w:footnote>
  <w:footnote w:type="continuationSeparator" w:id="0">
    <w:p w:rsidR="002941AD" w:rsidRDefault="002941AD" w:rsidP="001761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76153"/>
    <w:rsid w:val="00176153"/>
    <w:rsid w:val="001845B7"/>
    <w:rsid w:val="001947E9"/>
    <w:rsid w:val="001C5382"/>
    <w:rsid w:val="001D380D"/>
    <w:rsid w:val="00205260"/>
    <w:rsid w:val="00273D86"/>
    <w:rsid w:val="002941AD"/>
    <w:rsid w:val="003A3728"/>
    <w:rsid w:val="003A5422"/>
    <w:rsid w:val="004E6835"/>
    <w:rsid w:val="004F70C6"/>
    <w:rsid w:val="005430C5"/>
    <w:rsid w:val="005460E2"/>
    <w:rsid w:val="005D3FD2"/>
    <w:rsid w:val="006510AB"/>
    <w:rsid w:val="0069295A"/>
    <w:rsid w:val="00787178"/>
    <w:rsid w:val="00871FFF"/>
    <w:rsid w:val="009725F5"/>
    <w:rsid w:val="009F1096"/>
    <w:rsid w:val="00C67E66"/>
    <w:rsid w:val="00D32F2C"/>
    <w:rsid w:val="00E64DC8"/>
    <w:rsid w:val="00F139B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15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7615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6153"/>
    <w:rPr>
      <w:rFonts w:ascii="Tahoma" w:hAnsi="Tahoma" w:cs="Tahoma"/>
      <w:sz w:val="16"/>
      <w:szCs w:val="16"/>
    </w:rPr>
  </w:style>
  <w:style w:type="paragraph" w:styleId="Cabealho">
    <w:name w:val="header"/>
    <w:basedOn w:val="Normal"/>
    <w:link w:val="CabealhoChar"/>
    <w:uiPriority w:val="99"/>
    <w:semiHidden/>
    <w:unhideWhenUsed/>
    <w:rsid w:val="0017615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176153"/>
  </w:style>
  <w:style w:type="paragraph" w:styleId="Rodap">
    <w:name w:val="footer"/>
    <w:basedOn w:val="Normal"/>
    <w:link w:val="RodapChar"/>
    <w:uiPriority w:val="99"/>
    <w:unhideWhenUsed/>
    <w:rsid w:val="00176153"/>
    <w:pPr>
      <w:tabs>
        <w:tab w:val="center" w:pos="4252"/>
        <w:tab w:val="right" w:pos="8504"/>
      </w:tabs>
      <w:spacing w:after="0" w:line="240" w:lineRule="auto"/>
    </w:pPr>
  </w:style>
  <w:style w:type="character" w:customStyle="1" w:styleId="RodapChar">
    <w:name w:val="Rodapé Char"/>
    <w:basedOn w:val="Fontepargpadro"/>
    <w:link w:val="Rodap"/>
    <w:uiPriority w:val="99"/>
    <w:rsid w:val="001761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webSettings" Target="webSettings.xml"/><Relationship Id="rId7" Type="http://schemas.openxmlformats.org/officeDocument/2006/relationships/image" Target="media/image2.tif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tif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1545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Alunos</dc:creator>
  <cp:lastModifiedBy>Thathá-PC</cp:lastModifiedBy>
  <cp:revision>2</cp:revision>
  <dcterms:created xsi:type="dcterms:W3CDTF">2019-12-09T19:47:00Z</dcterms:created>
  <dcterms:modified xsi:type="dcterms:W3CDTF">2019-12-09T19:47:00Z</dcterms:modified>
</cp:coreProperties>
</file>