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5F" w:rsidRPr="0070545F" w:rsidRDefault="0070545F" w:rsidP="0070545F">
      <w:pPr>
        <w:spacing w:line="480" w:lineRule="auto"/>
        <w:rPr>
          <w:rFonts w:ascii="Arial" w:hAnsi="Arial" w:cs="Arial"/>
          <w:b/>
          <w:sz w:val="24"/>
        </w:rPr>
      </w:pPr>
      <w:r w:rsidRPr="0070545F">
        <w:rPr>
          <w:rFonts w:ascii="Arial" w:hAnsi="Arial" w:cs="Arial"/>
          <w:b/>
          <w:sz w:val="24"/>
        </w:rPr>
        <w:t>SUPPLEMENTARY INFORMATION</w:t>
      </w:r>
    </w:p>
    <w:p w:rsidR="0070545F" w:rsidRPr="0070545F" w:rsidRDefault="0070545F" w:rsidP="0070545F">
      <w:pPr>
        <w:spacing w:line="480" w:lineRule="auto"/>
        <w:ind w:firstLineChars="200" w:firstLine="480"/>
        <w:rPr>
          <w:rFonts w:ascii="Times New Roman" w:hAnsi="Times New Roman"/>
          <w:sz w:val="24"/>
          <w:szCs w:val="32"/>
        </w:rPr>
      </w:pPr>
      <w:r w:rsidRPr="0070545F">
        <w:rPr>
          <w:rFonts w:ascii="Times New Roman" w:hAnsi="Times New Roman"/>
          <w:noProof/>
          <w:sz w:val="24"/>
        </w:rPr>
        <w:drawing>
          <wp:inline distT="0" distB="0" distL="0" distR="0" wp14:anchorId="70D926BF" wp14:editId="55B0589C">
            <wp:extent cx="5278755" cy="3687445"/>
            <wp:effectExtent l="0" t="0" r="0" b="8255"/>
            <wp:docPr id="6" name="图片 6" descr="说明: 说明: C:\Users\xcq\Desktop\文章色谱图数据20190506\文章色谱图20190506\不同酸梯度提取色谱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说明: C:\Users\xcq\Desktop\文章色谱图数据20190506\文章色谱图20190506\不同酸梯度提取色谱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1.</w:t>
      </w:r>
      <w:proofErr w:type="gramEnd"/>
      <w:r w:rsidRPr="0070545F">
        <w:rPr>
          <w:rFonts w:ascii="Times New Roman" w:hAnsi="Times New Roman"/>
          <w:b/>
          <w:sz w:val="24"/>
          <w:szCs w:val="32"/>
        </w:rPr>
        <w:t xml:space="preserve"> </w:t>
      </w:r>
      <w:r w:rsidRPr="0070545F">
        <w:rPr>
          <w:rFonts w:ascii="Times New Roman" w:hAnsi="Times New Roman"/>
          <w:sz w:val="24"/>
          <w:szCs w:val="24"/>
        </w:rPr>
        <w:t>C</w:t>
      </w:r>
      <w:r w:rsidRPr="0070545F">
        <w:rPr>
          <w:rFonts w:ascii="Times New Roman" w:hAnsi="Times New Roman"/>
          <w:sz w:val="24"/>
          <w:szCs w:val="32"/>
        </w:rPr>
        <w:t>hromatogram</w:t>
      </w:r>
      <w:r w:rsidRPr="0070545F">
        <w:rPr>
          <w:rFonts w:ascii="Times New Roman" w:hAnsi="Times New Roman"/>
          <w:sz w:val="24"/>
          <w:szCs w:val="24"/>
        </w:rPr>
        <w:t xml:space="preserve"> of arsenic species </w:t>
      </w:r>
      <w:r w:rsidRPr="0070545F">
        <w:rPr>
          <w:rFonts w:ascii="Times New Roman" w:hAnsi="Times New Roman"/>
          <w:sz w:val="24"/>
          <w:szCs w:val="32"/>
        </w:rPr>
        <w:t xml:space="preserve">in </w:t>
      </w:r>
      <w:r w:rsidRPr="0070545F">
        <w:rPr>
          <w:rFonts w:ascii="Times New Roman" w:hAnsi="Times New Roman"/>
          <w:i/>
          <w:sz w:val="24"/>
          <w:szCs w:val="32"/>
        </w:rPr>
        <w:t xml:space="preserve">C. </w:t>
      </w:r>
      <w:proofErr w:type="spellStart"/>
      <w:r w:rsidRPr="0070545F">
        <w:rPr>
          <w:rFonts w:ascii="Times New Roman" w:hAnsi="Times New Roman"/>
          <w:i/>
          <w:sz w:val="24"/>
          <w:szCs w:val="32"/>
        </w:rPr>
        <w:t>sinensis</w:t>
      </w:r>
      <w:proofErr w:type="spellEnd"/>
      <w:r w:rsidRPr="0070545F">
        <w:rPr>
          <w:rFonts w:ascii="Times New Roman" w:hAnsi="Times New Roman"/>
          <w:i/>
          <w:sz w:val="24"/>
          <w:szCs w:val="32"/>
        </w:rPr>
        <w:t xml:space="preserve"> </w:t>
      </w:r>
      <w:r w:rsidRPr="0070545F">
        <w:rPr>
          <w:rFonts w:ascii="Times New Roman" w:hAnsi="Times New Roman"/>
          <w:sz w:val="24"/>
          <w:szCs w:val="32"/>
        </w:rPr>
        <w:t>by extracted with different ratios of nitric acid using HPLC-ICP-MS</w:t>
      </w:r>
      <w:r w:rsidRPr="0070545F">
        <w:rPr>
          <w:rFonts w:ascii="Times New Roman" w:hAnsi="Times New Roman"/>
          <w:i/>
          <w:sz w:val="24"/>
          <w:szCs w:val="32"/>
        </w:rPr>
        <w:t>.</w:t>
      </w:r>
      <w:r w:rsidRPr="0070545F">
        <w:rPr>
          <w:rFonts w:ascii="Times New Roman" w:hAnsi="Times New Roman"/>
          <w:sz w:val="24"/>
          <w:szCs w:val="32"/>
        </w:rPr>
        <w:t xml:space="preserve"> </w:t>
      </w:r>
    </w:p>
    <w:p w:rsidR="0070545F" w:rsidRPr="0070545F" w:rsidRDefault="0070545F" w:rsidP="0070545F">
      <w:pPr>
        <w:spacing w:line="480" w:lineRule="auto"/>
        <w:ind w:firstLineChars="200" w:firstLine="480"/>
        <w:rPr>
          <w:rFonts w:ascii="Times New Roman" w:hAnsi="Times New Roman"/>
          <w:sz w:val="24"/>
          <w:szCs w:val="32"/>
        </w:rPr>
      </w:pPr>
      <w:r w:rsidRPr="0070545F">
        <w:rPr>
          <w:rFonts w:ascii="Times New Roman" w:hAnsi="Times New Roman"/>
          <w:noProof/>
          <w:sz w:val="24"/>
        </w:rPr>
        <w:drawing>
          <wp:inline distT="0" distB="0" distL="0" distR="0" wp14:anchorId="2F0F879C" wp14:editId="01D22BBD">
            <wp:extent cx="5278755" cy="3687445"/>
            <wp:effectExtent l="0" t="0" r="0" b="8255"/>
            <wp:docPr id="5" name="图片 5" descr="说明: 说明: C:\Users\xcq\Desktop\文章色谱图数据20190506\文章色谱图20190506\凝胶不同酸提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说明: 说明: C:\Users\xcq\Desktop\文章色谱图数据20190506\文章色谱图20190506\凝胶不同酸提取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lastRenderedPageBreak/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2.</w:t>
      </w:r>
      <w:proofErr w:type="gramEnd"/>
      <w:r w:rsidRPr="0070545F">
        <w:rPr>
          <w:rFonts w:ascii="Times New Roman" w:hAnsi="Times New Roman"/>
          <w:sz w:val="24"/>
          <w:szCs w:val="24"/>
        </w:rPr>
        <w:t xml:space="preserve"> C</w:t>
      </w:r>
      <w:r w:rsidRPr="0070545F">
        <w:rPr>
          <w:rFonts w:ascii="Times New Roman" w:hAnsi="Times New Roman"/>
          <w:sz w:val="24"/>
          <w:szCs w:val="32"/>
        </w:rPr>
        <w:t>hromatogram</w:t>
      </w:r>
      <w:r w:rsidRPr="0070545F">
        <w:rPr>
          <w:rFonts w:ascii="Times New Roman" w:hAnsi="Times New Roman"/>
          <w:sz w:val="24"/>
          <w:szCs w:val="24"/>
        </w:rPr>
        <w:t xml:space="preserve"> of arsenic species </w:t>
      </w:r>
      <w:r w:rsidRPr="0070545F">
        <w:rPr>
          <w:rFonts w:ascii="Times New Roman" w:hAnsi="Times New Roman"/>
          <w:sz w:val="24"/>
          <w:szCs w:val="32"/>
        </w:rPr>
        <w:t xml:space="preserve">extracts with different ratios of nitric acid in </w:t>
      </w:r>
      <w:r w:rsidRPr="0070545F">
        <w:rPr>
          <w:rFonts w:ascii="Times New Roman" w:hAnsi="Times New Roman"/>
          <w:i/>
          <w:sz w:val="24"/>
          <w:szCs w:val="32"/>
        </w:rPr>
        <w:t xml:space="preserve">C. </w:t>
      </w:r>
      <w:proofErr w:type="spellStart"/>
      <w:r w:rsidRPr="0070545F">
        <w:rPr>
          <w:rFonts w:ascii="Times New Roman" w:hAnsi="Times New Roman"/>
          <w:i/>
          <w:sz w:val="24"/>
          <w:szCs w:val="32"/>
        </w:rPr>
        <w:t>sinensis</w:t>
      </w:r>
      <w:proofErr w:type="spellEnd"/>
      <w:r w:rsidRPr="0070545F">
        <w:rPr>
          <w:rFonts w:ascii="Times New Roman" w:hAnsi="Times New Roman"/>
          <w:sz w:val="24"/>
          <w:szCs w:val="32"/>
        </w:rPr>
        <w:t xml:space="preserve"> by SEC-HPLC-ICP-MS</w:t>
      </w:r>
      <w:r w:rsidRPr="0070545F">
        <w:rPr>
          <w:rFonts w:ascii="Times New Roman" w:hAnsi="Times New Roman"/>
          <w:i/>
          <w:sz w:val="24"/>
          <w:szCs w:val="32"/>
        </w:rPr>
        <w:t>.</w:t>
      </w:r>
      <w:r w:rsidRPr="0070545F">
        <w:rPr>
          <w:rFonts w:ascii="Times New Roman" w:hAnsi="Times New Roman"/>
          <w:sz w:val="24"/>
          <w:szCs w:val="32"/>
        </w:rPr>
        <w:t xml:space="preserve"> </w:t>
      </w:r>
    </w:p>
    <w:p w:rsidR="0070545F" w:rsidRPr="0070545F" w:rsidRDefault="0070545F" w:rsidP="0070545F">
      <w:pPr>
        <w:spacing w:line="480" w:lineRule="auto"/>
        <w:ind w:firstLineChars="200" w:firstLine="480"/>
        <w:rPr>
          <w:rFonts w:ascii="Times New Roman" w:hAnsi="Times New Roman"/>
          <w:sz w:val="24"/>
          <w:szCs w:val="32"/>
        </w:rPr>
      </w:pPr>
      <w:r w:rsidRPr="0070545F">
        <w:rPr>
          <w:rFonts w:ascii="Times New Roman" w:hAnsi="Times New Roman"/>
          <w:noProof/>
          <w:sz w:val="24"/>
        </w:rPr>
        <w:drawing>
          <wp:inline distT="0" distB="0" distL="0" distR="0" wp14:anchorId="32AA835C" wp14:editId="527E1F70">
            <wp:extent cx="5278755" cy="3675380"/>
            <wp:effectExtent l="0" t="0" r="0" b="1270"/>
            <wp:docPr id="4" name="图片 4" descr="说明: 说明: C:\Users\xcq\Desktop\文章色谱图数据20190506\文章色谱图20190506\未知砷转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说明: C:\Users\xcq\Desktop\文章色谱图数据20190506\文章色谱图20190506\未知砷转化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3.</w:t>
      </w:r>
      <w:proofErr w:type="gramEnd"/>
      <w:r w:rsidRPr="0070545F">
        <w:rPr>
          <w:rFonts w:ascii="Times New Roman" w:hAnsi="Times New Roman"/>
          <w:b/>
          <w:sz w:val="24"/>
          <w:szCs w:val="32"/>
        </w:rPr>
        <w:t xml:space="preserve"> </w:t>
      </w:r>
      <w:proofErr w:type="gramStart"/>
      <w:r w:rsidRPr="0070545F">
        <w:rPr>
          <w:rFonts w:ascii="Times New Roman" w:hAnsi="Times New Roman"/>
          <w:sz w:val="24"/>
          <w:szCs w:val="32"/>
        </w:rPr>
        <w:t>Chromatogram</w:t>
      </w:r>
      <w:r w:rsidRPr="0070545F">
        <w:rPr>
          <w:rFonts w:ascii="Times New Roman" w:hAnsi="Times New Roman"/>
          <w:sz w:val="24"/>
          <w:szCs w:val="24"/>
        </w:rPr>
        <w:t xml:space="preserve"> of</w:t>
      </w:r>
      <w:r w:rsidRPr="0070545F">
        <w:rPr>
          <w:rFonts w:ascii="Times New Roman" w:hAnsi="Times New Roman"/>
          <w:sz w:val="24"/>
          <w:szCs w:val="32"/>
        </w:rPr>
        <w:t xml:space="preserve"> unknown arsenic in</w:t>
      </w:r>
      <w:r w:rsidRPr="0070545F">
        <w:rPr>
          <w:rFonts w:ascii="Times New Roman" w:hAnsi="Times New Roman"/>
          <w:b/>
          <w:sz w:val="24"/>
          <w:szCs w:val="32"/>
        </w:rPr>
        <w:t xml:space="preserve"> </w:t>
      </w:r>
      <w:r w:rsidRPr="0070545F">
        <w:rPr>
          <w:rFonts w:ascii="Times New Roman" w:hAnsi="Times New Roman"/>
          <w:i/>
          <w:sz w:val="24"/>
          <w:szCs w:val="32"/>
        </w:rPr>
        <w:t xml:space="preserve">C. </w:t>
      </w:r>
      <w:proofErr w:type="spellStart"/>
      <w:r w:rsidRPr="0070545F">
        <w:rPr>
          <w:rFonts w:ascii="Times New Roman" w:hAnsi="Times New Roman"/>
          <w:i/>
          <w:sz w:val="24"/>
          <w:szCs w:val="32"/>
        </w:rPr>
        <w:t>sinensis</w:t>
      </w:r>
      <w:proofErr w:type="spellEnd"/>
      <w:r w:rsidRPr="0070545F">
        <w:rPr>
          <w:rFonts w:ascii="Times New Roman" w:hAnsi="Times New Roman"/>
          <w:i/>
          <w:sz w:val="24"/>
          <w:szCs w:val="32"/>
        </w:rPr>
        <w:t xml:space="preserve"> </w:t>
      </w:r>
      <w:r w:rsidRPr="0070545F">
        <w:rPr>
          <w:rFonts w:ascii="Times New Roman" w:hAnsi="Times New Roman"/>
          <w:sz w:val="24"/>
          <w:szCs w:val="32"/>
        </w:rPr>
        <w:t>and its</w:t>
      </w:r>
      <w:r w:rsidRPr="0070545F">
        <w:rPr>
          <w:rFonts w:ascii="Times New Roman" w:hAnsi="Times New Roman"/>
          <w:i/>
          <w:sz w:val="24"/>
          <w:szCs w:val="32"/>
        </w:rPr>
        <w:t xml:space="preserve"> </w:t>
      </w:r>
      <w:r w:rsidRPr="0070545F">
        <w:rPr>
          <w:rFonts w:ascii="Times New Roman" w:hAnsi="Times New Roman"/>
          <w:sz w:val="24"/>
          <w:szCs w:val="32"/>
        </w:rPr>
        <w:t>conversion behavior in the extracts.</w:t>
      </w:r>
      <w:proofErr w:type="gramEnd"/>
      <w:r w:rsidRPr="0070545F">
        <w:rPr>
          <w:rFonts w:ascii="Times New Roman" w:hAnsi="Times New Roman"/>
          <w:sz w:val="24"/>
          <w:szCs w:val="32"/>
        </w:rPr>
        <w:t xml:space="preserve">  </w:t>
      </w:r>
    </w:p>
    <w:p w:rsidR="0070545F" w:rsidRPr="0070545F" w:rsidRDefault="0070545F" w:rsidP="0070545F">
      <w:pPr>
        <w:spacing w:line="480" w:lineRule="auto"/>
        <w:ind w:firstLine="482"/>
        <w:rPr>
          <w:rFonts w:ascii="Arial" w:hAnsi="Arial" w:cs="Arial"/>
          <w:b/>
          <w:sz w:val="24"/>
        </w:rPr>
      </w:pPr>
    </w:p>
    <w:p w:rsidR="0070545F" w:rsidRPr="0070545F" w:rsidRDefault="0070545F" w:rsidP="0070545F">
      <w:pPr>
        <w:spacing w:line="480" w:lineRule="auto"/>
        <w:ind w:firstLineChars="200" w:firstLine="480"/>
        <w:rPr>
          <w:rFonts w:ascii="Times New Roman" w:hAnsi="Times New Roman"/>
          <w:sz w:val="24"/>
          <w:szCs w:val="32"/>
        </w:rPr>
      </w:pPr>
      <w:r w:rsidRPr="0070545F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53F5D6EB" wp14:editId="1942DD86">
            <wp:extent cx="5278755" cy="3675380"/>
            <wp:effectExtent l="0" t="0" r="0" b="1270"/>
            <wp:docPr id="3" name="图片 3" descr="说明: 说明: C:\Users\xcq\Desktop\文章色谱图数据20190506\文章色谱图20190506\人工胃液提硝酸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说明: 说明: C:\Users\xcq\Desktop\文章色谱图数据20190506\文章色谱图20190506\人工胃液提硝酸提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4.</w:t>
      </w:r>
      <w:proofErr w:type="gramEnd"/>
      <w:r w:rsidRPr="0070545F">
        <w:rPr>
          <w:rFonts w:ascii="Times New Roman" w:hAnsi="Times New Roman"/>
          <w:sz w:val="24"/>
          <w:szCs w:val="24"/>
        </w:rPr>
        <w:t xml:space="preserve"> Chromatograms of simulated gastric juice extracts treated with different proportions of nitric acid in</w:t>
      </w:r>
      <w:r w:rsidRPr="0070545F">
        <w:rPr>
          <w:rFonts w:ascii="Times New Roman" w:hAnsi="Times New Roman"/>
          <w:i/>
          <w:sz w:val="24"/>
          <w:szCs w:val="24"/>
        </w:rPr>
        <w:t xml:space="preserve"> C. </w:t>
      </w:r>
      <w:proofErr w:type="spellStart"/>
      <w:r w:rsidRPr="0070545F">
        <w:rPr>
          <w:rFonts w:ascii="Times New Roman" w:hAnsi="Times New Roman"/>
          <w:i/>
          <w:sz w:val="24"/>
          <w:szCs w:val="24"/>
        </w:rPr>
        <w:t>sinensis</w:t>
      </w:r>
      <w:proofErr w:type="spellEnd"/>
      <w:r w:rsidRPr="0070545F">
        <w:rPr>
          <w:rFonts w:ascii="Times New Roman" w:hAnsi="Times New Roman"/>
          <w:i/>
          <w:sz w:val="24"/>
          <w:szCs w:val="24"/>
        </w:rPr>
        <w:t xml:space="preserve"> </w:t>
      </w:r>
      <w:r w:rsidRPr="0070545F">
        <w:rPr>
          <w:rFonts w:ascii="Times New Roman" w:hAnsi="Times New Roman"/>
          <w:sz w:val="24"/>
          <w:szCs w:val="24"/>
        </w:rPr>
        <w:t>by HPLC-ICP-MS.</w:t>
      </w:r>
      <w:r w:rsidRPr="0070545F">
        <w:rPr>
          <w:rFonts w:ascii="Times New Roman" w:hAnsi="Times New Roman"/>
          <w:sz w:val="24"/>
          <w:szCs w:val="32"/>
        </w:rPr>
        <w:t xml:space="preserve"> </w:t>
      </w:r>
    </w:p>
    <w:p w:rsidR="0070545F" w:rsidRPr="0070545F" w:rsidRDefault="0070545F" w:rsidP="0070545F">
      <w:pPr>
        <w:spacing w:line="480" w:lineRule="auto"/>
        <w:ind w:firstLineChars="200" w:firstLine="480"/>
        <w:rPr>
          <w:rFonts w:ascii="Times New Roman" w:hAnsi="Times New Roman"/>
          <w:sz w:val="24"/>
          <w:szCs w:val="32"/>
        </w:rPr>
      </w:pPr>
      <w:r w:rsidRPr="0070545F">
        <w:rPr>
          <w:rFonts w:ascii="Times New Roman" w:hAnsi="Times New Roman"/>
          <w:noProof/>
          <w:sz w:val="24"/>
        </w:rPr>
        <w:drawing>
          <wp:inline distT="0" distB="0" distL="0" distR="0" wp14:anchorId="002EB251" wp14:editId="1A7B80AE">
            <wp:extent cx="5278755" cy="3687445"/>
            <wp:effectExtent l="0" t="0" r="0" b="8255"/>
            <wp:docPr id="2" name="图片 2" descr="说明: 说明: C:\Users\xcq\Desktop\文章色谱图数据20190506\文章色谱图20190506\凝胶人工胃液提硝酸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说明: 说明: C:\Users\xcq\Desktop\文章色谱图数据20190506\文章色谱图20190506\凝胶人工胃液提硝酸提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5.</w:t>
      </w:r>
      <w:proofErr w:type="gramEnd"/>
      <w:r w:rsidRPr="0070545F">
        <w:rPr>
          <w:rFonts w:ascii="Times New Roman" w:hAnsi="Times New Roman"/>
          <w:sz w:val="24"/>
          <w:szCs w:val="24"/>
        </w:rPr>
        <w:t xml:space="preserve"> Chromatograms of simulated gastric juice extracts treated with </w:t>
      </w:r>
      <w:r w:rsidRPr="0070545F">
        <w:rPr>
          <w:rFonts w:ascii="Times New Roman" w:hAnsi="Times New Roman"/>
          <w:sz w:val="24"/>
          <w:szCs w:val="24"/>
        </w:rPr>
        <w:lastRenderedPageBreak/>
        <w:t>different proportions of nitric acid in</w:t>
      </w:r>
      <w:r w:rsidRPr="0070545F">
        <w:rPr>
          <w:rFonts w:ascii="Times New Roman" w:hAnsi="Times New Roman"/>
          <w:i/>
          <w:sz w:val="24"/>
          <w:szCs w:val="24"/>
        </w:rPr>
        <w:t xml:space="preserve"> C. </w:t>
      </w:r>
      <w:proofErr w:type="spellStart"/>
      <w:r w:rsidRPr="0070545F">
        <w:rPr>
          <w:rFonts w:ascii="Times New Roman" w:hAnsi="Times New Roman"/>
          <w:i/>
          <w:sz w:val="24"/>
          <w:szCs w:val="24"/>
        </w:rPr>
        <w:t>sinensis</w:t>
      </w:r>
      <w:proofErr w:type="spellEnd"/>
      <w:r w:rsidRPr="0070545F">
        <w:rPr>
          <w:rFonts w:ascii="Times New Roman" w:hAnsi="Times New Roman"/>
          <w:i/>
          <w:sz w:val="24"/>
          <w:szCs w:val="24"/>
        </w:rPr>
        <w:t xml:space="preserve"> </w:t>
      </w:r>
      <w:r w:rsidRPr="0070545F">
        <w:rPr>
          <w:rFonts w:ascii="Times New Roman" w:hAnsi="Times New Roman"/>
          <w:sz w:val="24"/>
          <w:szCs w:val="24"/>
        </w:rPr>
        <w:t>by SEC-HPLC-ICP-MS.</w:t>
      </w:r>
      <w:r w:rsidRPr="0070545F">
        <w:rPr>
          <w:rFonts w:ascii="Times New Roman" w:hAnsi="Times New Roman"/>
          <w:sz w:val="24"/>
          <w:szCs w:val="32"/>
        </w:rPr>
        <w:t xml:space="preserve"> </w:t>
      </w:r>
    </w:p>
    <w:p w:rsidR="0070545F" w:rsidRPr="0070545F" w:rsidRDefault="0070545F" w:rsidP="0070545F">
      <w:pPr>
        <w:spacing w:line="480" w:lineRule="auto"/>
        <w:ind w:firstLineChars="200" w:firstLine="480"/>
        <w:rPr>
          <w:rFonts w:ascii="Times New Roman" w:hAnsi="Times New Roman"/>
          <w:sz w:val="24"/>
          <w:szCs w:val="32"/>
        </w:rPr>
      </w:pPr>
      <w:r w:rsidRPr="0070545F">
        <w:rPr>
          <w:rFonts w:ascii="Times New Roman" w:hAnsi="Times New Roman"/>
          <w:noProof/>
          <w:sz w:val="24"/>
        </w:rPr>
        <w:drawing>
          <wp:inline distT="0" distB="0" distL="0" distR="0" wp14:anchorId="4882C92D" wp14:editId="5C6CA281">
            <wp:extent cx="5278755" cy="3675380"/>
            <wp:effectExtent l="0" t="0" r="0" b="1270"/>
            <wp:docPr id="1" name="图片 1" descr="说明: 说明: C:\Users\xcq\Desktop\文章色谱图数据20190506\文章色谱图20190506\一甲基砷转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说明: C:\Users\xcq\Desktop\文章色谱图数据20190506\文章色谱图20190506\一甲基砷转化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6.</w:t>
      </w:r>
      <w:proofErr w:type="gramEnd"/>
      <w:r w:rsidRPr="0070545F">
        <w:rPr>
          <w:rFonts w:ascii="Times New Roman" w:hAnsi="Times New Roman"/>
          <w:b/>
          <w:sz w:val="24"/>
          <w:szCs w:val="32"/>
        </w:rPr>
        <w:t xml:space="preserve"> </w:t>
      </w:r>
      <w:proofErr w:type="gramStart"/>
      <w:r w:rsidRPr="0070545F">
        <w:rPr>
          <w:rFonts w:ascii="Times New Roman" w:hAnsi="Times New Roman"/>
          <w:sz w:val="24"/>
          <w:szCs w:val="32"/>
        </w:rPr>
        <w:t>MMA conversion chromatogram under extracted conditions.</w:t>
      </w:r>
      <w:proofErr w:type="gramEnd"/>
    </w:p>
    <w:p w:rsidR="0070545F" w:rsidRPr="0070545F" w:rsidRDefault="0070545F" w:rsidP="0070545F">
      <w:pPr>
        <w:spacing w:line="480" w:lineRule="auto"/>
        <w:ind w:firstLineChars="200" w:firstLine="420"/>
        <w:rPr>
          <w:rFonts w:ascii="Times New Roman" w:hAnsi="Times New Roman"/>
          <w:sz w:val="24"/>
          <w:szCs w:val="32"/>
        </w:rPr>
      </w:pPr>
      <w:r w:rsidRPr="0070545F">
        <w:rPr>
          <w:noProof/>
        </w:rPr>
        <w:drawing>
          <wp:inline distT="0" distB="0" distL="0" distR="0" wp14:anchorId="0CB3D7E3" wp14:editId="6A6DDB55">
            <wp:extent cx="4572000" cy="2743200"/>
            <wp:effectExtent l="0" t="0" r="0" b="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545F" w:rsidRPr="0070545F" w:rsidRDefault="0070545F" w:rsidP="0070545F">
      <w:pPr>
        <w:spacing w:line="480" w:lineRule="auto"/>
        <w:ind w:firstLineChars="200" w:firstLine="482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t>FIGURE</w:t>
      </w:r>
      <w:r w:rsidRPr="0070545F">
        <w:rPr>
          <w:rFonts w:ascii="Times New Roman" w:hAnsi="Times New Roman"/>
          <w:b/>
          <w:sz w:val="24"/>
          <w:szCs w:val="32"/>
        </w:rPr>
        <w:t xml:space="preserve"> 7.</w:t>
      </w:r>
      <w:proofErr w:type="gramEnd"/>
      <w:r w:rsidRPr="0070545F">
        <w:t xml:space="preserve"> </w:t>
      </w:r>
      <w:r w:rsidRPr="0070545F">
        <w:rPr>
          <w:rFonts w:ascii="Times New Roman" w:hAnsi="Times New Roman"/>
          <w:sz w:val="24"/>
          <w:szCs w:val="24"/>
        </w:rPr>
        <w:t xml:space="preserve">The </w:t>
      </w:r>
      <w:r w:rsidRPr="0070545F">
        <w:rPr>
          <w:rFonts w:ascii="Times New Roman" w:hAnsi="Times New Roman"/>
          <w:sz w:val="24"/>
          <w:szCs w:val="32"/>
        </w:rPr>
        <w:t xml:space="preserve">results of arsenic </w:t>
      </w:r>
      <w:proofErr w:type="gramStart"/>
      <w:r w:rsidRPr="0070545F">
        <w:rPr>
          <w:rFonts w:ascii="Times New Roman" w:hAnsi="Times New Roman"/>
          <w:sz w:val="24"/>
          <w:szCs w:val="32"/>
        </w:rPr>
        <w:t>transformation .</w:t>
      </w:r>
      <w:proofErr w:type="gramEnd"/>
      <w:r w:rsidRPr="0070545F">
        <w:rPr>
          <w:rFonts w:ascii="Times New Roman" w:hAnsi="Times New Roman"/>
          <w:sz w:val="24"/>
          <w:szCs w:val="32"/>
        </w:rPr>
        <w:t xml:space="preserve">  </w:t>
      </w:r>
    </w:p>
    <w:p w:rsidR="0070545F" w:rsidRPr="0070545F" w:rsidRDefault="0070545F" w:rsidP="0070545F">
      <w:pPr>
        <w:widowControl/>
        <w:spacing w:line="480" w:lineRule="auto"/>
        <w:jc w:val="center"/>
        <w:rPr>
          <w:rFonts w:ascii="Arial" w:hAnsi="Arial" w:cs="Arial"/>
          <w:b/>
          <w:sz w:val="24"/>
          <w:szCs w:val="32"/>
        </w:rPr>
      </w:pPr>
    </w:p>
    <w:p w:rsidR="0070545F" w:rsidRPr="0070545F" w:rsidRDefault="0070545F" w:rsidP="0070545F">
      <w:pPr>
        <w:widowControl/>
        <w:spacing w:line="480" w:lineRule="auto"/>
        <w:jc w:val="center"/>
        <w:rPr>
          <w:rFonts w:ascii="Arial" w:hAnsi="Arial" w:cs="Arial"/>
          <w:b/>
          <w:sz w:val="24"/>
          <w:szCs w:val="32"/>
        </w:rPr>
      </w:pPr>
    </w:p>
    <w:p w:rsidR="0070545F" w:rsidRPr="0070545F" w:rsidRDefault="0070545F" w:rsidP="0070545F">
      <w:pPr>
        <w:widowControl/>
        <w:spacing w:line="480" w:lineRule="auto"/>
        <w:jc w:val="center"/>
        <w:rPr>
          <w:rFonts w:ascii="Arial" w:hAnsi="Arial" w:cs="Arial"/>
          <w:b/>
          <w:sz w:val="24"/>
          <w:szCs w:val="32"/>
        </w:rPr>
      </w:pPr>
    </w:p>
    <w:p w:rsidR="0070545F" w:rsidRPr="0070545F" w:rsidRDefault="0070545F" w:rsidP="0070545F">
      <w:pPr>
        <w:widowControl/>
        <w:spacing w:line="48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 w:rsidRPr="0070545F">
        <w:rPr>
          <w:rFonts w:ascii="Arial" w:hAnsi="Arial" w:cs="Arial"/>
          <w:b/>
          <w:sz w:val="24"/>
          <w:szCs w:val="32"/>
        </w:rPr>
        <w:lastRenderedPageBreak/>
        <w:t xml:space="preserve">TABLE </w:t>
      </w:r>
      <w:r w:rsidRPr="0070545F">
        <w:rPr>
          <w:rFonts w:ascii="Times New Roman" w:hAnsi="Times New Roman"/>
          <w:b/>
          <w:sz w:val="24"/>
          <w:szCs w:val="32"/>
        </w:rPr>
        <w:t>1.</w:t>
      </w:r>
      <w:proofErr w:type="gramEnd"/>
      <w:r w:rsidRPr="0070545F">
        <w:t xml:space="preserve"> </w:t>
      </w:r>
      <w:r w:rsidRPr="0070545F">
        <w:rPr>
          <w:rFonts w:ascii="Times New Roman" w:hAnsi="Times New Roman"/>
          <w:sz w:val="24"/>
          <w:szCs w:val="32"/>
        </w:rPr>
        <w:t>Sample collection information in present study</w:t>
      </w:r>
    </w:p>
    <w:tbl>
      <w:tblPr>
        <w:tblStyle w:val="a3"/>
        <w:tblW w:w="54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82"/>
        <w:gridCol w:w="1214"/>
        <w:gridCol w:w="1365"/>
        <w:gridCol w:w="1429"/>
      </w:tblGrid>
      <w:tr w:rsidR="0070545F" w:rsidRPr="0070545F" w:rsidTr="0070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left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Code</w:t>
            </w:r>
          </w:p>
        </w:tc>
        <w:tc>
          <w:tcPr>
            <w:tcW w:w="1215" w:type="dxa"/>
            <w:tcBorders>
              <w:left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Location</w:t>
            </w:r>
          </w:p>
        </w:tc>
        <w:tc>
          <w:tcPr>
            <w:tcW w:w="1366" w:type="dxa"/>
            <w:tcBorders>
              <w:left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Latitude</w:t>
            </w:r>
          </w:p>
        </w:tc>
        <w:tc>
          <w:tcPr>
            <w:tcW w:w="1430" w:type="dxa"/>
            <w:tcBorders>
              <w:left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Longitude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33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17N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097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12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17E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56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31N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095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43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00E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34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13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22N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100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02E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34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13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48N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100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01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50E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35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26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45N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100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36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21E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C6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36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00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40N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099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01E</w:t>
            </w:r>
          </w:p>
        </w:tc>
      </w:tr>
      <w:tr w:rsidR="0070545F" w:rsidRPr="0070545F" w:rsidTr="0070545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34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24N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07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08E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34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24N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16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57E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Tibet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31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21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19N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097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42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22E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Tibet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31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25N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096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58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48E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Tibet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31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48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33N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093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18E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Tibet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31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28N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40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24E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Gansu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34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24N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07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08E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Yunnan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28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24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22N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098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59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07E</w:t>
            </w:r>
          </w:p>
        </w:tc>
      </w:tr>
      <w:tr w:rsidR="0070545F" w:rsidRPr="0070545F" w:rsidTr="0070545F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Sichuan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31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35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06N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099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41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47E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Sichuan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30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00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40N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100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18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56E</w:t>
            </w:r>
          </w:p>
        </w:tc>
      </w:tr>
      <w:tr w:rsidR="0070545F" w:rsidRPr="0070545F" w:rsidTr="0070545F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70545F" w:rsidRPr="0070545F" w:rsidRDefault="0070545F">
            <w:pPr>
              <w:spacing w:line="360" w:lineRule="auto"/>
              <w:jc w:val="center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C17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70545F" w:rsidRPr="0070545F" w:rsidRDefault="00705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Qinghai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32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33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17N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70545F" w:rsidRPr="0070545F" w:rsidRDefault="0070545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70545F">
              <w:rPr>
                <w:rFonts w:ascii="Times New Roman" w:hAnsi="Times New Roman"/>
                <w:color w:val="auto"/>
                <w:szCs w:val="24"/>
              </w:rPr>
              <w:t>097</w:t>
            </w:r>
            <w:r w:rsidRPr="0070545F">
              <w:rPr>
                <w:rFonts w:ascii="Times New Roman" w:hAnsi="Times New Roman" w:hint="eastAsia"/>
                <w:color w:val="auto"/>
                <w:szCs w:val="24"/>
              </w:rPr>
              <w:t>°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12</w:t>
            </w:r>
            <w:r w:rsidRPr="0070545F">
              <w:rPr>
                <w:rFonts w:ascii="Times New Roman" w:hAnsi="Times New Roman" w:hint="eastAsia"/>
                <w:color w:val="auto"/>
                <w:szCs w:val="24"/>
                <w:vertAlign w:val="superscript"/>
              </w:rPr>
              <w:t>′</w:t>
            </w:r>
            <w:r w:rsidRPr="0070545F">
              <w:rPr>
                <w:rFonts w:ascii="Times New Roman" w:hAnsi="Times New Roman"/>
                <w:color w:val="auto"/>
                <w:szCs w:val="24"/>
              </w:rPr>
              <w:t>17E</w:t>
            </w:r>
          </w:p>
        </w:tc>
      </w:tr>
    </w:tbl>
    <w:p w:rsidR="0070545F" w:rsidRPr="0070545F" w:rsidRDefault="0070545F" w:rsidP="0070545F">
      <w:pPr>
        <w:widowControl/>
        <w:spacing w:line="480" w:lineRule="auto"/>
        <w:jc w:val="center"/>
        <w:rPr>
          <w:rFonts w:ascii="Times New Roman" w:eastAsia="仿宋" w:hAnsi="Times New Roman"/>
          <w:sz w:val="24"/>
          <w:szCs w:val="24"/>
        </w:rPr>
      </w:pPr>
    </w:p>
    <w:p w:rsidR="003B1DA2" w:rsidRPr="0070545F" w:rsidRDefault="003B1DA2"/>
    <w:sectPr w:rsidR="003B1DA2" w:rsidRPr="00705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1"/>
    <w:rsid w:val="003B1DA2"/>
    <w:rsid w:val="0070545F"/>
    <w:rsid w:val="00A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70545F"/>
    <w:rPr>
      <w:rFonts w:ascii="Calibri" w:eastAsia="宋体" w:hAnsi="Calibri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054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54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70545F"/>
    <w:rPr>
      <w:rFonts w:ascii="Calibri" w:eastAsia="宋体" w:hAnsi="Calibri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054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54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93285214348199"/>
          <c:y val="0.14399314668999699"/>
          <c:w val="0.75808223972003497"/>
          <c:h val="0.7363466025080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Sheet2!$D$2</c:f>
              <c:strCache>
                <c:ptCount val="1"/>
                <c:pt idx="0">
                  <c:v>oAs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70370370370370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1666666666666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1666666666666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errBars>
            <c:errBarType val="both"/>
            <c:errValType val="percentage"/>
            <c:noEndCap val="0"/>
            <c:val val="5"/>
          </c:errBars>
          <c:cat>
            <c:strRef>
              <c:f>Sheet2!$C$3:$C$8</c:f>
              <c:strCache>
                <c:ptCount val="6"/>
                <c:pt idx="0">
                  <c:v>AsB</c:v>
                </c:pt>
                <c:pt idx="1">
                  <c:v>DMA</c:v>
                </c:pt>
                <c:pt idx="2">
                  <c:v>AsC</c:v>
                </c:pt>
                <c:pt idx="3">
                  <c:v>MMA</c:v>
                </c:pt>
                <c:pt idx="4">
                  <c:v>AsⅢ</c:v>
                </c:pt>
                <c:pt idx="5">
                  <c:v>AsⅤ</c:v>
                </c:pt>
              </c:strCache>
            </c:strRef>
          </c:cat>
          <c:val>
            <c:numRef>
              <c:f>Sheet2!$D$3:$D$8</c:f>
              <c:numCache>
                <c:formatCode>0%</c:formatCode>
                <c:ptCount val="6"/>
                <c:pt idx="0">
                  <c:v>0.91009903913797396</c:v>
                </c:pt>
                <c:pt idx="1">
                  <c:v>0.84928404254601597</c:v>
                </c:pt>
                <c:pt idx="2">
                  <c:v>0.99870471601124999</c:v>
                </c:pt>
                <c:pt idx="3">
                  <c:v>0.12522066718838201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Sheet2!$E$2</c:f>
              <c:strCache>
                <c:ptCount val="1"/>
                <c:pt idx="0">
                  <c:v>iAs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297E-3"/>
                  <c:y val="-4.6296296296296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1.851851851851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185067526416E-16"/>
                  <c:y val="-2.31481481481481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errBars>
            <c:errBarType val="both"/>
            <c:errValType val="percentage"/>
            <c:noEndCap val="0"/>
            <c:val val="5"/>
          </c:errBars>
          <c:cat>
            <c:strRef>
              <c:f>Sheet2!$C$3:$C$8</c:f>
              <c:strCache>
                <c:ptCount val="6"/>
                <c:pt idx="0">
                  <c:v>AsB</c:v>
                </c:pt>
                <c:pt idx="1">
                  <c:v>DMA</c:v>
                </c:pt>
                <c:pt idx="2">
                  <c:v>AsC</c:v>
                </c:pt>
                <c:pt idx="3">
                  <c:v>MMA</c:v>
                </c:pt>
                <c:pt idx="4">
                  <c:v>AsⅢ</c:v>
                </c:pt>
                <c:pt idx="5">
                  <c:v>AsⅤ</c:v>
                </c:pt>
              </c:strCache>
            </c:strRef>
          </c:cat>
          <c:val>
            <c:numRef>
              <c:f>Sheet2!$E$3:$E$8</c:f>
              <c:numCache>
                <c:formatCode>0%</c:formatCode>
                <c:ptCount val="6"/>
                <c:pt idx="0">
                  <c:v>6.93722696203741E-2</c:v>
                </c:pt>
                <c:pt idx="1">
                  <c:v>8.7128953278970495E-2</c:v>
                </c:pt>
                <c:pt idx="2">
                  <c:v>3.8552059697797299E-2</c:v>
                </c:pt>
                <c:pt idx="3">
                  <c:v>5.9325349882614203E-2</c:v>
                </c:pt>
                <c:pt idx="4">
                  <c:v>0.96879164153624597</c:v>
                </c:pt>
                <c:pt idx="5">
                  <c:v>1.0237238827202499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05920"/>
        <c:axId val="111107456"/>
      </c:barChart>
      <c:catAx>
        <c:axId val="11110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107456"/>
        <c:crosses val="autoZero"/>
        <c:auto val="1"/>
        <c:lblAlgn val="ctr"/>
        <c:lblOffset val="100"/>
        <c:noMultiLvlLbl val="0"/>
      </c:catAx>
      <c:valAx>
        <c:axId val="111107456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900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altLang="en-US"/>
                  <a:t>As%</a:t>
                </a:r>
              </a:p>
            </c:rich>
          </c:tx>
          <c:layout>
            <c:manualLayout>
              <c:xMode val="edge"/>
              <c:yMode val="edge"/>
              <c:x val="1.9444463059138901E-2"/>
              <c:y val="0.43962008346079001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10592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166792874294968"/>
          <c:y val="2.2764402651107501E-2"/>
          <c:w val="0.25542927346847599"/>
          <c:h val="0.107249381597085"/>
        </c:manualLayout>
      </c:layout>
      <c:overlay val="0"/>
      <c:spPr>
        <a:ln>
          <a:solidFill>
            <a:schemeClr val="accent1"/>
          </a:solidFill>
        </a:ln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 sz="900">
          <a:latin typeface="+mn-lt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QAQ</dc:creator>
  <cp:keywords/>
  <dc:description/>
  <cp:lastModifiedBy>QAQ</cp:lastModifiedBy>
  <cp:revision>2</cp:revision>
  <dcterms:created xsi:type="dcterms:W3CDTF">2019-12-01T06:38:00Z</dcterms:created>
  <dcterms:modified xsi:type="dcterms:W3CDTF">2019-12-01T06:39:00Z</dcterms:modified>
</cp:coreProperties>
</file>