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F835" w14:textId="77777777" w:rsidR="00DB64A1" w:rsidRPr="000F2D37" w:rsidRDefault="00DB64A1" w:rsidP="00DB64A1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21440063"/>
      <w:r>
        <w:rPr>
          <w:rFonts w:ascii="Times New Roman" w:hAnsi="Times New Roman"/>
          <w:b/>
          <w:sz w:val="32"/>
          <w:szCs w:val="32"/>
        </w:rPr>
        <w:t xml:space="preserve">The </w:t>
      </w:r>
      <w:r w:rsidRPr="000F2D37">
        <w:rPr>
          <w:rFonts w:ascii="Times New Roman" w:hAnsi="Times New Roman"/>
          <w:b/>
          <w:sz w:val="32"/>
          <w:szCs w:val="32"/>
        </w:rPr>
        <w:t>AHL Quorum</w:t>
      </w:r>
      <w:r>
        <w:rPr>
          <w:rFonts w:ascii="Times New Roman" w:hAnsi="Times New Roman"/>
          <w:b/>
          <w:sz w:val="32"/>
          <w:szCs w:val="32"/>
        </w:rPr>
        <w:t>-s</w:t>
      </w:r>
      <w:r w:rsidRPr="000F2D37">
        <w:rPr>
          <w:rFonts w:ascii="Times New Roman" w:hAnsi="Times New Roman"/>
          <w:b/>
          <w:sz w:val="32"/>
          <w:szCs w:val="32"/>
        </w:rPr>
        <w:t xml:space="preserve">ensing </w:t>
      </w:r>
      <w:r>
        <w:rPr>
          <w:rFonts w:ascii="Times New Roman" w:hAnsi="Times New Roman"/>
          <w:b/>
          <w:sz w:val="32"/>
          <w:szCs w:val="32"/>
        </w:rPr>
        <w:t>S</w:t>
      </w:r>
      <w:r w:rsidRPr="000F2D37">
        <w:rPr>
          <w:rFonts w:ascii="Times New Roman" w:hAnsi="Times New Roman"/>
          <w:b/>
          <w:sz w:val="32"/>
          <w:szCs w:val="32"/>
        </w:rPr>
        <w:t>ystem Negatively Regulate</w:t>
      </w:r>
      <w:r>
        <w:rPr>
          <w:rFonts w:ascii="Times New Roman" w:hAnsi="Times New Roman"/>
          <w:b/>
          <w:sz w:val="32"/>
          <w:szCs w:val="32"/>
        </w:rPr>
        <w:t>s</w:t>
      </w:r>
      <w:r w:rsidRPr="000F2D37">
        <w:rPr>
          <w:rFonts w:ascii="Times New Roman" w:hAnsi="Times New Roman"/>
          <w:b/>
          <w:sz w:val="32"/>
          <w:szCs w:val="32"/>
        </w:rPr>
        <w:t xml:space="preserve"> Growth and Autolysis</w:t>
      </w:r>
      <w:r w:rsidRPr="000F2D37">
        <w:t xml:space="preserve"> </w:t>
      </w:r>
      <w:r w:rsidRPr="000F2D37">
        <w:rPr>
          <w:rFonts w:ascii="Times New Roman" w:hAnsi="Times New Roman"/>
          <w:b/>
          <w:sz w:val="32"/>
          <w:szCs w:val="32"/>
        </w:rPr>
        <w:t xml:space="preserve">in </w:t>
      </w:r>
      <w:proofErr w:type="spellStart"/>
      <w:r w:rsidRPr="000F2D37">
        <w:rPr>
          <w:rFonts w:ascii="Times New Roman" w:hAnsi="Times New Roman"/>
          <w:b/>
          <w:i/>
          <w:sz w:val="32"/>
          <w:szCs w:val="32"/>
        </w:rPr>
        <w:t>Lysobacter</w:t>
      </w:r>
      <w:proofErr w:type="spellEnd"/>
      <w:r w:rsidRPr="000F2D37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0F2D37">
        <w:rPr>
          <w:rFonts w:ascii="Times New Roman" w:hAnsi="Times New Roman"/>
          <w:b/>
          <w:i/>
          <w:sz w:val="32"/>
          <w:szCs w:val="32"/>
        </w:rPr>
        <w:t>brunescens</w:t>
      </w:r>
      <w:bookmarkEnd w:id="0"/>
      <w:proofErr w:type="spellEnd"/>
    </w:p>
    <w:p w14:paraId="781AF7C5" w14:textId="77777777" w:rsidR="00DB64A1" w:rsidRPr="000F2D37" w:rsidRDefault="00DB64A1" w:rsidP="00DB64A1">
      <w:pPr>
        <w:spacing w:line="480" w:lineRule="auto"/>
        <w:jc w:val="center"/>
        <w:rPr>
          <w:rFonts w:ascii="TimesNewRomanPS-BoldMT" w:hAnsi="TimesNewRomanPS-BoldMT" w:hint="eastAsia"/>
          <w:bCs/>
          <w:color w:val="000000"/>
          <w:szCs w:val="21"/>
        </w:rPr>
      </w:pPr>
      <w:r w:rsidRPr="000F2D37">
        <w:rPr>
          <w:rFonts w:ascii="TimesNewRomanPS-BoldMT" w:hAnsi="TimesNewRomanPS-BoldMT"/>
          <w:bCs/>
          <w:color w:val="131413"/>
          <w:szCs w:val="21"/>
        </w:rPr>
        <w:t xml:space="preserve">Jun </w:t>
      </w:r>
      <w:proofErr w:type="spellStart"/>
      <w:proofErr w:type="gramStart"/>
      <w:r w:rsidRPr="000F2D37">
        <w:rPr>
          <w:rFonts w:ascii="TimesNewRomanPS-BoldMT" w:hAnsi="TimesNewRomanPS-BoldMT"/>
          <w:bCs/>
          <w:color w:val="131413"/>
          <w:szCs w:val="21"/>
        </w:rPr>
        <w:t>Ling</w:t>
      </w:r>
      <w:r w:rsidRPr="000F2D37">
        <w:rPr>
          <w:rFonts w:ascii="TimesNewRomanPS-BoldMT" w:hAnsi="TimesNewRomanPS-BoldMT"/>
          <w:bCs/>
          <w:color w:val="131413"/>
          <w:szCs w:val="21"/>
          <w:vertAlign w:val="superscript"/>
        </w:rPr>
        <w:t>a</w:t>
      </w:r>
      <w:proofErr w:type="spellEnd"/>
      <w:r w:rsidRPr="000F2D37">
        <w:rPr>
          <w:rFonts w:ascii="TimesNewRomanPS-BoldMT" w:hAnsi="TimesNewRomanPS-BoldMT"/>
          <w:bCs/>
          <w:color w:val="131413"/>
          <w:szCs w:val="21"/>
          <w:vertAlign w:val="superscript"/>
        </w:rPr>
        <w:t>,#</w:t>
      </w:r>
      <w:proofErr w:type="gramEnd"/>
      <w:r w:rsidRPr="000F2D37">
        <w:rPr>
          <w:rFonts w:ascii="TimesNewRomanPS-BoldMT" w:hAnsi="TimesNewRomanPS-BoldMT"/>
          <w:bCs/>
          <w:color w:val="131413"/>
          <w:szCs w:val="21"/>
        </w:rPr>
        <w:t xml:space="preserve">, Lan </w:t>
      </w:r>
      <w:proofErr w:type="spellStart"/>
      <w:r w:rsidRPr="000F2D37">
        <w:rPr>
          <w:rFonts w:ascii="TimesNewRomanPS-BoldMT" w:hAnsi="TimesNewRomanPS-BoldMT"/>
          <w:bCs/>
          <w:color w:val="131413"/>
          <w:szCs w:val="21"/>
        </w:rPr>
        <w:t>Zhou</w:t>
      </w:r>
      <w:r w:rsidRPr="000F2D37">
        <w:rPr>
          <w:rFonts w:ascii="TimesNewRomanPS-BoldMT" w:hAnsi="TimesNewRomanPS-BoldMT"/>
          <w:bCs/>
          <w:color w:val="131413"/>
          <w:szCs w:val="21"/>
          <w:vertAlign w:val="superscript"/>
        </w:rPr>
        <w:t>b</w:t>
      </w:r>
      <w:proofErr w:type="spellEnd"/>
      <w:r w:rsidRPr="000F2D37">
        <w:rPr>
          <w:rFonts w:ascii="TimesNewRomanPS-BoldMT" w:hAnsi="TimesNewRomanPS-BoldMT"/>
          <w:bCs/>
          <w:color w:val="131413"/>
          <w:szCs w:val="21"/>
          <w:vertAlign w:val="superscript"/>
        </w:rPr>
        <w:t>,#</w:t>
      </w:r>
      <w:r w:rsidRPr="000F2D37">
        <w:rPr>
          <w:rFonts w:ascii="TimesNewRomanPS-BoldMT" w:hAnsi="TimesNewRomanPS-BoldMT"/>
          <w:bCs/>
          <w:color w:val="131413"/>
          <w:szCs w:val="21"/>
        </w:rPr>
        <w:t xml:space="preserve">, </w:t>
      </w:r>
      <w:proofErr w:type="spellStart"/>
      <w:r w:rsidRPr="000F2D37">
        <w:rPr>
          <w:rFonts w:ascii="TimesNewRomanPS-BoldMT" w:hAnsi="TimesNewRomanPS-BoldMT"/>
          <w:bCs/>
          <w:color w:val="131413"/>
          <w:szCs w:val="21"/>
        </w:rPr>
        <w:t>Guichun</w:t>
      </w:r>
      <w:proofErr w:type="spellEnd"/>
      <w:r w:rsidRPr="000F2D37">
        <w:rPr>
          <w:rFonts w:ascii="TimesNewRomanPS-BoldMT" w:hAnsi="TimesNewRomanPS-BoldMT"/>
          <w:bCs/>
          <w:color w:val="131413"/>
          <w:szCs w:val="21"/>
        </w:rPr>
        <w:t xml:space="preserve"> </w:t>
      </w:r>
      <w:proofErr w:type="spellStart"/>
      <w:r w:rsidRPr="000F2D37">
        <w:rPr>
          <w:rFonts w:ascii="TimesNewRomanPS-BoldMT" w:hAnsi="TimesNewRomanPS-BoldMT"/>
          <w:bCs/>
          <w:color w:val="131413"/>
          <w:szCs w:val="21"/>
        </w:rPr>
        <w:t>Wu</w:t>
      </w:r>
      <w:r w:rsidRPr="000F2D37">
        <w:rPr>
          <w:rFonts w:ascii="TimesNewRomanPS-BoldMT" w:hAnsi="TimesNewRomanPS-BoldMT"/>
          <w:bCs/>
          <w:color w:val="131413"/>
          <w:szCs w:val="21"/>
          <w:vertAlign w:val="superscript"/>
        </w:rPr>
        <w:t>a</w:t>
      </w:r>
      <w:proofErr w:type="spellEnd"/>
      <w:r w:rsidRPr="000F2D37">
        <w:rPr>
          <w:rFonts w:ascii="TimesNewRomanPS-BoldMT" w:hAnsi="TimesNewRomanPS-BoldMT"/>
          <w:bCs/>
          <w:color w:val="131413"/>
          <w:szCs w:val="21"/>
        </w:rPr>
        <w:t xml:space="preserve">, </w:t>
      </w:r>
      <w:proofErr w:type="spellStart"/>
      <w:r w:rsidRPr="000F2D37">
        <w:rPr>
          <w:rFonts w:ascii="TimesNewRomanPS-BoldMT" w:hAnsi="TimesNewRomanPS-BoldMT"/>
          <w:bCs/>
          <w:color w:val="131413"/>
          <w:szCs w:val="21"/>
        </w:rPr>
        <w:t>Yancun</w:t>
      </w:r>
      <w:proofErr w:type="spellEnd"/>
      <w:r w:rsidRPr="000F2D37">
        <w:rPr>
          <w:rFonts w:ascii="TimesNewRomanPS-BoldMT" w:hAnsi="TimesNewRomanPS-BoldMT"/>
          <w:bCs/>
          <w:color w:val="131413"/>
          <w:szCs w:val="21"/>
        </w:rPr>
        <w:t xml:space="preserve"> </w:t>
      </w:r>
      <w:proofErr w:type="spellStart"/>
      <w:r w:rsidRPr="000F2D37">
        <w:rPr>
          <w:rFonts w:ascii="TimesNewRomanPS-BoldMT" w:hAnsi="TimesNewRomanPS-BoldMT"/>
          <w:bCs/>
          <w:color w:val="131413"/>
          <w:szCs w:val="21"/>
        </w:rPr>
        <w:t>Zhao</w:t>
      </w:r>
      <w:r w:rsidRPr="000F2D37">
        <w:rPr>
          <w:rFonts w:ascii="TimesNewRomanPS-BoldMT" w:hAnsi="TimesNewRomanPS-BoldMT"/>
          <w:bCs/>
          <w:color w:val="131413"/>
          <w:szCs w:val="21"/>
          <w:vertAlign w:val="superscript"/>
        </w:rPr>
        <w:t>a</w:t>
      </w:r>
      <w:proofErr w:type="spellEnd"/>
      <w:r w:rsidRPr="000F2D37">
        <w:rPr>
          <w:rFonts w:ascii="TimesNewRomanPS-BoldMT" w:hAnsi="TimesNewRomanPS-BoldMT"/>
          <w:bCs/>
          <w:color w:val="131413"/>
          <w:szCs w:val="21"/>
        </w:rPr>
        <w:t xml:space="preserve">, </w:t>
      </w:r>
      <w:proofErr w:type="spellStart"/>
      <w:r w:rsidRPr="000F2D37">
        <w:rPr>
          <w:rFonts w:ascii="TimesNewRomanPS-BoldMT" w:hAnsi="TimesNewRomanPS-BoldMT"/>
          <w:bCs/>
          <w:color w:val="131413"/>
          <w:szCs w:val="21"/>
        </w:rPr>
        <w:t>Tianping</w:t>
      </w:r>
      <w:proofErr w:type="spellEnd"/>
      <w:r w:rsidRPr="000F2D37">
        <w:rPr>
          <w:rFonts w:ascii="TimesNewRomanPS-BoldMT" w:hAnsi="TimesNewRomanPS-BoldMT"/>
          <w:bCs/>
          <w:color w:val="131413"/>
          <w:szCs w:val="21"/>
        </w:rPr>
        <w:t xml:space="preserve"> </w:t>
      </w:r>
      <w:proofErr w:type="spellStart"/>
      <w:r w:rsidRPr="000F2D37">
        <w:rPr>
          <w:rFonts w:ascii="TimesNewRomanPS-BoldMT" w:hAnsi="TimesNewRomanPS-BoldMT"/>
          <w:bCs/>
          <w:color w:val="131413"/>
          <w:szCs w:val="21"/>
        </w:rPr>
        <w:t>Jiang</w:t>
      </w:r>
      <w:r w:rsidRPr="000F2D37">
        <w:rPr>
          <w:rFonts w:ascii="TimesNewRomanPS-BoldMT" w:hAnsi="TimesNewRomanPS-BoldMT"/>
          <w:bCs/>
          <w:color w:val="131413"/>
          <w:szCs w:val="21"/>
          <w:vertAlign w:val="superscript"/>
        </w:rPr>
        <w:t>a</w:t>
      </w:r>
      <w:proofErr w:type="spellEnd"/>
      <w:r w:rsidRPr="000F2D37">
        <w:rPr>
          <w:rFonts w:ascii="TimesNewRomanPS-BoldMT" w:hAnsi="TimesNewRomanPS-BoldMT"/>
          <w:bCs/>
          <w:color w:val="131413"/>
          <w:szCs w:val="21"/>
        </w:rPr>
        <w:t xml:space="preserve">, </w:t>
      </w:r>
      <w:proofErr w:type="spellStart"/>
      <w:r w:rsidRPr="000F2D37">
        <w:rPr>
          <w:rFonts w:ascii="TimesNewRomanPS-BoldMT" w:hAnsi="TimesNewRomanPS-BoldMT"/>
          <w:bCs/>
          <w:color w:val="131413"/>
          <w:szCs w:val="21"/>
        </w:rPr>
        <w:t>Fengquan</w:t>
      </w:r>
      <w:proofErr w:type="spellEnd"/>
      <w:r w:rsidRPr="000F2D37">
        <w:rPr>
          <w:rFonts w:ascii="TimesNewRomanPS-BoldMT" w:hAnsi="TimesNewRomanPS-BoldMT"/>
          <w:bCs/>
          <w:color w:val="131413"/>
          <w:szCs w:val="21"/>
        </w:rPr>
        <w:t xml:space="preserve"> </w:t>
      </w:r>
      <w:proofErr w:type="spellStart"/>
      <w:r w:rsidRPr="000F2D37">
        <w:rPr>
          <w:rFonts w:ascii="TimesNewRomanPS-BoldMT" w:hAnsi="TimesNewRomanPS-BoldMT"/>
          <w:bCs/>
          <w:color w:val="131413"/>
          <w:szCs w:val="21"/>
        </w:rPr>
        <w:t>Liu</w:t>
      </w:r>
      <w:r w:rsidRPr="000F2D37">
        <w:rPr>
          <w:rFonts w:ascii="TimesNewRomanPS-BoldMT" w:hAnsi="TimesNewRomanPS-BoldMT"/>
          <w:bCs/>
          <w:color w:val="131413"/>
          <w:szCs w:val="21"/>
          <w:vertAlign w:val="superscript"/>
        </w:rPr>
        <w:t>a,</w:t>
      </w:r>
      <w:r w:rsidRPr="000F2D37">
        <w:rPr>
          <w:rFonts w:ascii="TimesNewRomanPS-BoldMT" w:hAnsi="TimesNewRomanPS-BoldMT"/>
          <w:bCs/>
          <w:color w:val="131413"/>
          <w:sz w:val="24"/>
          <w:szCs w:val="24"/>
          <w:vertAlign w:val="superscript"/>
        </w:rPr>
        <w:t>c</w:t>
      </w:r>
      <w:proofErr w:type="spellEnd"/>
      <w:r w:rsidRPr="000F2D37">
        <w:rPr>
          <w:rFonts w:ascii="TimesNewRomanPS-BoldMT" w:hAnsi="TimesNewRomanPS-BoldMT"/>
          <w:bCs/>
          <w:color w:val="131413"/>
          <w:sz w:val="24"/>
          <w:szCs w:val="24"/>
          <w:vertAlign w:val="superscript"/>
        </w:rPr>
        <w:t>,</w:t>
      </w:r>
      <w:r w:rsidRPr="000F2D37">
        <w:rPr>
          <w:rFonts w:ascii="TimesNewRomanPS-BoldMT" w:hAnsi="TimesNewRomanPS-BoldMT"/>
          <w:bCs/>
          <w:color w:val="000000"/>
          <w:szCs w:val="21"/>
          <w:vertAlign w:val="superscript"/>
        </w:rPr>
        <w:t>*</w:t>
      </w:r>
    </w:p>
    <w:p w14:paraId="3DA03DB2" w14:textId="77777777" w:rsidR="00DB64A1" w:rsidRPr="000F2D37" w:rsidRDefault="00DB64A1" w:rsidP="00DB64A1">
      <w:pPr>
        <w:spacing w:line="480" w:lineRule="auto"/>
        <w:rPr>
          <w:rFonts w:ascii="TimesNewRomanPSMT" w:hAnsi="TimesNewRomanPSMT" w:hint="eastAsia"/>
          <w:color w:val="000000"/>
          <w:sz w:val="24"/>
          <w:szCs w:val="24"/>
        </w:rPr>
      </w:pPr>
    </w:p>
    <w:p w14:paraId="476BBCB1" w14:textId="77777777" w:rsidR="00DB64A1" w:rsidRPr="000F2D37" w:rsidRDefault="00DB64A1" w:rsidP="00DB64A1">
      <w:pPr>
        <w:spacing w:line="480" w:lineRule="auto"/>
        <w:rPr>
          <w:rFonts w:ascii="Times New Roman" w:hAnsi="Times New Roman" w:cs="Times New Roman"/>
          <w:color w:val="000000"/>
          <w:szCs w:val="21"/>
        </w:rPr>
      </w:pPr>
      <w:proofErr w:type="spellStart"/>
      <w:proofErr w:type="gramStart"/>
      <w:r w:rsidRPr="000F2D37">
        <w:rPr>
          <w:rFonts w:ascii="Times New Roman" w:hAnsi="Times New Roman" w:cs="Times New Roman"/>
          <w:color w:val="000000"/>
          <w:szCs w:val="21"/>
          <w:vertAlign w:val="superscript"/>
        </w:rPr>
        <w:t>a</w:t>
      </w:r>
      <w:proofErr w:type="spellEnd"/>
      <w:proofErr w:type="gramEnd"/>
      <w:r w:rsidRPr="000F2D37">
        <w:rPr>
          <w:rFonts w:ascii="Times New Roman" w:hAnsi="Times New Roman" w:cs="Times New Roman"/>
          <w:color w:val="000000"/>
          <w:szCs w:val="21"/>
          <w:vertAlign w:val="superscript"/>
        </w:rPr>
        <w:t xml:space="preserve"> </w:t>
      </w:r>
      <w:r w:rsidRPr="000F2D37">
        <w:rPr>
          <w:rFonts w:ascii="Times New Roman" w:hAnsi="Times New Roman" w:cs="Times New Roman"/>
          <w:color w:val="000000"/>
          <w:szCs w:val="21"/>
        </w:rPr>
        <w:t>Institute of Plant Protection, Jiangsu Academy of Agricultural Sciences, Jiangsu Key Laboratory for Food Quality and Safety-State Key Laboratory Cultivation Base of Ministry of Science and Technology, Nanjing 210014, People’s Republic of China</w:t>
      </w:r>
    </w:p>
    <w:p w14:paraId="0B32A2C7" w14:textId="77777777" w:rsidR="00DB64A1" w:rsidRPr="000F2D37" w:rsidRDefault="00DB64A1" w:rsidP="00DB64A1">
      <w:pPr>
        <w:spacing w:line="480" w:lineRule="auto"/>
        <w:rPr>
          <w:rFonts w:ascii="Times New Roman" w:hAnsi="Times New Roman" w:cs="Times New Roman"/>
          <w:color w:val="000000"/>
          <w:szCs w:val="21"/>
        </w:rPr>
      </w:pPr>
      <w:r w:rsidRPr="000F2D37">
        <w:rPr>
          <w:rFonts w:ascii="Times New Roman" w:hAnsi="Times New Roman" w:cs="Times New Roman"/>
          <w:color w:val="000000"/>
          <w:szCs w:val="21"/>
          <w:vertAlign w:val="superscript"/>
        </w:rPr>
        <w:t xml:space="preserve">b </w:t>
      </w:r>
      <w:r w:rsidRPr="000F2D37">
        <w:rPr>
          <w:rFonts w:ascii="Times New Roman" w:hAnsi="Times New Roman" w:cs="Times New Roman"/>
          <w:color w:val="000000"/>
          <w:szCs w:val="21"/>
        </w:rPr>
        <w:t xml:space="preserve">Academy of Agricultural Sciences of </w:t>
      </w:r>
      <w:proofErr w:type="spellStart"/>
      <w:r w:rsidRPr="000F2D37">
        <w:rPr>
          <w:rFonts w:ascii="Times New Roman" w:hAnsi="Times New Roman" w:cs="Times New Roman"/>
          <w:color w:val="000000"/>
          <w:szCs w:val="21"/>
        </w:rPr>
        <w:t>Yanbian</w:t>
      </w:r>
      <w:proofErr w:type="spellEnd"/>
      <w:r w:rsidRPr="000F2D37">
        <w:rPr>
          <w:rFonts w:ascii="Times New Roman" w:hAnsi="Times New Roman" w:cs="Times New Roman"/>
          <w:color w:val="000000"/>
          <w:szCs w:val="21"/>
        </w:rPr>
        <w:t xml:space="preserve">, </w:t>
      </w:r>
      <w:proofErr w:type="spellStart"/>
      <w:r w:rsidRPr="000F2D37">
        <w:rPr>
          <w:rFonts w:ascii="Times New Roman" w:hAnsi="Times New Roman" w:cs="Times New Roman"/>
          <w:color w:val="000000"/>
          <w:szCs w:val="21"/>
        </w:rPr>
        <w:t>Longjing</w:t>
      </w:r>
      <w:proofErr w:type="spellEnd"/>
      <w:r w:rsidRPr="000F2D37">
        <w:rPr>
          <w:rFonts w:ascii="Times New Roman" w:hAnsi="Times New Roman" w:cs="Times New Roman"/>
          <w:color w:val="000000"/>
          <w:szCs w:val="21"/>
        </w:rPr>
        <w:t xml:space="preserve"> Jilin 133400, People’s Republic of China</w:t>
      </w:r>
    </w:p>
    <w:p w14:paraId="309B62EB" w14:textId="77777777" w:rsidR="00DB64A1" w:rsidRPr="000F2D37" w:rsidRDefault="00DB64A1" w:rsidP="00DB64A1">
      <w:pPr>
        <w:spacing w:line="480" w:lineRule="auto"/>
        <w:rPr>
          <w:rFonts w:ascii="Times New Roman" w:hAnsi="Times New Roman" w:cs="Times New Roman"/>
          <w:color w:val="000000"/>
          <w:szCs w:val="21"/>
        </w:rPr>
      </w:pPr>
      <w:r w:rsidRPr="000F2D37">
        <w:rPr>
          <w:rFonts w:ascii="Times New Roman" w:hAnsi="Times New Roman" w:cs="Times New Roman"/>
          <w:color w:val="000000"/>
          <w:szCs w:val="21"/>
          <w:vertAlign w:val="superscript"/>
        </w:rPr>
        <w:t xml:space="preserve">c </w:t>
      </w:r>
      <w:r w:rsidRPr="000F2D37">
        <w:rPr>
          <w:rFonts w:ascii="Times New Roman" w:hAnsi="Times New Roman" w:cs="Times New Roman"/>
          <w:color w:val="000000"/>
          <w:szCs w:val="21"/>
        </w:rPr>
        <w:t>School of Environment and Safety Engineering, Jiangsu University, Zhenjiang 212013, People’s Republic of China</w:t>
      </w:r>
    </w:p>
    <w:p w14:paraId="542E94CE" w14:textId="77777777" w:rsidR="00DB64A1" w:rsidRPr="000F2D37" w:rsidRDefault="00DB64A1" w:rsidP="00DB64A1">
      <w:pPr>
        <w:spacing w:line="480" w:lineRule="auto"/>
        <w:rPr>
          <w:rFonts w:ascii="Times New Roman" w:hAnsi="Times New Roman" w:cs="Times New Roman"/>
          <w:color w:val="000000"/>
          <w:szCs w:val="21"/>
        </w:rPr>
      </w:pPr>
      <w:r w:rsidRPr="000F2D37">
        <w:rPr>
          <w:rFonts w:ascii="Times New Roman" w:hAnsi="Times New Roman" w:cs="Times New Roman"/>
          <w:color w:val="000000"/>
          <w:szCs w:val="21"/>
          <w:vertAlign w:val="superscript"/>
        </w:rPr>
        <w:t xml:space="preserve"># </w:t>
      </w:r>
      <w:r w:rsidRPr="000F2D37">
        <w:rPr>
          <w:rFonts w:ascii="Times New Roman" w:hAnsi="Times New Roman" w:cs="Times New Roman"/>
          <w:color w:val="000000"/>
          <w:szCs w:val="21"/>
        </w:rPr>
        <w:t>Both authors contributed equally to this work.</w:t>
      </w:r>
    </w:p>
    <w:p w14:paraId="1A0F8EF6" w14:textId="77777777" w:rsidR="00DB64A1" w:rsidRPr="000F2D37" w:rsidRDefault="00DB64A1" w:rsidP="00DB64A1">
      <w:pPr>
        <w:spacing w:line="480" w:lineRule="auto"/>
        <w:rPr>
          <w:rFonts w:ascii="Times New Roman" w:hAnsi="Times New Roman" w:cs="Times New Roman"/>
          <w:color w:val="000000"/>
          <w:szCs w:val="21"/>
        </w:rPr>
      </w:pPr>
      <w:r w:rsidRPr="000F2D37">
        <w:rPr>
          <w:rFonts w:ascii="Times New Roman" w:hAnsi="Times New Roman" w:cs="Times New Roman"/>
          <w:color w:val="000000"/>
          <w:szCs w:val="21"/>
          <w:vertAlign w:val="superscript"/>
        </w:rPr>
        <w:t xml:space="preserve">* </w:t>
      </w:r>
      <w:r w:rsidRPr="000F2D37">
        <w:rPr>
          <w:rFonts w:ascii="Times New Roman" w:hAnsi="Times New Roman" w:cs="Times New Roman"/>
          <w:color w:val="000000"/>
          <w:szCs w:val="21"/>
        </w:rPr>
        <w:t xml:space="preserve">To whom correspondence should be addressed. E-mail: </w:t>
      </w:r>
      <w:hyperlink r:id="rId6" w:history="1">
        <w:r w:rsidRPr="000F2D37">
          <w:rPr>
            <w:rFonts w:ascii="Times New Roman" w:hAnsi="Times New Roman" w:cs="Times New Roman"/>
            <w:color w:val="000000"/>
            <w:szCs w:val="21"/>
          </w:rPr>
          <w:t>fqliu20011@sina.com</w:t>
        </w:r>
      </w:hyperlink>
    </w:p>
    <w:p w14:paraId="64C4B44F" w14:textId="2EF3B325" w:rsidR="00543E26" w:rsidRDefault="00053730"/>
    <w:p w14:paraId="562C52BB" w14:textId="7D6EA3ED" w:rsidR="006D24AD" w:rsidRDefault="006D24AD">
      <w:pPr>
        <w:widowControl/>
        <w:jc w:val="left"/>
      </w:pPr>
      <w:r>
        <w:br w:type="page"/>
      </w:r>
    </w:p>
    <w:p w14:paraId="1893ACB1" w14:textId="026BDA76" w:rsidR="006D24AD" w:rsidRPr="0075305D" w:rsidRDefault="006D24AD" w:rsidP="006D24AD">
      <w:pPr>
        <w:spacing w:line="480" w:lineRule="auto"/>
        <w:rPr>
          <w:rFonts w:ascii="Times New Roman" w:hAnsi="Times New Roman"/>
          <w:b/>
          <w:szCs w:val="21"/>
        </w:rPr>
      </w:pPr>
      <w:r w:rsidRPr="0075305D">
        <w:rPr>
          <w:rFonts w:ascii="Times New Roman" w:hAnsi="Times New Roman"/>
          <w:b/>
          <w:szCs w:val="21"/>
        </w:rPr>
        <w:lastRenderedPageBreak/>
        <w:t>Supplemental Methods and Materials</w:t>
      </w:r>
    </w:p>
    <w:p w14:paraId="585AA414" w14:textId="77777777" w:rsidR="008F5551" w:rsidRPr="00E44B77" w:rsidRDefault="008F5551" w:rsidP="008F5551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E44B77">
        <w:rPr>
          <w:rFonts w:ascii="Times New Roman" w:hAnsi="Times New Roman" w:cs="Times New Roman"/>
          <w:b/>
          <w:szCs w:val="21"/>
        </w:rPr>
        <w:t>AHL-deficient mutant screening</w:t>
      </w:r>
    </w:p>
    <w:p w14:paraId="285577BF" w14:textId="2D5CF152" w:rsidR="008F5551" w:rsidRPr="00E44B77" w:rsidRDefault="008F5551" w:rsidP="008F5551">
      <w:pPr>
        <w:spacing w:line="48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E44B77">
        <w:rPr>
          <w:rFonts w:ascii="Times New Roman" w:hAnsi="Times New Roman"/>
          <w:szCs w:val="21"/>
        </w:rPr>
        <w:t xml:space="preserve">Random transposon insertional libraries were constructed </w:t>
      </w:r>
      <w:bookmarkStart w:id="1" w:name="_Hlk19626501"/>
      <w:r w:rsidRPr="00E44B77">
        <w:rPr>
          <w:rFonts w:ascii="Times New Roman" w:hAnsi="Times New Roman"/>
          <w:szCs w:val="21"/>
        </w:rPr>
        <w:t>as described previously, with modification</w:t>
      </w:r>
      <w:bookmarkEnd w:id="1"/>
      <w:r w:rsidRPr="00E44B77">
        <w:rPr>
          <w:rFonts w:ascii="Times New Roman" w:hAnsi="Times New Roman"/>
          <w:szCs w:val="21"/>
        </w:rPr>
        <w:t xml:space="preserve">s </w:t>
      </w:r>
      <w:r w:rsidRPr="00E44B77">
        <w:rPr>
          <w:rFonts w:ascii="Times New Roman" w:hAnsi="Times New Roman"/>
          <w:szCs w:val="21"/>
        </w:rPr>
        <w:fldChar w:fldCharType="begin"/>
      </w:r>
      <w:r w:rsidRPr="00E44B77">
        <w:rPr>
          <w:rFonts w:ascii="Times New Roman" w:hAnsi="Times New Roman"/>
          <w:szCs w:val="21"/>
        </w:rPr>
        <w:instrText xml:space="preserve"> ADDIN EN.CITE &lt;EndNote&gt;&lt;Cite&gt;&lt;Author&gt;Judson&lt;/Author&gt;&lt;Year&gt;2000&lt;/Year&gt;&lt;RecNum&gt;286&lt;/RecNum&gt;&lt;DisplayText&gt;(Judson and Mekalanos, 2000)&lt;/DisplayText&gt;&lt;record&gt;&lt;rec-number&gt;286&lt;/rec-number&gt;&lt;foreign-keys&gt;&lt;key app="EN" db-id="epw0szse99d2rnedwaw5pf2eaw0fae0vzv9p" timestamp="1568603159"&gt;286&lt;/key&gt;&lt;/foreign-keys&gt;&lt;ref-type name="Journal Article"&gt;17&lt;/ref-type&gt;&lt;contributors&gt;&lt;authors&gt;&lt;author&gt;Judson, N.&lt;/author&gt;&lt;author&gt;Mekalanos, J. J.&lt;/author&gt;&lt;/authors&gt;&lt;/contributors&gt;&lt;auth-address&gt;Dept of Microbiology and Molecular Genetics, Harvard Medical School, Boston, MA 02115, USA.&lt;/auth-address&gt;&lt;titles&gt;&lt;title&gt;Transposon-based approaches to identify essential bacterial genes&lt;/title&gt;&lt;secondary-title&gt;Trends Microbiol&lt;/secondary-title&gt;&lt;/titles&gt;&lt;periodical&gt;&lt;full-title&gt;Trends Microbiol&lt;/full-title&gt;&lt;/periodical&gt;&lt;pages&gt;521-6&lt;/pages&gt;&lt;volume&gt;8&lt;/volume&gt;&lt;number&gt;11&lt;/number&gt;&lt;keywords&gt;&lt;keyword&gt;Bacteria/*genetics/growth &amp;amp; development&lt;/keyword&gt;&lt;keyword&gt;*DNA Transposable Elements&lt;/keyword&gt;&lt;keyword&gt;Genes, Bacterial&lt;/keyword&gt;&lt;keyword&gt;*Genes, Essential&lt;/keyword&gt;&lt;keyword&gt;*Genome, Bacterial&lt;/keyword&gt;&lt;keyword&gt;*Mutagenesis, Insertional&lt;/keyword&gt;&lt;/keywords&gt;&lt;dates&gt;&lt;year&gt;2000&lt;/year&gt;&lt;pub-dates&gt;&lt;date&gt;Nov&lt;/date&gt;&lt;/pub-dates&gt;&lt;/dates&gt;&lt;isbn&gt;0966-842X (Print)&amp;#xD;0966-842X (Linking)&lt;/isbn&gt;&lt;accession-num&gt;11121763&lt;/accession-num&gt;&lt;urls&gt;&lt;related-urls&gt;&lt;url&gt;https://www.ncbi.nlm.nih.gov/pubmed/11121763&lt;/url&gt;&lt;/related-urls&gt;&lt;/urls&gt;&lt;/record&gt;&lt;/Cite&gt;&lt;/EndNote&gt;</w:instrText>
      </w:r>
      <w:r w:rsidRPr="00E44B77">
        <w:rPr>
          <w:rFonts w:ascii="Times New Roman" w:hAnsi="Times New Roman"/>
          <w:szCs w:val="21"/>
        </w:rPr>
        <w:fldChar w:fldCharType="separate"/>
      </w:r>
      <w:r w:rsidRPr="00E44B77">
        <w:rPr>
          <w:rFonts w:ascii="Times New Roman" w:hAnsi="Times New Roman"/>
          <w:szCs w:val="21"/>
        </w:rPr>
        <w:t>(Judson and Mekalanos, 2000)</w:t>
      </w:r>
      <w:r w:rsidRPr="00E44B77">
        <w:rPr>
          <w:rFonts w:ascii="Times New Roman" w:hAnsi="Times New Roman"/>
          <w:szCs w:val="21"/>
        </w:rPr>
        <w:fldChar w:fldCharType="end"/>
      </w:r>
      <w:r w:rsidRPr="00E44B77">
        <w:rPr>
          <w:rFonts w:ascii="Times New Roman" w:hAnsi="Times New Roman"/>
          <w:szCs w:val="21"/>
        </w:rPr>
        <w:t xml:space="preserve">. Briefly, the SM10λpir strain </w:t>
      </w:r>
      <w:r w:rsidRPr="00E44B77">
        <w:rPr>
          <w:rFonts w:ascii="Times New Roman" w:eastAsia="SimSun" w:hAnsi="Times New Roman" w:cs="Times New Roman"/>
          <w:szCs w:val="21"/>
        </w:rPr>
        <w:t>containing</w:t>
      </w:r>
      <w:r w:rsidRPr="00E44B77">
        <w:rPr>
          <w:rFonts w:ascii="Times New Roman" w:hAnsi="Times New Roman"/>
          <w:szCs w:val="21"/>
        </w:rPr>
        <w:t xml:space="preserve"> pSC137, which carries a constitutively expressed chloramphenicol resistance gene, was used as</w:t>
      </w:r>
      <w:r w:rsidRPr="00E44B77">
        <w:rPr>
          <w:rFonts w:ascii="Times New Roman" w:eastAsia="SimSun" w:hAnsi="Times New Roman" w:cs="Times New Roman"/>
          <w:szCs w:val="21"/>
        </w:rPr>
        <w:t xml:space="preserve"> the</w:t>
      </w:r>
      <w:r w:rsidRPr="00E44B77">
        <w:rPr>
          <w:rFonts w:ascii="Times New Roman" w:hAnsi="Times New Roman"/>
          <w:szCs w:val="21"/>
        </w:rPr>
        <w:t xml:space="preserve"> donor, and the rifamycin</w:t>
      </w:r>
      <w:r w:rsidRPr="00E44B77">
        <w:rPr>
          <w:rFonts w:ascii="Times New Roman" w:eastAsia="SimSun" w:hAnsi="Times New Roman" w:cs="Times New Roman"/>
          <w:szCs w:val="21"/>
        </w:rPr>
        <w:t>-</w:t>
      </w:r>
      <w:r w:rsidRPr="00E44B77">
        <w:rPr>
          <w:rFonts w:ascii="Times New Roman" w:hAnsi="Times New Roman"/>
          <w:szCs w:val="21"/>
        </w:rPr>
        <w:t xml:space="preserve">resistant strain OH23 was used as </w:t>
      </w:r>
      <w:r w:rsidRPr="00E44B77">
        <w:rPr>
          <w:rFonts w:ascii="Times New Roman" w:eastAsia="SimSun" w:hAnsi="Times New Roman" w:cs="Times New Roman"/>
          <w:szCs w:val="21"/>
        </w:rPr>
        <w:t xml:space="preserve">the </w:t>
      </w:r>
      <w:r w:rsidRPr="00E44B77">
        <w:rPr>
          <w:rFonts w:ascii="Times New Roman" w:hAnsi="Times New Roman"/>
          <w:szCs w:val="21"/>
        </w:rPr>
        <w:t>recipient</w:t>
      </w:r>
      <w:r w:rsidRPr="00E44B77">
        <w:rPr>
          <w:rFonts w:ascii="Times New Roman" w:eastAsia="SimSun" w:hAnsi="Times New Roman" w:cs="Times New Roman"/>
          <w:szCs w:val="21"/>
        </w:rPr>
        <w:t>. The</w:t>
      </w:r>
      <w:r w:rsidRPr="00E44B77">
        <w:rPr>
          <w:rFonts w:ascii="Times New Roman" w:hAnsi="Times New Roman"/>
          <w:szCs w:val="21"/>
        </w:rPr>
        <w:t xml:space="preserve"> transconjugants were selected on NB solid plates </w:t>
      </w:r>
      <w:r w:rsidRPr="00E44B77">
        <w:rPr>
          <w:rFonts w:ascii="Times New Roman" w:eastAsia="SimSun" w:hAnsi="Times New Roman" w:cs="Times New Roman"/>
          <w:szCs w:val="21"/>
        </w:rPr>
        <w:t>containing</w:t>
      </w:r>
      <w:r w:rsidRPr="00E44B77">
        <w:rPr>
          <w:rFonts w:ascii="Times New Roman" w:hAnsi="Times New Roman"/>
          <w:szCs w:val="21"/>
        </w:rPr>
        <w:t xml:space="preserve"> rifamycin and </w:t>
      </w:r>
      <w:bookmarkStart w:id="2" w:name="_Hlk19525660"/>
      <w:r w:rsidRPr="00E44B77">
        <w:rPr>
          <w:rFonts w:ascii="Times New Roman" w:hAnsi="Times New Roman"/>
          <w:szCs w:val="21"/>
        </w:rPr>
        <w:t>chloramphenicol</w:t>
      </w:r>
      <w:bookmarkEnd w:id="2"/>
      <w:r w:rsidRPr="00E44B77">
        <w:rPr>
          <w:rFonts w:ascii="Times New Roman" w:hAnsi="Times New Roman"/>
          <w:szCs w:val="21"/>
        </w:rPr>
        <w:t xml:space="preserve">. Random mutants were grown in liquid NB medium </w:t>
      </w:r>
      <w:r w:rsidRPr="00E44B77">
        <w:rPr>
          <w:rFonts w:ascii="Times New Roman" w:eastAsia="SimSun" w:hAnsi="Times New Roman" w:cs="Times New Roman"/>
          <w:szCs w:val="21"/>
        </w:rPr>
        <w:t>until</w:t>
      </w:r>
      <w:r w:rsidRPr="00E44B77">
        <w:rPr>
          <w:rFonts w:ascii="Times New Roman" w:hAnsi="Times New Roman"/>
          <w:szCs w:val="21"/>
        </w:rPr>
        <w:t xml:space="preserve"> </w:t>
      </w:r>
      <w:r w:rsidRPr="00E44B77">
        <w:rPr>
          <w:rFonts w:ascii="Times New Roman" w:hAnsi="Times New Roman" w:cs="Times New Roman"/>
          <w:szCs w:val="21"/>
        </w:rPr>
        <w:t>the OD</w:t>
      </w:r>
      <w:r w:rsidRPr="00E44B77">
        <w:rPr>
          <w:rFonts w:ascii="Times New Roman" w:hAnsi="Times New Roman" w:cs="Times New Roman"/>
          <w:szCs w:val="21"/>
          <w:vertAlign w:val="subscript"/>
        </w:rPr>
        <w:t>600</w:t>
      </w:r>
      <w:r w:rsidRPr="00E44B77">
        <w:rPr>
          <w:rFonts w:ascii="Times New Roman" w:hAnsi="Times New Roman" w:cs="Times New Roman"/>
          <w:szCs w:val="21"/>
        </w:rPr>
        <w:t xml:space="preserve"> was approximately 1.0 and assayed using the liquid AHL bioassays mentioned above.</w:t>
      </w:r>
      <w:r w:rsidRPr="00E44B77">
        <w:rPr>
          <w:rFonts w:ascii="Times New Roman" w:hAnsi="Times New Roman"/>
          <w:szCs w:val="21"/>
        </w:rPr>
        <w:t xml:space="preserve"> The transposon insertion site</w:t>
      </w:r>
      <w:r w:rsidRPr="00E44B77">
        <w:rPr>
          <w:rFonts w:ascii="Times New Roman" w:eastAsia="SimSun" w:hAnsi="Times New Roman" w:cs="Times New Roman"/>
          <w:szCs w:val="21"/>
        </w:rPr>
        <w:t>-</w:t>
      </w:r>
      <w:r w:rsidRPr="00E44B77">
        <w:rPr>
          <w:rFonts w:ascii="Times New Roman" w:hAnsi="Times New Roman"/>
          <w:szCs w:val="21"/>
        </w:rPr>
        <w:t xml:space="preserve">screened AHL-deficiency mutant was generated as described previously </w:t>
      </w:r>
      <w:r w:rsidRPr="00E44B77">
        <w:rPr>
          <w:rFonts w:ascii="Times New Roman" w:hAnsi="Times New Roman"/>
          <w:szCs w:val="21"/>
        </w:rPr>
        <w:fldChar w:fldCharType="begin"/>
      </w:r>
      <w:r w:rsidRPr="00E44B77">
        <w:rPr>
          <w:rFonts w:ascii="Times New Roman" w:hAnsi="Times New Roman"/>
          <w:szCs w:val="21"/>
        </w:rPr>
        <w:instrText xml:space="preserve"> ADDIN EN.CITE &lt;EndNote&gt;&lt;Cite&gt;&lt;Author&gt;Cao&lt;/Author&gt;&lt;Year&gt;2009&lt;/Year&gt;&lt;RecNum&gt;284&lt;/RecNum&gt;&lt;DisplayText&gt;(Cao et al., 2009)&lt;/DisplayText&gt;&lt;record&gt;&lt;rec-number&gt;284&lt;/rec-number&gt;&lt;foreign-keys&gt;&lt;key app="EN" db-id="epw0szse99d2rnedwaw5pf2eaw0fae0vzv9p" timestamp="1568597782"&gt;284&lt;/key&gt;&lt;/foreign-keys&gt;&lt;ref-type name="Journal Article"&gt;17&lt;/ref-type&gt;&lt;contributors&gt;&lt;authors&gt;&lt;author&gt;Cao, H.&lt;/author&gt;&lt;author&gt;Yang, M.&lt;/author&gt;&lt;author&gt;Zheng, H.&lt;/author&gt;&lt;author&gt;Zhang, J.&lt;/author&gt;&lt;author&gt;Zhong, Z.&lt;/author&gt;&lt;author&gt;Zhu, J.&lt;/author&gt;&lt;/authors&gt;&lt;/contributors&gt;&lt;auth-address&gt;Department of Microbiology, MOA Key Lab of Microbiological Engineering of Agricultural Environment, Nanjing Agricultural University, Nanjing, China.&lt;/auth-address&gt;&lt;titles&gt;&lt;title&gt;Complex quorum-sensing regulatory systems regulate bacterial growth and symbiotic nodulation in Mesorhizobium tianshanense&lt;/title&gt;&lt;secondary-title&gt;Arch Microbiol&lt;/secondary-title&gt;&lt;/titles&gt;&lt;periodical&gt;&lt;full-title&gt;Archives of Microbiology&lt;/full-title&gt;&lt;abbr-1&gt;Arch Microbiol&lt;/abbr-1&gt;&lt;/periodical&gt;&lt;pages&gt;283-9&lt;/pages&gt;&lt;volume&gt;191&lt;/volume&gt;&lt;number&gt;3&lt;/number&gt;&lt;keywords&gt;&lt;keyword&gt;Acyl-Butyrolactones/metabolism&lt;/keyword&gt;&lt;keyword&gt;Alphaproteobacteria/genetics/*growth &amp;amp; development/*metabolism&lt;/keyword&gt;&lt;keyword&gt;Gene Expression Regulation, Bacterial&lt;/keyword&gt;&lt;keyword&gt;Genes, Bacterial&lt;/keyword&gt;&lt;keyword&gt;Glycyrrhiza uralensis/microbiology&lt;/keyword&gt;&lt;keyword&gt;Multigene Family&lt;/keyword&gt;&lt;keyword&gt;Mutagenesis, Insertional&lt;/keyword&gt;&lt;keyword&gt;*Quorum Sensing&lt;/keyword&gt;&lt;keyword&gt;Root Nodules, Plant/*microbiology&lt;/keyword&gt;&lt;keyword&gt;*Symbiosis&lt;/keyword&gt;&lt;/keywords&gt;&lt;dates&gt;&lt;year&gt;2009&lt;/year&gt;&lt;pub-dates&gt;&lt;date&gt;Mar&lt;/date&gt;&lt;/pub-dates&gt;&lt;/dates&gt;&lt;isbn&gt;1432-072X (Electronic)&amp;#xD;0302-8933 (Linking)&lt;/isbn&gt;&lt;accession-num&gt;19115053&lt;/accession-num&gt;&lt;urls&gt;&lt;related-urls&gt;&lt;url&gt;https://www.ncbi.nlm.nih.gov/pubmed/19115053&lt;/url&gt;&lt;/related-urls&gt;&lt;/urls&gt;&lt;electronic-resource-num&gt;10.1007/s00203-008-0454-7&lt;/electronic-resource-num&gt;&lt;/record&gt;&lt;/Cite&gt;&lt;/EndNote&gt;</w:instrText>
      </w:r>
      <w:r w:rsidRPr="00E44B77">
        <w:rPr>
          <w:rFonts w:ascii="Times New Roman" w:hAnsi="Times New Roman"/>
          <w:szCs w:val="21"/>
        </w:rPr>
        <w:fldChar w:fldCharType="separate"/>
      </w:r>
      <w:r w:rsidRPr="00E44B77">
        <w:rPr>
          <w:rFonts w:ascii="Times New Roman" w:hAnsi="Times New Roman"/>
          <w:szCs w:val="21"/>
        </w:rPr>
        <w:t>(Cao et al., 2009)</w:t>
      </w:r>
      <w:r w:rsidRPr="00E44B77">
        <w:rPr>
          <w:rFonts w:ascii="Times New Roman" w:hAnsi="Times New Roman"/>
          <w:szCs w:val="21"/>
        </w:rPr>
        <w:fldChar w:fldCharType="end"/>
      </w:r>
      <w:r w:rsidRPr="00E44B77">
        <w:rPr>
          <w:rFonts w:ascii="Times New Roman" w:hAnsi="Times New Roman"/>
          <w:szCs w:val="21"/>
        </w:rPr>
        <w:t xml:space="preserve">. Briefly, genomic DNA of </w:t>
      </w:r>
      <w:r w:rsidRPr="00E44B77">
        <w:rPr>
          <w:rFonts w:ascii="Times New Roman" w:eastAsia="SimSun" w:hAnsi="Times New Roman" w:cs="Times New Roman"/>
          <w:szCs w:val="21"/>
        </w:rPr>
        <w:t xml:space="preserve">the </w:t>
      </w:r>
      <w:r w:rsidRPr="00E44B77">
        <w:rPr>
          <w:rFonts w:ascii="Times New Roman" w:hAnsi="Times New Roman"/>
          <w:szCs w:val="21"/>
        </w:rPr>
        <w:t xml:space="preserve">mutant was digested using </w:t>
      </w:r>
      <w:proofErr w:type="spellStart"/>
      <w:r w:rsidRPr="00E44B77">
        <w:rPr>
          <w:rFonts w:ascii="Times New Roman" w:hAnsi="Times New Roman"/>
          <w:i/>
          <w:szCs w:val="21"/>
        </w:rPr>
        <w:t>EcoR</w:t>
      </w:r>
      <w:r w:rsidRPr="00E44B77">
        <w:rPr>
          <w:rFonts w:ascii="Times New Roman" w:hAnsi="Times New Roman"/>
          <w:szCs w:val="21"/>
        </w:rPr>
        <w:t>I</w:t>
      </w:r>
      <w:proofErr w:type="spellEnd"/>
      <w:r w:rsidRPr="00E44B77">
        <w:rPr>
          <w:rFonts w:ascii="Times New Roman" w:hAnsi="Times New Roman"/>
          <w:szCs w:val="21"/>
        </w:rPr>
        <w:t xml:space="preserve">, ligated to the </w:t>
      </w:r>
      <w:proofErr w:type="spellStart"/>
      <w:r w:rsidRPr="00E44B77">
        <w:rPr>
          <w:rFonts w:ascii="Times New Roman" w:hAnsi="Times New Roman"/>
          <w:i/>
          <w:szCs w:val="21"/>
        </w:rPr>
        <w:t>EcoR</w:t>
      </w:r>
      <w:r w:rsidRPr="00E44B77">
        <w:rPr>
          <w:rFonts w:ascii="Times New Roman" w:hAnsi="Times New Roman"/>
          <w:szCs w:val="21"/>
        </w:rPr>
        <w:t>I</w:t>
      </w:r>
      <w:proofErr w:type="spellEnd"/>
      <w:r w:rsidRPr="00E44B77">
        <w:rPr>
          <w:rFonts w:ascii="Times New Roman" w:hAnsi="Times New Roman"/>
          <w:szCs w:val="21"/>
        </w:rPr>
        <w:t xml:space="preserve">-digested vector </w:t>
      </w:r>
      <w:proofErr w:type="spellStart"/>
      <w:r w:rsidRPr="00E44B77">
        <w:rPr>
          <w:rFonts w:ascii="Times New Roman" w:hAnsi="Times New Roman"/>
          <w:szCs w:val="21"/>
        </w:rPr>
        <w:t>pBluescript</w:t>
      </w:r>
      <w:proofErr w:type="spellEnd"/>
      <w:r w:rsidRPr="00E44B77">
        <w:rPr>
          <w:rFonts w:ascii="Times New Roman" w:hAnsi="Times New Roman"/>
          <w:szCs w:val="21"/>
        </w:rPr>
        <w:t xml:space="preserve"> (</w:t>
      </w:r>
      <w:proofErr w:type="spellStart"/>
      <w:r w:rsidRPr="00E44B77">
        <w:rPr>
          <w:rFonts w:ascii="Times New Roman" w:hAnsi="Times New Roman"/>
          <w:szCs w:val="21"/>
        </w:rPr>
        <w:t>Clontech</w:t>
      </w:r>
      <w:proofErr w:type="spellEnd"/>
      <w:r w:rsidRPr="00E44B77">
        <w:rPr>
          <w:rFonts w:ascii="Times New Roman" w:hAnsi="Times New Roman"/>
          <w:szCs w:val="21"/>
        </w:rPr>
        <w:t xml:space="preserve">) and selected on LB solid plates </w:t>
      </w:r>
      <w:r w:rsidRPr="00E44B77">
        <w:rPr>
          <w:rFonts w:ascii="Times New Roman" w:eastAsia="SimSun" w:hAnsi="Times New Roman" w:cs="Times New Roman"/>
          <w:szCs w:val="21"/>
        </w:rPr>
        <w:t>containing</w:t>
      </w:r>
      <w:r w:rsidRPr="00E44B77">
        <w:rPr>
          <w:rFonts w:ascii="Times New Roman" w:hAnsi="Times New Roman"/>
          <w:szCs w:val="21"/>
        </w:rPr>
        <w:t xml:space="preserve"> ampicillin and chloramphenicol. The vector was sequenced by using the primer walking method</w:t>
      </w:r>
      <w:r w:rsidRPr="00E44B77">
        <w:rPr>
          <w:rFonts w:ascii="Times New Roman" w:eastAsia="SimSun" w:hAnsi="Times New Roman" w:cs="Times New Roman"/>
          <w:szCs w:val="21"/>
        </w:rPr>
        <w:t>,</w:t>
      </w:r>
      <w:r w:rsidRPr="00E44B77">
        <w:rPr>
          <w:rFonts w:ascii="Times New Roman" w:hAnsi="Times New Roman"/>
          <w:szCs w:val="21"/>
        </w:rPr>
        <w:t xml:space="preserve"> and the sequences were compared in </w:t>
      </w:r>
      <w:r w:rsidRPr="00E44B77">
        <w:rPr>
          <w:rFonts w:ascii="Times New Roman" w:eastAsia="SimSun" w:hAnsi="Times New Roman" w:cs="Times New Roman"/>
          <w:szCs w:val="21"/>
        </w:rPr>
        <w:t>the GenBank</w:t>
      </w:r>
      <w:r w:rsidRPr="00E44B77">
        <w:rPr>
          <w:rFonts w:ascii="Times New Roman" w:hAnsi="Times New Roman"/>
          <w:szCs w:val="21"/>
        </w:rPr>
        <w:t xml:space="preserve"> DNA sequence database.</w:t>
      </w:r>
    </w:p>
    <w:p w14:paraId="00C3D33F" w14:textId="41C922D5" w:rsidR="00E27E1F" w:rsidRPr="00E44B77" w:rsidRDefault="00E27E1F" w:rsidP="00E27E1F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E44B77">
        <w:rPr>
          <w:rFonts w:ascii="Times New Roman" w:hAnsi="Times New Roman" w:cs="Times New Roman"/>
          <w:b/>
          <w:szCs w:val="21"/>
        </w:rPr>
        <w:t>Growth measurements of complemented strains</w:t>
      </w:r>
    </w:p>
    <w:p w14:paraId="738BBAA7" w14:textId="75F6C22C" w:rsidR="00E27E1F" w:rsidRPr="00E44B77" w:rsidRDefault="00E27E1F" w:rsidP="00E27E1F">
      <w:pPr>
        <w:spacing w:line="480" w:lineRule="auto"/>
        <w:ind w:firstLineChars="200" w:firstLine="420"/>
        <w:rPr>
          <w:rFonts w:ascii="Times New Roman" w:hAnsi="Times New Roman"/>
          <w:szCs w:val="21"/>
        </w:rPr>
      </w:pPr>
      <w:r w:rsidRPr="00E44B77">
        <w:rPr>
          <w:rFonts w:ascii="Times New Roman" w:eastAsia="SimSun" w:hAnsi="Times New Roman" w:cs="Times New Roman"/>
          <w:szCs w:val="21"/>
        </w:rPr>
        <w:t>Because</w:t>
      </w:r>
      <w:r w:rsidRPr="00E44B77">
        <w:rPr>
          <w:rFonts w:ascii="Times New Roman" w:hAnsi="Times New Roman"/>
          <w:szCs w:val="21"/>
        </w:rPr>
        <w:t xml:space="preserve"> the addition of gentamicin affected the growth rate of test strains, OH23 (</w:t>
      </w:r>
      <w:proofErr w:type="spellStart"/>
      <w:r w:rsidRPr="00E44B77">
        <w:rPr>
          <w:rFonts w:ascii="Times New Roman" w:hAnsi="Times New Roman"/>
          <w:szCs w:val="21"/>
        </w:rPr>
        <w:t>pBBR</w:t>
      </w:r>
      <w:proofErr w:type="spellEnd"/>
      <w:r w:rsidRPr="00E44B77">
        <w:rPr>
          <w:rFonts w:ascii="Times New Roman" w:hAnsi="Times New Roman"/>
          <w:szCs w:val="21"/>
        </w:rPr>
        <w:t xml:space="preserve">) (OH23 carrying the empty pBBR1-MCS5 vector) was used as a control to detect the growth rate of complementation strains. All the </w:t>
      </w:r>
      <w:r w:rsidRPr="00E44B77">
        <w:rPr>
          <w:rFonts w:ascii="Times New Roman" w:hAnsi="Times New Roman" w:cs="Times New Roman"/>
          <w:i/>
          <w:szCs w:val="21"/>
        </w:rPr>
        <w:t xml:space="preserve">L. </w:t>
      </w:r>
      <w:proofErr w:type="spellStart"/>
      <w:r w:rsidRPr="00E44B77">
        <w:rPr>
          <w:rFonts w:ascii="Times New Roman" w:hAnsi="Times New Roman" w:cs="Times New Roman"/>
          <w:i/>
          <w:szCs w:val="21"/>
        </w:rPr>
        <w:t>brunescens</w:t>
      </w:r>
      <w:proofErr w:type="spellEnd"/>
      <w:r w:rsidRPr="00E44B77">
        <w:rPr>
          <w:rFonts w:ascii="Times New Roman" w:hAnsi="Times New Roman" w:cs="Times New Roman"/>
          <w:szCs w:val="21"/>
        </w:rPr>
        <w:t xml:space="preserve"> </w:t>
      </w:r>
      <w:r w:rsidRPr="00E44B77">
        <w:rPr>
          <w:rFonts w:ascii="Times New Roman" w:hAnsi="Times New Roman"/>
          <w:szCs w:val="21"/>
        </w:rPr>
        <w:t xml:space="preserve">strains </w:t>
      </w:r>
      <w:r w:rsidRPr="00E44B77">
        <w:rPr>
          <w:rFonts w:ascii="Times New Roman" w:hAnsi="Times New Roman" w:cs="Times New Roman"/>
          <w:szCs w:val="21"/>
        </w:rPr>
        <w:t>were cultured in NB medium at 28°C with shaking at 180 rpm until the OD</w:t>
      </w:r>
      <w:r w:rsidRPr="00E44B77">
        <w:rPr>
          <w:rFonts w:ascii="Times New Roman" w:hAnsi="Times New Roman" w:cs="Times New Roman"/>
          <w:szCs w:val="21"/>
          <w:vertAlign w:val="subscript"/>
        </w:rPr>
        <w:t>600</w:t>
      </w:r>
      <w:r w:rsidRPr="00E44B77">
        <w:rPr>
          <w:rFonts w:ascii="Times New Roman" w:hAnsi="Times New Roman" w:cs="Times New Roman"/>
          <w:szCs w:val="21"/>
        </w:rPr>
        <w:t xml:space="preserve"> was approximately 1.0 (which corresponds to approximately 10</w:t>
      </w:r>
      <w:r w:rsidRPr="00E44B77">
        <w:rPr>
          <w:rFonts w:ascii="Times New Roman" w:hAnsi="Times New Roman" w:cs="Times New Roman"/>
          <w:szCs w:val="21"/>
          <w:vertAlign w:val="superscript"/>
        </w:rPr>
        <w:t>9</w:t>
      </w:r>
      <w:r w:rsidRPr="00E44B77">
        <w:rPr>
          <w:rFonts w:ascii="Times New Roman" w:hAnsi="Times New Roman" w:cs="Times New Roman"/>
          <w:szCs w:val="21"/>
        </w:rPr>
        <w:t xml:space="preserve"> CFU/ml. </w:t>
      </w:r>
      <w:r w:rsidRPr="00E44B77">
        <w:rPr>
          <w:rFonts w:ascii="Times New Roman" w:eastAsia="SimSun" w:hAnsi="Times New Roman" w:cs="Times New Roman"/>
          <w:szCs w:val="21"/>
        </w:rPr>
        <w:t>One milliliter</w:t>
      </w:r>
      <w:r w:rsidRPr="00E44B77">
        <w:rPr>
          <w:rFonts w:ascii="Times New Roman" w:hAnsi="Times New Roman" w:cs="Times New Roman"/>
          <w:szCs w:val="21"/>
        </w:rPr>
        <w:t xml:space="preserve"> of culture for each strain was transferred to 50 ml of new liquid NB medium contained 8 </w:t>
      </w:r>
      <w:proofErr w:type="spellStart"/>
      <w:r w:rsidRPr="00E44B77">
        <w:rPr>
          <w:rFonts w:ascii="Times New Roman" w:hAnsi="Times New Roman" w:cs="Times New Roman"/>
          <w:szCs w:val="21"/>
        </w:rPr>
        <w:t>μg</w:t>
      </w:r>
      <w:proofErr w:type="spellEnd"/>
      <w:r w:rsidRPr="00E44B77">
        <w:rPr>
          <w:rFonts w:ascii="Times New Roman" w:hAnsi="Times New Roman" w:cs="Times New Roman"/>
          <w:szCs w:val="21"/>
        </w:rPr>
        <w:t>/</w:t>
      </w:r>
      <w:r w:rsidRPr="00E44B77">
        <w:rPr>
          <w:rFonts w:ascii="Times New Roman" w:hAnsi="Times New Roman" w:cs="Times New Roman" w:hint="eastAsia"/>
          <w:szCs w:val="21"/>
        </w:rPr>
        <w:t>m</w:t>
      </w:r>
      <w:r w:rsidRPr="00E44B77">
        <w:rPr>
          <w:rFonts w:ascii="Times New Roman" w:hAnsi="Times New Roman" w:cs="Times New Roman"/>
          <w:szCs w:val="21"/>
        </w:rPr>
        <w:t xml:space="preserve">l </w:t>
      </w:r>
      <w:r w:rsidRPr="00E44B77">
        <w:rPr>
          <w:rFonts w:ascii="Times New Roman" w:hAnsi="Times New Roman"/>
          <w:szCs w:val="21"/>
        </w:rPr>
        <w:t>gentamicin</w:t>
      </w:r>
      <w:r w:rsidRPr="00E44B77">
        <w:rPr>
          <w:rFonts w:ascii="Times New Roman" w:eastAsia="SimSun" w:hAnsi="Times New Roman" w:cs="Times New Roman"/>
          <w:szCs w:val="21"/>
        </w:rPr>
        <w:t>,</w:t>
      </w:r>
      <w:r w:rsidRPr="00E44B77">
        <w:rPr>
          <w:rFonts w:ascii="Times New Roman" w:hAnsi="Times New Roman" w:cs="Times New Roman"/>
          <w:szCs w:val="21"/>
        </w:rPr>
        <w:t xml:space="preserve"> and the cultures were incubated at 28°C with shaking at 180 rpm. For the </w:t>
      </w:r>
      <w:r w:rsidR="00187AE5" w:rsidRPr="00E44B77">
        <w:rPr>
          <w:rFonts w:ascii="Times New Roman" w:hAnsi="Times New Roman" w:cs="Times New Roman"/>
          <w:szCs w:val="21"/>
        </w:rPr>
        <w:t>C8-</w:t>
      </w:r>
      <w:r w:rsidRPr="00E44B77">
        <w:rPr>
          <w:rFonts w:ascii="Times New Roman" w:hAnsi="Times New Roman" w:cs="Times New Roman"/>
          <w:szCs w:val="21"/>
        </w:rPr>
        <w:t xml:space="preserve">HSL added treatments, the C8-HSL was added to the liquid NB medium to a final concentration at 2 </w:t>
      </w:r>
      <w:proofErr w:type="spellStart"/>
      <w:r w:rsidRPr="00E44B77">
        <w:rPr>
          <w:rFonts w:ascii="Times New Roman" w:hAnsi="Times New Roman" w:cs="Times New Roman"/>
          <w:szCs w:val="21"/>
        </w:rPr>
        <w:t>μM</w:t>
      </w:r>
      <w:proofErr w:type="spellEnd"/>
      <w:r w:rsidRPr="00E44B77">
        <w:rPr>
          <w:rFonts w:ascii="Times New Roman" w:hAnsi="Times New Roman" w:cs="Times New Roman"/>
          <w:szCs w:val="21"/>
        </w:rPr>
        <w:t xml:space="preserve">. </w:t>
      </w:r>
      <w:r w:rsidRPr="00E44B77">
        <w:rPr>
          <w:rFonts w:ascii="Times New Roman" w:eastAsia="DengXian" w:hAnsi="Times New Roman" w:cs="Times New Roman"/>
          <w:szCs w:val="21"/>
        </w:rPr>
        <w:t xml:space="preserve">To </w:t>
      </w:r>
      <w:r w:rsidRPr="00E44B77">
        <w:rPr>
          <w:rFonts w:ascii="Times New Roman" w:hAnsi="Times New Roman" w:cs="Times New Roman"/>
          <w:szCs w:val="21"/>
        </w:rPr>
        <w:t>measure growth, the OD</w:t>
      </w:r>
      <w:r w:rsidRPr="00E44B77">
        <w:rPr>
          <w:rFonts w:ascii="Times New Roman" w:hAnsi="Times New Roman" w:cs="Times New Roman"/>
          <w:szCs w:val="21"/>
          <w:vertAlign w:val="subscript"/>
        </w:rPr>
        <w:t xml:space="preserve">600 </w:t>
      </w:r>
      <w:r w:rsidRPr="00E44B77">
        <w:rPr>
          <w:rFonts w:ascii="Times New Roman" w:hAnsi="Times New Roman" w:cs="Times New Roman"/>
          <w:szCs w:val="21"/>
        </w:rPr>
        <w:t xml:space="preserve">value was determined every 12 h for each </w:t>
      </w:r>
      <w:r w:rsidRPr="00E44B77">
        <w:rPr>
          <w:rFonts w:ascii="Times New Roman" w:hAnsi="Times New Roman" w:cs="Times New Roman"/>
          <w:szCs w:val="21"/>
        </w:rPr>
        <w:lastRenderedPageBreak/>
        <w:t xml:space="preserve">culture using a </w:t>
      </w:r>
      <w:proofErr w:type="spellStart"/>
      <w:r w:rsidRPr="00E44B77">
        <w:rPr>
          <w:rFonts w:ascii="Times New Roman" w:hAnsi="Times New Roman" w:cs="Times New Roman"/>
          <w:szCs w:val="21"/>
        </w:rPr>
        <w:t>BioPhotometer</w:t>
      </w:r>
      <w:proofErr w:type="spellEnd"/>
      <w:r w:rsidRPr="00E44B77">
        <w:rPr>
          <w:rFonts w:ascii="Times New Roman" w:hAnsi="Times New Roman" w:cs="Times New Roman"/>
          <w:szCs w:val="21"/>
        </w:rPr>
        <w:t xml:space="preserve"> Plus (Eppendorf, Germany) until each culture reached the stationary phase. Three replicates were performed for each treatment, and the experiment was repeated three times. </w:t>
      </w:r>
    </w:p>
    <w:p w14:paraId="7C8E48BC" w14:textId="1D115706" w:rsidR="00FF0D06" w:rsidRPr="00E44B77" w:rsidRDefault="00FF0D06" w:rsidP="00FF0D06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E44B77">
        <w:rPr>
          <w:rFonts w:ascii="Times New Roman" w:hAnsi="Times New Roman" w:cs="Times New Roman" w:hint="eastAsia"/>
          <w:b/>
          <w:szCs w:val="21"/>
        </w:rPr>
        <w:t>C</w:t>
      </w:r>
      <w:r w:rsidRPr="00E44B77">
        <w:rPr>
          <w:rFonts w:ascii="Times New Roman" w:hAnsi="Times New Roman" w:cs="Times New Roman"/>
          <w:b/>
          <w:szCs w:val="21"/>
        </w:rPr>
        <w:t xml:space="preserve">loning and expression </w:t>
      </w:r>
      <w:r w:rsidRPr="00E44B77">
        <w:rPr>
          <w:rFonts w:ascii="Times New Roman" w:hAnsi="Times New Roman" w:cs="Times New Roman" w:hint="eastAsia"/>
          <w:b/>
          <w:szCs w:val="21"/>
        </w:rPr>
        <w:t>α</w:t>
      </w:r>
      <w:r w:rsidRPr="00E44B77">
        <w:rPr>
          <w:rFonts w:ascii="Times New Roman" w:hAnsi="Times New Roman" w:cs="Times New Roman"/>
          <w:b/>
          <w:szCs w:val="21"/>
        </w:rPr>
        <w:t xml:space="preserve">-glucosidase (Peg.1602). </w:t>
      </w:r>
    </w:p>
    <w:p w14:paraId="72EACCA6" w14:textId="0020D72B" w:rsidR="006D24AD" w:rsidRPr="00E44B77" w:rsidRDefault="00FF0D06" w:rsidP="00F068A9">
      <w:pPr>
        <w:spacing w:line="480" w:lineRule="auto"/>
        <w:ind w:firstLineChars="200" w:firstLine="420"/>
        <w:rPr>
          <w:rStyle w:val="fontstyle01"/>
          <w:rFonts w:hint="eastAsia"/>
          <w:sz w:val="21"/>
          <w:szCs w:val="21"/>
        </w:rPr>
      </w:pPr>
      <w:r w:rsidRPr="00E44B77">
        <w:rPr>
          <w:rFonts w:ascii="Times New Roman" w:hAnsi="Times New Roman" w:cs="Times New Roman"/>
          <w:color w:val="000000"/>
          <w:szCs w:val="21"/>
        </w:rPr>
        <w:t xml:space="preserve">The fragment of </w:t>
      </w:r>
      <w:r w:rsidRPr="00E44B77">
        <w:rPr>
          <w:rFonts w:ascii="Times New Roman" w:hAnsi="Times New Roman" w:cs="Times New Roman"/>
          <w:i/>
          <w:iCs/>
          <w:color w:val="000000"/>
          <w:szCs w:val="21"/>
        </w:rPr>
        <w:t>peg.1602</w:t>
      </w:r>
      <w:r w:rsidRPr="00E44B77">
        <w:rPr>
          <w:rFonts w:ascii="Times New Roman" w:hAnsi="Times New Roman" w:cs="Times New Roman"/>
          <w:color w:val="000000"/>
          <w:szCs w:val="21"/>
        </w:rPr>
        <w:t xml:space="preserve"> was amplified by PCR using the following primers: </w:t>
      </w:r>
      <w:r w:rsidR="00DA7B7B" w:rsidRPr="00E44B77">
        <w:rPr>
          <w:rFonts w:ascii="Times New Roman" w:hAnsi="Times New Roman" w:cs="Times New Roman"/>
          <w:color w:val="000000"/>
          <w:szCs w:val="21"/>
        </w:rPr>
        <w:t>5’-</w:t>
      </w:r>
      <w:r w:rsidR="00D718E1" w:rsidRPr="00E44B77">
        <w:rPr>
          <w:rFonts w:ascii="Times New Roman" w:hAnsi="Times New Roman" w:cs="Times New Roman"/>
          <w:color w:val="000000"/>
          <w:szCs w:val="21"/>
        </w:rPr>
        <w:t>CATCATCATCATCATCATATGGACTGGTGGCGCGGCGCGGTGATC-3’ and 5’-AGCTTGAATTCGGATCCTCAGGCGCTGGTGACCACCG-3</w:t>
      </w:r>
      <w:proofErr w:type="gramStart"/>
      <w:r w:rsidR="00D718E1" w:rsidRPr="00E44B77">
        <w:rPr>
          <w:rFonts w:ascii="Times New Roman" w:hAnsi="Times New Roman" w:cs="Times New Roman"/>
          <w:color w:val="000000"/>
          <w:szCs w:val="21"/>
        </w:rPr>
        <w:t>’, and</w:t>
      </w:r>
      <w:proofErr w:type="gramEnd"/>
      <w:r w:rsidR="00D718E1" w:rsidRPr="00E44B77">
        <w:rPr>
          <w:rFonts w:ascii="Times New Roman" w:hAnsi="Times New Roman" w:cs="Times New Roman"/>
          <w:color w:val="000000"/>
          <w:szCs w:val="21"/>
        </w:rPr>
        <w:t xml:space="preserve"> ligated into </w:t>
      </w:r>
      <w:proofErr w:type="spellStart"/>
      <w:r w:rsidR="00D718E1" w:rsidRPr="00E44B77">
        <w:rPr>
          <w:rFonts w:ascii="Times New Roman" w:hAnsi="Times New Roman" w:cs="Times New Roman"/>
          <w:color w:val="000000"/>
          <w:szCs w:val="21"/>
        </w:rPr>
        <w:t>pCOLD</w:t>
      </w:r>
      <w:proofErr w:type="spellEnd"/>
      <w:r w:rsidR="00D718E1" w:rsidRPr="00E44B77">
        <w:rPr>
          <w:rFonts w:ascii="Times New Roman" w:hAnsi="Times New Roman" w:cs="Times New Roman"/>
          <w:color w:val="000000"/>
          <w:szCs w:val="21"/>
        </w:rPr>
        <w:t xml:space="preserve"> II (Takara). The recombinant plasmid was </w:t>
      </w:r>
      <w:r w:rsidR="00800D2D" w:rsidRPr="00E44B77">
        <w:rPr>
          <w:rFonts w:ascii="Times New Roman" w:hAnsi="Times New Roman" w:cs="Times New Roman"/>
          <w:color w:val="000000"/>
          <w:szCs w:val="21"/>
        </w:rPr>
        <w:t xml:space="preserve">transferred into </w:t>
      </w:r>
      <w:proofErr w:type="gramStart"/>
      <w:r w:rsidR="00D707F0" w:rsidRPr="00E44B77">
        <w:rPr>
          <w:rFonts w:ascii="Times New Roman" w:hAnsi="Times New Roman" w:cs="Times New Roman"/>
          <w:i/>
          <w:iCs/>
          <w:color w:val="000000"/>
          <w:szCs w:val="21"/>
        </w:rPr>
        <w:t>E.coli</w:t>
      </w:r>
      <w:proofErr w:type="gramEnd"/>
      <w:r w:rsidR="00D707F0" w:rsidRPr="00E44B77">
        <w:rPr>
          <w:rFonts w:ascii="Times New Roman" w:hAnsi="Times New Roman" w:cs="Times New Roman"/>
          <w:color w:val="000000"/>
          <w:szCs w:val="21"/>
        </w:rPr>
        <w:t xml:space="preserve"> BL21 (DE3) </w:t>
      </w:r>
      <w:r w:rsidR="00F33F8A" w:rsidRPr="00E44B77">
        <w:rPr>
          <w:rFonts w:ascii="Times New Roman" w:hAnsi="Times New Roman" w:cs="Times New Roman"/>
          <w:color w:val="000000"/>
          <w:szCs w:val="21"/>
        </w:rPr>
        <w:t>by electroporation for constructing the overexpression strain.</w:t>
      </w:r>
      <w:r w:rsidR="0095391C" w:rsidRPr="00E44B77">
        <w:rPr>
          <w:rFonts w:ascii="Times New Roman" w:hAnsi="Times New Roman" w:cs="Times New Roman"/>
          <w:color w:val="000000"/>
          <w:szCs w:val="21"/>
        </w:rPr>
        <w:t xml:space="preserve"> The BL21 (DE3) containing the pCOLD-</w:t>
      </w:r>
      <w:r w:rsidR="0095391C" w:rsidRPr="00E44B77">
        <w:rPr>
          <w:rFonts w:ascii="Times New Roman" w:hAnsi="Times New Roman" w:cs="Times New Roman"/>
          <w:i/>
          <w:iCs/>
          <w:color w:val="000000"/>
          <w:szCs w:val="21"/>
        </w:rPr>
        <w:t>peg.1602</w:t>
      </w:r>
      <w:r w:rsidR="0095391C" w:rsidRPr="00E44B77">
        <w:rPr>
          <w:rFonts w:ascii="Times New Roman" w:hAnsi="Times New Roman" w:cs="Times New Roman"/>
          <w:color w:val="000000"/>
          <w:szCs w:val="21"/>
        </w:rPr>
        <w:t xml:space="preserve"> were grown in liquid LB medium at 37</w:t>
      </w:r>
      <w:r w:rsidR="0095391C" w:rsidRPr="00E44B77">
        <w:rPr>
          <w:rStyle w:val="fontstyle01"/>
          <w:sz w:val="21"/>
          <w:szCs w:val="21"/>
        </w:rPr>
        <w:t>ºC to OD</w:t>
      </w:r>
      <w:r w:rsidR="0095391C" w:rsidRPr="00E44B77">
        <w:rPr>
          <w:rStyle w:val="fontstyle01"/>
          <w:sz w:val="21"/>
          <w:szCs w:val="21"/>
          <w:vertAlign w:val="subscript"/>
        </w:rPr>
        <w:t>600</w:t>
      </w:r>
      <w:r w:rsidR="0095391C" w:rsidRPr="00E44B77">
        <w:rPr>
          <w:rStyle w:val="fontstyle01"/>
          <w:sz w:val="21"/>
          <w:szCs w:val="21"/>
        </w:rPr>
        <w:t xml:space="preserve"> ≈ 0.5. 0.5 mM (final concentration) IPTG was then added to the cultures and incubated at 15ºC for 24 h. The cells were collected by centrifugation at 4ºC and cell lysis was </w:t>
      </w:r>
      <w:r w:rsidR="00F068A9" w:rsidRPr="00E44B77">
        <w:rPr>
          <w:rStyle w:val="fontstyle01"/>
          <w:sz w:val="21"/>
          <w:szCs w:val="21"/>
        </w:rPr>
        <w:t>carried out by using an Ultrasonic Disruptor SCIENTZ-IID (</w:t>
      </w:r>
      <w:proofErr w:type="spellStart"/>
      <w:r w:rsidR="00F068A9" w:rsidRPr="00E44B77">
        <w:rPr>
          <w:rStyle w:val="fontstyle01"/>
          <w:sz w:val="21"/>
          <w:szCs w:val="21"/>
        </w:rPr>
        <w:t>Scientz</w:t>
      </w:r>
      <w:proofErr w:type="spellEnd"/>
      <w:r w:rsidR="00F068A9" w:rsidRPr="00E44B77">
        <w:rPr>
          <w:rStyle w:val="fontstyle01"/>
          <w:sz w:val="21"/>
          <w:szCs w:val="21"/>
        </w:rPr>
        <w:t>, China). The target protein was purified by TALON metal affinity column (Takara) and eluted with elution buffer containing 300 mM imidazole. Proteins were dialyzed to remove the imidazole and stored at -20ºC for further use.</w:t>
      </w:r>
      <w:r w:rsidR="007D722E" w:rsidRPr="00E44B77">
        <w:rPr>
          <w:rStyle w:val="fontstyle01"/>
          <w:sz w:val="21"/>
          <w:szCs w:val="21"/>
        </w:rPr>
        <w:t xml:space="preserve"> The concentration of Peg.1602 protein was calculated using a BCA Protein Assay kit (Takara).</w:t>
      </w:r>
    </w:p>
    <w:p w14:paraId="37B85D7D" w14:textId="38B66B87" w:rsidR="00F068A9" w:rsidRPr="00E44B77" w:rsidRDefault="000F0F10" w:rsidP="00F068A9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E44B77">
        <w:rPr>
          <w:rFonts w:ascii="Times New Roman" w:hAnsi="Times New Roman" w:cs="Times New Roman"/>
          <w:b/>
          <w:szCs w:val="21"/>
        </w:rPr>
        <w:t xml:space="preserve">Activity detection of </w:t>
      </w:r>
      <w:r w:rsidR="00F068A9" w:rsidRPr="00E44B77">
        <w:rPr>
          <w:rFonts w:ascii="Times New Roman" w:hAnsi="Times New Roman" w:cs="Times New Roman"/>
          <w:b/>
          <w:szCs w:val="21"/>
        </w:rPr>
        <w:t xml:space="preserve">α-glucosidase (Peg.1602). </w:t>
      </w:r>
    </w:p>
    <w:p w14:paraId="3404BB29" w14:textId="07969CF9" w:rsidR="00F068A9" w:rsidRPr="00E44B77" w:rsidRDefault="007D722E" w:rsidP="00F068A9">
      <w:pPr>
        <w:spacing w:line="480" w:lineRule="auto"/>
        <w:ind w:firstLineChars="200" w:firstLine="420"/>
        <w:rPr>
          <w:rFonts w:ascii="Times New Roman" w:hAnsi="Times New Roman" w:cs="Times New Roman"/>
          <w:color w:val="000000"/>
          <w:szCs w:val="21"/>
        </w:rPr>
      </w:pPr>
      <w:r w:rsidRPr="00E44B77">
        <w:rPr>
          <w:rFonts w:ascii="Times New Roman" w:hAnsi="Times New Roman" w:cs="Times New Roman"/>
          <w:color w:val="000000"/>
          <w:szCs w:val="21"/>
        </w:rPr>
        <w:t xml:space="preserve">Sucrose was added to Tris-NaCl buffer to a final concentration at 50 mM and 5 </w:t>
      </w:r>
      <w:proofErr w:type="spellStart"/>
      <w:r w:rsidRPr="00E44B77">
        <w:rPr>
          <w:rFonts w:ascii="Times New Roman" w:hAnsi="Times New Roman" w:cs="Times New Roman"/>
          <w:color w:val="000000"/>
          <w:szCs w:val="21"/>
        </w:rPr>
        <w:t>μ</w:t>
      </w:r>
      <w:r w:rsidRPr="00E44B77">
        <w:rPr>
          <w:rFonts w:ascii="Times New Roman" w:hAnsi="Times New Roman" w:cs="Times New Roman" w:hint="eastAsia"/>
          <w:color w:val="000000"/>
          <w:szCs w:val="21"/>
        </w:rPr>
        <w:t>l</w:t>
      </w:r>
      <w:proofErr w:type="spellEnd"/>
      <w:r w:rsidRPr="00E44B77">
        <w:rPr>
          <w:rFonts w:ascii="Times New Roman" w:hAnsi="Times New Roman" w:cs="Times New Roman"/>
          <w:color w:val="000000"/>
          <w:szCs w:val="21"/>
        </w:rPr>
        <w:t xml:space="preserve"> of purified Peg.1602 protein (2.21 </w:t>
      </w:r>
      <w:proofErr w:type="spellStart"/>
      <w:r w:rsidRPr="00E44B77">
        <w:rPr>
          <w:rFonts w:ascii="Times New Roman" w:hAnsi="Times New Roman" w:cs="Times New Roman"/>
          <w:color w:val="000000"/>
          <w:szCs w:val="21"/>
        </w:rPr>
        <w:t>μg</w:t>
      </w:r>
      <w:proofErr w:type="spellEnd"/>
      <w:r w:rsidRPr="00E44B77">
        <w:rPr>
          <w:rFonts w:ascii="Times New Roman" w:hAnsi="Times New Roman" w:cs="Times New Roman"/>
          <w:color w:val="000000"/>
          <w:szCs w:val="21"/>
        </w:rPr>
        <w:t>/</w:t>
      </w:r>
      <w:proofErr w:type="spellStart"/>
      <w:r w:rsidRPr="00E44B77">
        <w:rPr>
          <w:rFonts w:ascii="Times New Roman" w:hAnsi="Times New Roman" w:cs="Times New Roman"/>
          <w:color w:val="000000"/>
          <w:szCs w:val="21"/>
        </w:rPr>
        <w:t>μ</w:t>
      </w:r>
      <w:r w:rsidRPr="00E44B77">
        <w:rPr>
          <w:rFonts w:ascii="Times New Roman" w:hAnsi="Times New Roman" w:cs="Times New Roman" w:hint="eastAsia"/>
          <w:color w:val="000000"/>
          <w:szCs w:val="21"/>
        </w:rPr>
        <w:t>l</w:t>
      </w:r>
      <w:proofErr w:type="spellEnd"/>
      <w:r w:rsidRPr="00E44B77">
        <w:rPr>
          <w:rFonts w:ascii="Times New Roman" w:hAnsi="Times New Roman" w:cs="Times New Roman"/>
          <w:color w:val="000000"/>
          <w:szCs w:val="21"/>
        </w:rPr>
        <w:t>) was added to the Tris-NaCl buffer and incubated at 28</w:t>
      </w:r>
      <w:r w:rsidRPr="00E44B77">
        <w:rPr>
          <w:rStyle w:val="fontstyle01"/>
          <w:sz w:val="21"/>
          <w:szCs w:val="21"/>
        </w:rPr>
        <w:t xml:space="preserve">ºC. The samples were collected at indicated time points and the concentration of glucose was detected by using </w:t>
      </w:r>
      <w:r w:rsidRPr="00E44B77">
        <w:rPr>
          <w:rFonts w:ascii="Times New Roman" w:eastAsia="SimSun" w:hAnsi="Times New Roman" w:cs="Times New Roman"/>
          <w:szCs w:val="21"/>
        </w:rPr>
        <w:t xml:space="preserve">a </w:t>
      </w:r>
      <w:r w:rsidRPr="00E44B77">
        <w:rPr>
          <w:rFonts w:ascii="Times New Roman" w:hAnsi="Times New Roman"/>
          <w:szCs w:val="21"/>
        </w:rPr>
        <w:t>glucose detection kit (</w:t>
      </w:r>
      <w:proofErr w:type="spellStart"/>
      <w:r w:rsidR="0075305D" w:rsidRPr="00E44B77">
        <w:rPr>
          <w:rFonts w:ascii="Times New Roman" w:hAnsi="Times New Roman"/>
          <w:szCs w:val="21"/>
        </w:rPr>
        <w:t>Solarbio</w:t>
      </w:r>
      <w:proofErr w:type="spellEnd"/>
      <w:r w:rsidR="0075305D" w:rsidRPr="00E44B77">
        <w:rPr>
          <w:rFonts w:ascii="Times New Roman" w:hAnsi="Times New Roman"/>
          <w:szCs w:val="21"/>
        </w:rPr>
        <w:t xml:space="preserve">, Beijing </w:t>
      </w:r>
      <w:proofErr w:type="spellStart"/>
      <w:r w:rsidR="0075305D" w:rsidRPr="00E44B77">
        <w:rPr>
          <w:rFonts w:ascii="Times New Roman" w:hAnsi="Times New Roman"/>
          <w:szCs w:val="21"/>
        </w:rPr>
        <w:t>Solarbio</w:t>
      </w:r>
      <w:proofErr w:type="spellEnd"/>
      <w:r w:rsidR="0075305D" w:rsidRPr="00E44B77">
        <w:rPr>
          <w:rFonts w:ascii="Times New Roman" w:hAnsi="Times New Roman"/>
          <w:szCs w:val="21"/>
        </w:rPr>
        <w:t xml:space="preserve"> Science &amp;Technology Co., Ltd.</w:t>
      </w:r>
      <w:r w:rsidRPr="00E44B77">
        <w:rPr>
          <w:rFonts w:ascii="Times New Roman" w:hAnsi="Times New Roman"/>
          <w:szCs w:val="21"/>
        </w:rPr>
        <w:t xml:space="preserve">). The concentration of glucose was represented the activity of </w:t>
      </w:r>
      <w:r w:rsidRPr="00E44B77">
        <w:rPr>
          <w:rFonts w:ascii="Times New Roman" w:hAnsi="Times New Roman" w:cs="Times New Roman"/>
          <w:szCs w:val="21"/>
        </w:rPr>
        <w:t>α</w:t>
      </w:r>
      <w:r w:rsidRPr="00E44B77">
        <w:rPr>
          <w:rFonts w:ascii="Times New Roman" w:hAnsi="Times New Roman"/>
          <w:szCs w:val="21"/>
        </w:rPr>
        <w:t>-glucosidase (Peg.1602).</w:t>
      </w:r>
    </w:p>
    <w:p w14:paraId="34851A08" w14:textId="77777777" w:rsidR="008F5551" w:rsidRPr="00E44B77" w:rsidRDefault="008F5551" w:rsidP="00FF0D06">
      <w:pPr>
        <w:spacing w:line="480" w:lineRule="auto"/>
        <w:ind w:firstLineChars="200" w:firstLine="420"/>
        <w:rPr>
          <w:rFonts w:ascii="Times New Roman" w:hAnsi="Times New Roman" w:cs="Times New Roman"/>
          <w:color w:val="000000"/>
          <w:szCs w:val="21"/>
        </w:rPr>
      </w:pPr>
    </w:p>
    <w:p w14:paraId="68441F26" w14:textId="44B34763" w:rsidR="008F5551" w:rsidRPr="00E44B77" w:rsidRDefault="008F5551" w:rsidP="00FB74E7">
      <w:pPr>
        <w:rPr>
          <w:rFonts w:ascii="Times New Roman" w:hAnsi="Times New Roman"/>
          <w:b/>
          <w:sz w:val="28"/>
          <w:szCs w:val="28"/>
        </w:rPr>
      </w:pPr>
      <w:r w:rsidRPr="00E44B77">
        <w:rPr>
          <w:rFonts w:ascii="Times New Roman" w:hAnsi="Times New Roman" w:hint="eastAsia"/>
          <w:b/>
          <w:sz w:val="28"/>
          <w:szCs w:val="28"/>
        </w:rPr>
        <w:t>R</w:t>
      </w:r>
      <w:r w:rsidRPr="00E44B77">
        <w:rPr>
          <w:rFonts w:ascii="Times New Roman" w:hAnsi="Times New Roman"/>
          <w:b/>
          <w:sz w:val="28"/>
          <w:szCs w:val="28"/>
        </w:rPr>
        <w:t xml:space="preserve">eference </w:t>
      </w:r>
    </w:p>
    <w:p w14:paraId="3A9E1007" w14:textId="77777777" w:rsidR="008F5551" w:rsidRPr="00E44B77" w:rsidRDefault="008F5551" w:rsidP="008F555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44B77">
        <w:rPr>
          <w:rFonts w:ascii="Times New Roman" w:hAnsi="Times New Roman" w:cs="Times New Roman"/>
          <w:color w:val="000000"/>
          <w:szCs w:val="21"/>
        </w:rPr>
        <w:fldChar w:fldCharType="begin"/>
      </w:r>
      <w:r w:rsidRPr="00E44B77">
        <w:rPr>
          <w:rFonts w:ascii="Times New Roman" w:hAnsi="Times New Roman" w:cs="Times New Roman"/>
          <w:color w:val="000000"/>
          <w:szCs w:val="21"/>
        </w:rPr>
        <w:instrText xml:space="preserve"> ADDIN EN.REFLIST </w:instrText>
      </w:r>
      <w:r w:rsidRPr="00E44B77">
        <w:rPr>
          <w:rFonts w:ascii="Times New Roman" w:hAnsi="Times New Roman" w:cs="Times New Roman"/>
          <w:color w:val="000000"/>
          <w:szCs w:val="21"/>
        </w:rPr>
        <w:fldChar w:fldCharType="separate"/>
      </w:r>
      <w:r w:rsidRPr="00E44B77">
        <w:rPr>
          <w:rFonts w:ascii="Times New Roman" w:hAnsi="Times New Roman" w:cs="Times New Roman"/>
        </w:rPr>
        <w:t xml:space="preserve">Cao, H., Yang, M., Zheng, H., Zhang, J., Zhong, Z., and Zhu, J. (2009). Complex quorum-sensing regulatory systems regulate bacterial growth and symbiotic nodulation in Mesorhizobium tianshanense. </w:t>
      </w:r>
      <w:r w:rsidRPr="00E44B77">
        <w:rPr>
          <w:rFonts w:ascii="Times New Roman" w:hAnsi="Times New Roman" w:cs="Times New Roman"/>
          <w:i/>
        </w:rPr>
        <w:t>Arch Microbiol</w:t>
      </w:r>
      <w:r w:rsidRPr="00E44B77">
        <w:rPr>
          <w:rFonts w:ascii="Times New Roman" w:hAnsi="Times New Roman" w:cs="Times New Roman"/>
        </w:rPr>
        <w:t xml:space="preserve"> 191</w:t>
      </w:r>
      <w:r w:rsidRPr="00E44B77">
        <w:rPr>
          <w:rFonts w:ascii="Times New Roman" w:hAnsi="Times New Roman" w:cs="Times New Roman"/>
          <w:b/>
        </w:rPr>
        <w:t>,</w:t>
      </w:r>
      <w:r w:rsidRPr="00E44B77">
        <w:rPr>
          <w:rFonts w:ascii="Times New Roman" w:hAnsi="Times New Roman" w:cs="Times New Roman"/>
        </w:rPr>
        <w:t xml:space="preserve"> 283-289.</w:t>
      </w:r>
    </w:p>
    <w:p w14:paraId="69A34D02" w14:textId="77777777" w:rsidR="008F5551" w:rsidRPr="00E44B77" w:rsidRDefault="008F5551" w:rsidP="008F555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44B77">
        <w:rPr>
          <w:rFonts w:ascii="Times New Roman" w:hAnsi="Times New Roman" w:cs="Times New Roman"/>
        </w:rPr>
        <w:t xml:space="preserve">Judson, N., and Mekalanos, J.J. (2000). Transposon-based approaches to identify essential bacterial genes. </w:t>
      </w:r>
      <w:r w:rsidRPr="00E44B77">
        <w:rPr>
          <w:rFonts w:ascii="Times New Roman" w:hAnsi="Times New Roman" w:cs="Times New Roman"/>
          <w:i/>
        </w:rPr>
        <w:t>Trends Microbiol</w:t>
      </w:r>
      <w:r w:rsidRPr="00E44B77">
        <w:rPr>
          <w:rFonts w:ascii="Times New Roman" w:hAnsi="Times New Roman" w:cs="Times New Roman"/>
        </w:rPr>
        <w:t xml:space="preserve"> 8</w:t>
      </w:r>
      <w:r w:rsidRPr="00E44B77">
        <w:rPr>
          <w:rFonts w:ascii="Times New Roman" w:hAnsi="Times New Roman" w:cs="Times New Roman"/>
          <w:b/>
        </w:rPr>
        <w:t>,</w:t>
      </w:r>
      <w:r w:rsidRPr="00E44B77">
        <w:rPr>
          <w:rFonts w:ascii="Times New Roman" w:hAnsi="Times New Roman" w:cs="Times New Roman"/>
        </w:rPr>
        <w:t xml:space="preserve"> 521-526.</w:t>
      </w:r>
    </w:p>
    <w:p w14:paraId="6B186089" w14:textId="27B51996" w:rsidR="00D718E1" w:rsidRPr="00F068A9" w:rsidRDefault="008F5551" w:rsidP="00FF0D06">
      <w:pPr>
        <w:spacing w:line="480" w:lineRule="auto"/>
        <w:ind w:firstLineChars="200" w:firstLine="420"/>
        <w:rPr>
          <w:rFonts w:ascii="Times New Roman" w:hAnsi="Times New Roman" w:cs="Times New Roman"/>
          <w:color w:val="000000"/>
          <w:szCs w:val="21"/>
        </w:rPr>
      </w:pPr>
      <w:r w:rsidRPr="00E44B77">
        <w:rPr>
          <w:rFonts w:ascii="Times New Roman" w:hAnsi="Times New Roman" w:cs="Times New Roman"/>
          <w:color w:val="000000"/>
          <w:szCs w:val="21"/>
        </w:rPr>
        <w:fldChar w:fldCharType="end"/>
      </w:r>
      <w:bookmarkStart w:id="3" w:name="_GoBack"/>
      <w:bookmarkEnd w:id="3"/>
    </w:p>
    <w:sectPr w:rsidR="00D718E1" w:rsidRPr="00F06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CD46" w14:textId="77777777" w:rsidR="00053730" w:rsidRDefault="00053730" w:rsidP="00DB64A1">
      <w:r>
        <w:separator/>
      </w:r>
    </w:p>
  </w:endnote>
  <w:endnote w:type="continuationSeparator" w:id="0">
    <w:p w14:paraId="5D29F3E1" w14:textId="77777777" w:rsidR="00053730" w:rsidRDefault="00053730" w:rsidP="00DB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C8AA" w14:textId="77777777" w:rsidR="00053730" w:rsidRDefault="00053730" w:rsidP="00DB64A1">
      <w:r>
        <w:separator/>
      </w:r>
    </w:p>
  </w:footnote>
  <w:footnote w:type="continuationSeparator" w:id="0">
    <w:p w14:paraId="38709B6E" w14:textId="77777777" w:rsidR="00053730" w:rsidRDefault="00053730" w:rsidP="00DB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 Scienc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w0szse99d2rnedwaw5pf2eaw0fae0vzv9p&quot;&gt;AHL QS in OH23&lt;record-ids&gt;&lt;item&gt;284&lt;/item&gt;&lt;item&gt;286&lt;/item&gt;&lt;/record-ids&gt;&lt;/item&gt;&lt;/Libraries&gt;"/>
  </w:docVars>
  <w:rsids>
    <w:rsidRoot w:val="004541BC"/>
    <w:rsid w:val="00053730"/>
    <w:rsid w:val="000807D7"/>
    <w:rsid w:val="000F0F10"/>
    <w:rsid w:val="00187AE5"/>
    <w:rsid w:val="003F5121"/>
    <w:rsid w:val="004541BC"/>
    <w:rsid w:val="006D24AD"/>
    <w:rsid w:val="0075305D"/>
    <w:rsid w:val="007649B4"/>
    <w:rsid w:val="007D722E"/>
    <w:rsid w:val="00800D2D"/>
    <w:rsid w:val="008F5551"/>
    <w:rsid w:val="0095391C"/>
    <w:rsid w:val="00A06719"/>
    <w:rsid w:val="00D707F0"/>
    <w:rsid w:val="00D718E1"/>
    <w:rsid w:val="00DA7B7B"/>
    <w:rsid w:val="00DB64A1"/>
    <w:rsid w:val="00E27E1F"/>
    <w:rsid w:val="00E30062"/>
    <w:rsid w:val="00E44B77"/>
    <w:rsid w:val="00E916D7"/>
    <w:rsid w:val="00EF5B5C"/>
    <w:rsid w:val="00F068A9"/>
    <w:rsid w:val="00F33F8A"/>
    <w:rsid w:val="00FB74E7"/>
    <w:rsid w:val="00FD665C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11F513"/>
  <w15:chartTrackingRefBased/>
  <w15:docId w15:val="{E61680F8-C2A0-4752-9416-A4D7B89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4A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B64A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B64A1"/>
    <w:rPr>
      <w:sz w:val="18"/>
      <w:szCs w:val="18"/>
    </w:rPr>
  </w:style>
  <w:style w:type="character" w:customStyle="1" w:styleId="fontstyle01">
    <w:name w:val="fontstyle01"/>
    <w:basedOn w:val="DefaultParagraphFont"/>
    <w:rsid w:val="009539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8F5551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8F5551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8F5551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8F5551"/>
    <w:rPr>
      <w:rFonts w:ascii="DengXian" w:eastAsia="DengXian" w:hAnsi="DengXi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qliu20011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love7777</dc:creator>
  <cp:keywords/>
  <dc:description/>
  <cp:lastModifiedBy>Gillian Attard</cp:lastModifiedBy>
  <cp:revision>21</cp:revision>
  <dcterms:created xsi:type="dcterms:W3CDTF">2019-10-10T08:03:00Z</dcterms:created>
  <dcterms:modified xsi:type="dcterms:W3CDTF">2019-11-18T11:01:00Z</dcterms:modified>
</cp:coreProperties>
</file>