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5B9D" w14:textId="77777777" w:rsidR="00547099" w:rsidRDefault="00C216DF">
      <w:pPr>
        <w:pStyle w:val="SupplementaryMaterial"/>
      </w:pPr>
      <w:bookmarkStart w:id="0" w:name="_GoBack"/>
      <w:bookmarkEnd w:id="0"/>
      <w:r>
        <w:t>Supplementary Material</w:t>
      </w:r>
    </w:p>
    <w:p w14:paraId="340C7EB6" w14:textId="77777777" w:rsidR="00547099" w:rsidRDefault="00C216DF">
      <w:pPr>
        <w:keepNext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539B398E" wp14:editId="04FBDC46">
            <wp:extent cx="4469130" cy="2630805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1131" cy="263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5DC70" w14:textId="77777777" w:rsidR="00547099" w:rsidRDefault="00C216DF">
      <w:pPr>
        <w:keepNext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ICS: inhaled corticosteroid; LTRA: Leukotriene receptor antagonists; LABA: Long-acting </w:t>
      </w:r>
      <w:r>
        <w:rPr>
          <w:rFonts w:cs="Times New Roman" w:hint="eastAsia"/>
          <w:szCs w:val="24"/>
        </w:rPr>
        <w:t>β</w:t>
      </w:r>
      <w:r>
        <w:rPr>
          <w:rFonts w:cs="Times New Roman" w:hint="eastAsia"/>
          <w:szCs w:val="24"/>
        </w:rPr>
        <w:t>2 agonists; *anti-</w:t>
      </w:r>
      <w:proofErr w:type="spellStart"/>
      <w:r>
        <w:rPr>
          <w:rFonts w:cs="Times New Roman" w:hint="eastAsia"/>
          <w:szCs w:val="24"/>
        </w:rPr>
        <w:t>IgE</w:t>
      </w:r>
      <w:proofErr w:type="spellEnd"/>
      <w:r>
        <w:rPr>
          <w:rFonts w:cs="Times New Roman" w:hint="eastAsia"/>
          <w:szCs w:val="24"/>
        </w:rPr>
        <w:t xml:space="preserve"> is used for children </w:t>
      </w:r>
      <w:r>
        <w:rPr>
          <w:rFonts w:cs="Times New Roman" w:hint="eastAsia"/>
          <w:szCs w:val="24"/>
        </w:rPr>
        <w:t>≥</w:t>
      </w:r>
      <w:r>
        <w:rPr>
          <w:rFonts w:cs="Times New Roman" w:hint="eastAsia"/>
          <w:szCs w:val="24"/>
        </w:rPr>
        <w:t>6 years old</w:t>
      </w:r>
      <w:r>
        <w:t xml:space="preserve"> </w:t>
      </w:r>
    </w:p>
    <w:p w14:paraId="04C6AA1B" w14:textId="77777777" w:rsidR="00547099" w:rsidRDefault="00C216DF">
      <w:pPr>
        <w:keepNext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SEQ Figure \* ARABIC </w:instrText>
      </w:r>
      <w:r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fldChar w:fldCharType="end"/>
      </w:r>
      <w:r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Long-term treatment of asthma in children older than or equal to 6 years old.</w:t>
      </w:r>
    </w:p>
    <w:p w14:paraId="5478731F" w14:textId="77777777" w:rsidR="00547099" w:rsidRDefault="00C216DF">
      <w:pPr>
        <w:keepNext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4D3E1B2E" wp14:editId="62A5A4ED">
            <wp:extent cx="4141470" cy="25571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6246" cy="256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557A3" w14:textId="77777777" w:rsidR="00547099" w:rsidRDefault="00C216DF">
      <w:pPr>
        <w:keepNext/>
        <w:rPr>
          <w:rFonts w:cs="Times New Roman"/>
          <w:b/>
          <w:szCs w:val="24"/>
          <w:lang w:eastAsia="zh-CN"/>
        </w:rPr>
      </w:pPr>
      <w:r>
        <w:rPr>
          <w:rFonts w:cs="Times New Roman" w:hint="eastAsia"/>
          <w:szCs w:val="24"/>
        </w:rPr>
        <w:t xml:space="preserve">ICS: inhaled corticosteroid; LTRA: Leukotriene receptor antagonists; LABA: Long-acting </w:t>
      </w:r>
      <w:r>
        <w:rPr>
          <w:rFonts w:cs="Times New Roman" w:hint="eastAsia"/>
          <w:szCs w:val="24"/>
        </w:rPr>
        <w:t>β</w:t>
      </w:r>
      <w:r>
        <w:rPr>
          <w:rFonts w:cs="Times New Roman" w:hint="eastAsia"/>
          <w:szCs w:val="24"/>
        </w:rPr>
        <w:t>2 agonists</w:t>
      </w:r>
    </w:p>
    <w:p w14:paraId="185FC6DC" w14:textId="77777777" w:rsidR="00547099" w:rsidRDefault="00C216DF">
      <w:pPr>
        <w:keepNext/>
        <w:rPr>
          <w:rFonts w:cs="Times New Roman"/>
          <w:b/>
          <w:szCs w:val="24"/>
          <w:lang w:eastAsia="zh-CN"/>
        </w:rPr>
      </w:pPr>
      <w:r>
        <w:rPr>
          <w:rFonts w:cs="Times New Roman"/>
          <w:b/>
          <w:szCs w:val="24"/>
        </w:rPr>
        <w:t>Supplementary Figure 2.</w:t>
      </w:r>
      <w:r>
        <w:rPr>
          <w:rFonts w:cs="Times New Roman"/>
          <w:szCs w:val="24"/>
        </w:rPr>
        <w:t xml:space="preserve"> Long-term treatment of asthma in children younger th</w:t>
      </w:r>
      <w:r>
        <w:rPr>
          <w:rFonts w:cs="Times New Roman"/>
          <w:szCs w:val="24"/>
        </w:rPr>
        <w:t>an 6 years old.</w:t>
      </w:r>
    </w:p>
    <w:p w14:paraId="2D5C93B4" w14:textId="77777777" w:rsidR="00547099" w:rsidRDefault="00547099">
      <w:pPr>
        <w:spacing w:before="240"/>
      </w:pPr>
    </w:p>
    <w:sectPr w:rsidR="00547099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D0FA" w14:textId="77777777" w:rsidR="00C216DF" w:rsidRDefault="00C216DF">
      <w:pPr>
        <w:spacing w:before="0" w:after="0"/>
      </w:pPr>
      <w:r>
        <w:separator/>
      </w:r>
    </w:p>
  </w:endnote>
  <w:endnote w:type="continuationSeparator" w:id="0">
    <w:p w14:paraId="2D9C3424" w14:textId="77777777" w:rsidR="00C216DF" w:rsidRDefault="00C216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40ACA" w14:textId="77777777" w:rsidR="00547099" w:rsidRDefault="00C216DF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C3739" wp14:editId="183F4B0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D822F6" w14:textId="77777777" w:rsidR="00547099" w:rsidRDefault="00C216D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0pt;margin-top:0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knen5xUCAAAl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2373" w14:textId="77777777" w:rsidR="00547099" w:rsidRDefault="00C216DF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F2DB2F7" wp14:editId="273797C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E69D3F" w14:textId="77777777" w:rsidR="00547099" w:rsidRDefault="00C216D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46976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XLnphhUCAAAn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BDB5" w14:textId="77777777" w:rsidR="00C216DF" w:rsidRDefault="00C216DF">
      <w:pPr>
        <w:spacing w:before="0" w:after="0"/>
      </w:pPr>
      <w:r>
        <w:separator/>
      </w:r>
    </w:p>
  </w:footnote>
  <w:footnote w:type="continuationSeparator" w:id="0">
    <w:p w14:paraId="53A3AAC2" w14:textId="77777777" w:rsidR="00C216DF" w:rsidRDefault="00C216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5ED9" w14:textId="77777777" w:rsidR="00547099" w:rsidRDefault="00C216DF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2E44" w14:textId="77777777" w:rsidR="00547099" w:rsidRDefault="00C216DF">
    <w:r>
      <w:rPr>
        <w:b/>
        <w:noProof/>
        <w:color w:val="A6A6A6" w:themeColor="background1" w:themeShade="A6"/>
        <w:lang w:eastAsia="zh-CN"/>
      </w:rPr>
      <w:drawing>
        <wp:inline distT="0" distB="0" distL="0" distR="0" wp14:anchorId="1AC5A1C7" wp14:editId="2ADC20E4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3001"/>
    <w:rsid w:val="00034304"/>
    <w:rsid w:val="00035434"/>
    <w:rsid w:val="00052A14"/>
    <w:rsid w:val="00074B6D"/>
    <w:rsid w:val="00077D53"/>
    <w:rsid w:val="00091114"/>
    <w:rsid w:val="000D1FF5"/>
    <w:rsid w:val="00105FD9"/>
    <w:rsid w:val="00117666"/>
    <w:rsid w:val="001255F1"/>
    <w:rsid w:val="0013356E"/>
    <w:rsid w:val="00154982"/>
    <w:rsid w:val="001549D3"/>
    <w:rsid w:val="00160065"/>
    <w:rsid w:val="00177D84"/>
    <w:rsid w:val="001F3AE7"/>
    <w:rsid w:val="002454C2"/>
    <w:rsid w:val="002567A1"/>
    <w:rsid w:val="00267D18"/>
    <w:rsid w:val="00274347"/>
    <w:rsid w:val="002868E2"/>
    <w:rsid w:val="002869C3"/>
    <w:rsid w:val="002936E4"/>
    <w:rsid w:val="002A6AA4"/>
    <w:rsid w:val="002B4A57"/>
    <w:rsid w:val="002C74CA"/>
    <w:rsid w:val="003123F4"/>
    <w:rsid w:val="003544FB"/>
    <w:rsid w:val="003B1992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27676"/>
    <w:rsid w:val="00547099"/>
    <w:rsid w:val="00593EEA"/>
    <w:rsid w:val="005A5EEE"/>
    <w:rsid w:val="006375C7"/>
    <w:rsid w:val="00654E8F"/>
    <w:rsid w:val="00660D05"/>
    <w:rsid w:val="006820B1"/>
    <w:rsid w:val="006B7D14"/>
    <w:rsid w:val="006C3B29"/>
    <w:rsid w:val="00701727"/>
    <w:rsid w:val="0070566C"/>
    <w:rsid w:val="00714C50"/>
    <w:rsid w:val="00725A7D"/>
    <w:rsid w:val="007501BE"/>
    <w:rsid w:val="0077011C"/>
    <w:rsid w:val="00771F6F"/>
    <w:rsid w:val="00790BB3"/>
    <w:rsid w:val="007C206C"/>
    <w:rsid w:val="008119E6"/>
    <w:rsid w:val="00814128"/>
    <w:rsid w:val="00817DD6"/>
    <w:rsid w:val="0083759F"/>
    <w:rsid w:val="00854567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216DF"/>
    <w:rsid w:val="00C52A7B"/>
    <w:rsid w:val="00C56BAF"/>
    <w:rsid w:val="00C679AA"/>
    <w:rsid w:val="00C75972"/>
    <w:rsid w:val="00C83820"/>
    <w:rsid w:val="00C93413"/>
    <w:rsid w:val="00CD066B"/>
    <w:rsid w:val="00CE4FEE"/>
    <w:rsid w:val="00D02A93"/>
    <w:rsid w:val="00D060CF"/>
    <w:rsid w:val="00D84A5B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33F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5E10"/>
  <w15:docId w15:val="{4BDFAA2C-95D8-4CC7-A478-9AF76D27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240" w:line="240" w:lineRule="auto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pPr>
      <w:spacing w:after="0" w:line="240" w:lineRule="auto"/>
    </w:pPr>
    <w:rPr>
      <w:rFonts w:ascii="Times New Roman" w:hAnsi="Times New Roman"/>
      <w:sz w:val="24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Subtitle"/>
    <w:next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okTitle1">
    <w:name w:val="Book Title1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/>
      <w:b/>
      <w:sz w:val="24"/>
    </w:rPr>
  </w:style>
  <w:style w:type="character" w:customStyle="1" w:styleId="IntenseEmphasis1">
    <w:name w:val="Intense Emphasis1"/>
    <w:basedOn w:val="DefaultParagraphFont"/>
    <w:uiPriority w:val="21"/>
    <w:unhideWhenUsed/>
    <w:qFormat/>
    <w:rPr>
      <w:rFonts w:ascii="Times New Roman" w:hAnsi="Times New Roman"/>
      <w:i/>
      <w:iCs/>
      <w:color w:val="auto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SubtleEmphasis1">
    <w:name w:val="Subtle Emphasis1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E1FE52-4597-4ECF-8CB5-2EB9DEB2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Giorgia Aprile</cp:lastModifiedBy>
  <cp:revision>2</cp:revision>
  <cp:lastPrinted>2013-10-03T12:51:00Z</cp:lastPrinted>
  <dcterms:created xsi:type="dcterms:W3CDTF">2019-11-25T12:42:00Z</dcterms:created>
  <dcterms:modified xsi:type="dcterms:W3CDTF">2019-11-25T12:42:00Z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