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49DF" w14:textId="77777777" w:rsidR="00C0717B" w:rsidRPr="00C0717B" w:rsidRDefault="00C0717B" w:rsidP="00C0717B">
      <w:pPr>
        <w:spacing w:after="120"/>
        <w:jc w:val="both"/>
        <w:rPr>
          <w:rFonts w:eastAsia="TimesNewRomanPSMT" w:cs="Times New Roman"/>
          <w:b/>
          <w:szCs w:val="24"/>
        </w:rPr>
      </w:pPr>
      <w:bookmarkStart w:id="0" w:name="_Hlk17267397"/>
      <w:r w:rsidRPr="00C0717B">
        <w:rPr>
          <w:rFonts w:eastAsia="TimesNewRomanPSMT" w:cs="Times New Roman"/>
          <w:b/>
          <w:szCs w:val="24"/>
        </w:rPr>
        <w:t>APPENDIX.</w:t>
      </w:r>
    </w:p>
    <w:p w14:paraId="6F4DB252" w14:textId="614374AA" w:rsidR="00C0717B" w:rsidRPr="00C0717B" w:rsidRDefault="005F03A0" w:rsidP="00C0717B">
      <w:pPr>
        <w:spacing w:after="120"/>
        <w:jc w:val="both"/>
        <w:rPr>
          <w:rFonts w:eastAsia="TimesNewRomanPSMT" w:cs="Times New Roman"/>
          <w:b/>
          <w:szCs w:val="24"/>
        </w:rPr>
      </w:pPr>
      <w:r>
        <w:rPr>
          <w:rFonts w:eastAsia="TimesNewRomanPSMT" w:cs="Times New Roman"/>
          <w:b/>
          <w:szCs w:val="24"/>
        </w:rPr>
        <w:t>Supplementary Table 1</w:t>
      </w:r>
      <w:bookmarkStart w:id="1" w:name="_GoBack"/>
      <w:bookmarkEnd w:id="1"/>
      <w:r w:rsidR="00C0717B" w:rsidRPr="00C0717B">
        <w:rPr>
          <w:rFonts w:eastAsia="TimesNewRomanPSMT" w:cs="Times New Roman"/>
          <w:b/>
          <w:szCs w:val="24"/>
        </w:rPr>
        <w:t>. German translation of the BCSQ-12-SS</w:t>
      </w:r>
    </w:p>
    <w:tbl>
      <w:tblPr>
        <w:tblStyle w:val="TableGrid"/>
        <w:tblW w:w="1405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530"/>
      </w:tblGrid>
      <w:tr w:rsidR="00C0717B" w:rsidRPr="00C0717B" w14:paraId="53781D30" w14:textId="77777777" w:rsidTr="00EB6571">
        <w:trPr>
          <w:trHeight w:val="444"/>
        </w:trPr>
        <w:tc>
          <w:tcPr>
            <w:tcW w:w="65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BEEA7B" w14:textId="77777777" w:rsidR="00C0717B" w:rsidRPr="00C0717B" w:rsidRDefault="00C0717B" w:rsidP="00EB6571">
            <w:pPr>
              <w:spacing w:before="0" w:after="0"/>
              <w:jc w:val="center"/>
              <w:rPr>
                <w:rFonts w:eastAsia="TimesNewRomanPSMT" w:cs="Times New Roman"/>
                <w:b/>
                <w:szCs w:val="24"/>
              </w:rPr>
            </w:pPr>
            <w:r w:rsidRPr="00C0717B">
              <w:rPr>
                <w:rFonts w:eastAsia="TimesNewRomanPSMT" w:cs="Times New Roman"/>
                <w:b/>
                <w:szCs w:val="24"/>
              </w:rPr>
              <w:t>BCSQ-12-SS</w:t>
            </w:r>
          </w:p>
        </w:tc>
        <w:tc>
          <w:tcPr>
            <w:tcW w:w="75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36195F" w14:textId="77777777" w:rsidR="00C0717B" w:rsidRPr="00C0717B" w:rsidRDefault="00C0717B" w:rsidP="00EB6571">
            <w:pPr>
              <w:spacing w:before="0" w:after="0"/>
              <w:jc w:val="center"/>
              <w:rPr>
                <w:rFonts w:eastAsia="TimesNewRomanPSMT" w:cs="Times New Roman"/>
                <w:b/>
                <w:szCs w:val="24"/>
              </w:rPr>
            </w:pPr>
            <w:r w:rsidRPr="00C0717B">
              <w:rPr>
                <w:rFonts w:eastAsia="TimesNewRomanPSMT" w:cs="Times New Roman"/>
                <w:b/>
                <w:szCs w:val="24"/>
              </w:rPr>
              <w:t>German translation BCSQ-12-SS</w:t>
            </w:r>
          </w:p>
        </w:tc>
      </w:tr>
      <w:tr w:rsidR="00C0717B" w:rsidRPr="00C0717B" w14:paraId="5D3B2E09" w14:textId="77777777" w:rsidTr="00EB6571">
        <w:tc>
          <w:tcPr>
            <w:tcW w:w="6521" w:type="dxa"/>
            <w:tcBorders>
              <w:top w:val="single" w:sz="6" w:space="0" w:color="auto"/>
            </w:tcBorders>
            <w:vAlign w:val="center"/>
          </w:tcPr>
          <w:p w14:paraId="4204A5CF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b/>
                <w:sz w:val="20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auto"/>
            </w:tcBorders>
            <w:vAlign w:val="center"/>
          </w:tcPr>
          <w:p w14:paraId="4759DB34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</w:p>
        </w:tc>
      </w:tr>
      <w:tr w:rsidR="00C0717B" w:rsidRPr="00C0717B" w14:paraId="553886D7" w14:textId="77777777" w:rsidTr="00EB6571">
        <w:tc>
          <w:tcPr>
            <w:tcW w:w="6521" w:type="dxa"/>
            <w:vAlign w:val="center"/>
          </w:tcPr>
          <w:p w14:paraId="4261E86F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b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b/>
                <w:sz w:val="20"/>
                <w:szCs w:val="24"/>
              </w:rPr>
              <w:t>Frenetic - Overload</w:t>
            </w:r>
          </w:p>
        </w:tc>
        <w:tc>
          <w:tcPr>
            <w:tcW w:w="7530" w:type="dxa"/>
            <w:vAlign w:val="center"/>
          </w:tcPr>
          <w:p w14:paraId="411ECA02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b/>
                <w:sz w:val="20"/>
                <w:szCs w:val="24"/>
              </w:rPr>
              <w:t>Frenetic - Overload</w:t>
            </w:r>
          </w:p>
        </w:tc>
      </w:tr>
      <w:tr w:rsidR="00C0717B" w:rsidRPr="00C0717B" w14:paraId="3AA0F9EB" w14:textId="77777777" w:rsidTr="00EB6571">
        <w:tc>
          <w:tcPr>
            <w:tcW w:w="6521" w:type="dxa"/>
            <w:vAlign w:val="center"/>
          </w:tcPr>
          <w:p w14:paraId="7499D752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1. I think I invest more than is healthy in my commitment to my studies.</w:t>
            </w:r>
          </w:p>
        </w:tc>
        <w:tc>
          <w:tcPr>
            <w:tcW w:w="7530" w:type="dxa"/>
            <w:vAlign w:val="center"/>
          </w:tcPr>
          <w:p w14:paraId="4CE6503C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1. Ich denke, ich investiere mehr in mein Studium als gesund für mich ist.</w:t>
            </w:r>
          </w:p>
        </w:tc>
      </w:tr>
      <w:tr w:rsidR="00C0717B" w:rsidRPr="00C0717B" w14:paraId="645E8B42" w14:textId="77777777" w:rsidTr="00EB6571">
        <w:tc>
          <w:tcPr>
            <w:tcW w:w="6521" w:type="dxa"/>
            <w:vAlign w:val="center"/>
          </w:tcPr>
          <w:p w14:paraId="4CA08A55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4. I neglect my personal life to pursue great accomplishments in studying.</w:t>
            </w:r>
          </w:p>
        </w:tc>
        <w:tc>
          <w:tcPr>
            <w:tcW w:w="7530" w:type="dxa"/>
            <w:vAlign w:val="center"/>
          </w:tcPr>
          <w:p w14:paraId="45E7B02D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4. Ich vernachlässige mein Privatleben, um beim Studieren erfolgreich zu sein.</w:t>
            </w:r>
          </w:p>
        </w:tc>
      </w:tr>
      <w:tr w:rsidR="00C0717B" w:rsidRPr="00C0717B" w14:paraId="2D343CDA" w14:textId="77777777" w:rsidTr="00EB6571">
        <w:tc>
          <w:tcPr>
            <w:tcW w:w="6521" w:type="dxa"/>
            <w:tcBorders>
              <w:bottom w:val="nil"/>
            </w:tcBorders>
            <w:vAlign w:val="center"/>
          </w:tcPr>
          <w:p w14:paraId="1A1145CF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7. I am endangering my health in pursuing good results in my studies.</w:t>
            </w:r>
          </w:p>
        </w:tc>
        <w:tc>
          <w:tcPr>
            <w:tcW w:w="7530" w:type="dxa"/>
            <w:tcBorders>
              <w:bottom w:val="nil"/>
            </w:tcBorders>
            <w:vAlign w:val="center"/>
          </w:tcPr>
          <w:p w14:paraId="23AFE015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7. Ich gefährde meine Gesundheit, um gute Resultate im Studium zu erzielen.</w:t>
            </w:r>
          </w:p>
        </w:tc>
      </w:tr>
      <w:tr w:rsidR="00C0717B" w:rsidRPr="00C0717B" w14:paraId="0F3ADB32" w14:textId="77777777" w:rsidTr="00EB6571">
        <w:tc>
          <w:tcPr>
            <w:tcW w:w="6521" w:type="dxa"/>
            <w:tcBorders>
              <w:top w:val="nil"/>
              <w:bottom w:val="single" w:sz="6" w:space="0" w:color="auto"/>
            </w:tcBorders>
            <w:vAlign w:val="center"/>
          </w:tcPr>
          <w:p w14:paraId="480F4C04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10. I ignore my own needs to satisfy the requirements of my studies.</w:t>
            </w:r>
          </w:p>
          <w:p w14:paraId="0DE4009C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</w:p>
        </w:tc>
        <w:tc>
          <w:tcPr>
            <w:tcW w:w="7530" w:type="dxa"/>
            <w:tcBorders>
              <w:top w:val="nil"/>
              <w:bottom w:val="single" w:sz="6" w:space="0" w:color="auto"/>
            </w:tcBorders>
            <w:vAlign w:val="center"/>
          </w:tcPr>
          <w:p w14:paraId="7EF81B43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10. Ich vernachlässige meine eigenen Bedürfnisse, um den Anforderungen meines Studiums gerecht zu werden.</w:t>
            </w:r>
          </w:p>
        </w:tc>
      </w:tr>
      <w:tr w:rsidR="00C0717B" w:rsidRPr="00C0717B" w14:paraId="24AE61AB" w14:textId="77777777" w:rsidTr="00EB6571">
        <w:tc>
          <w:tcPr>
            <w:tcW w:w="6521" w:type="dxa"/>
            <w:tcBorders>
              <w:top w:val="single" w:sz="6" w:space="0" w:color="auto"/>
            </w:tcBorders>
            <w:vAlign w:val="center"/>
          </w:tcPr>
          <w:p w14:paraId="5FF7B865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b/>
                <w:sz w:val="20"/>
                <w:szCs w:val="24"/>
                <w:lang w:val="de-AT"/>
              </w:rPr>
            </w:pPr>
          </w:p>
        </w:tc>
        <w:tc>
          <w:tcPr>
            <w:tcW w:w="7530" w:type="dxa"/>
            <w:tcBorders>
              <w:top w:val="single" w:sz="6" w:space="0" w:color="auto"/>
            </w:tcBorders>
            <w:vAlign w:val="center"/>
          </w:tcPr>
          <w:p w14:paraId="3D69F37A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AT"/>
              </w:rPr>
            </w:pPr>
          </w:p>
        </w:tc>
      </w:tr>
      <w:tr w:rsidR="00C0717B" w:rsidRPr="00C0717B" w14:paraId="1EB8FD20" w14:textId="77777777" w:rsidTr="00EB6571">
        <w:tc>
          <w:tcPr>
            <w:tcW w:w="6521" w:type="dxa"/>
            <w:vAlign w:val="center"/>
          </w:tcPr>
          <w:p w14:paraId="50E5A880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b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b/>
                <w:sz w:val="20"/>
                <w:szCs w:val="24"/>
              </w:rPr>
              <w:t>Underchallenged – Lack of Development</w:t>
            </w:r>
          </w:p>
        </w:tc>
        <w:tc>
          <w:tcPr>
            <w:tcW w:w="7530" w:type="dxa"/>
            <w:vAlign w:val="center"/>
          </w:tcPr>
          <w:p w14:paraId="157E0600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b/>
                <w:sz w:val="20"/>
                <w:szCs w:val="24"/>
              </w:rPr>
              <w:t>Underchallenged – Lack of Development</w:t>
            </w:r>
          </w:p>
        </w:tc>
      </w:tr>
      <w:tr w:rsidR="00C0717B" w:rsidRPr="00C0717B" w14:paraId="307E8DCE" w14:textId="77777777" w:rsidTr="00EB6571">
        <w:tc>
          <w:tcPr>
            <w:tcW w:w="6521" w:type="dxa"/>
            <w:vAlign w:val="center"/>
          </w:tcPr>
          <w:p w14:paraId="39D38746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2. I would like to study something else that would be more challenging to my abilities.</w:t>
            </w:r>
          </w:p>
        </w:tc>
        <w:tc>
          <w:tcPr>
            <w:tcW w:w="7530" w:type="dxa"/>
            <w:vAlign w:val="center"/>
          </w:tcPr>
          <w:p w14:paraId="02F94952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2. Ich würde gerne etwas Anderes studieren, was mich mehr herausfordert als mein aktuelles Studium.</w:t>
            </w:r>
          </w:p>
        </w:tc>
      </w:tr>
      <w:tr w:rsidR="00C0717B" w:rsidRPr="00C0717B" w14:paraId="23B8A67A" w14:textId="77777777" w:rsidTr="00EB6571">
        <w:tc>
          <w:tcPr>
            <w:tcW w:w="6521" w:type="dxa"/>
            <w:vAlign w:val="center"/>
          </w:tcPr>
          <w:p w14:paraId="0212E877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5. I feel that my current studies are hampering the development of my abilities.</w:t>
            </w:r>
          </w:p>
          <w:p w14:paraId="2A6CD26E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</w:p>
        </w:tc>
        <w:tc>
          <w:tcPr>
            <w:tcW w:w="7530" w:type="dxa"/>
            <w:vAlign w:val="center"/>
          </w:tcPr>
          <w:p w14:paraId="2BD19E75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5. Ich habe das Gefühl, dass mein aktuelles Studium die Entwicklung meiner Fähigkeiten eher hemmt als fördert.</w:t>
            </w:r>
          </w:p>
        </w:tc>
      </w:tr>
      <w:tr w:rsidR="00C0717B" w:rsidRPr="00C0717B" w14:paraId="531849BE" w14:textId="77777777" w:rsidTr="00EB6571">
        <w:tc>
          <w:tcPr>
            <w:tcW w:w="6521" w:type="dxa"/>
            <w:tcBorders>
              <w:bottom w:val="nil"/>
            </w:tcBorders>
            <w:vAlign w:val="center"/>
          </w:tcPr>
          <w:p w14:paraId="7DD76418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 xml:space="preserve">8. </w:t>
            </w:r>
            <w:r w:rsidRPr="00C0717B">
              <w:rPr>
                <w:rFonts w:eastAsia="TimesNewRomanPSMT" w:cs="Times New Roman"/>
                <w:spacing w:val="-2"/>
                <w:sz w:val="20"/>
                <w:szCs w:val="24"/>
              </w:rPr>
              <w:t>I would like to study something else in which I could better develop my talent.</w:t>
            </w:r>
          </w:p>
        </w:tc>
        <w:tc>
          <w:tcPr>
            <w:tcW w:w="7530" w:type="dxa"/>
            <w:tcBorders>
              <w:bottom w:val="nil"/>
            </w:tcBorders>
            <w:vAlign w:val="center"/>
          </w:tcPr>
          <w:p w14:paraId="4B27DB63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 xml:space="preserve">8. </w:t>
            </w:r>
            <w:r w:rsidRPr="00C0717B">
              <w:rPr>
                <w:rFonts w:eastAsia="TimesNewRomanPSMT" w:cs="Times New Roman"/>
                <w:spacing w:val="-2"/>
                <w:sz w:val="20"/>
                <w:szCs w:val="24"/>
                <w:lang w:val="de-DE"/>
              </w:rPr>
              <w:t>Ich würde gerne etwas Anderes studieren, wo sich meine Talente besser entfalten können.</w:t>
            </w:r>
          </w:p>
        </w:tc>
      </w:tr>
      <w:tr w:rsidR="00C0717B" w:rsidRPr="00C0717B" w14:paraId="3407233B" w14:textId="77777777" w:rsidTr="00EB6571">
        <w:tc>
          <w:tcPr>
            <w:tcW w:w="6521" w:type="dxa"/>
            <w:tcBorders>
              <w:top w:val="nil"/>
              <w:bottom w:val="single" w:sz="6" w:space="0" w:color="auto"/>
            </w:tcBorders>
            <w:vAlign w:val="center"/>
          </w:tcPr>
          <w:p w14:paraId="65D1E3A0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11. My studies do not provide me with opportunities to develop my abilities.</w:t>
            </w:r>
          </w:p>
        </w:tc>
        <w:tc>
          <w:tcPr>
            <w:tcW w:w="7530" w:type="dxa"/>
            <w:tcBorders>
              <w:top w:val="nil"/>
              <w:bottom w:val="single" w:sz="6" w:space="0" w:color="auto"/>
            </w:tcBorders>
            <w:vAlign w:val="center"/>
          </w:tcPr>
          <w:p w14:paraId="401656A7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11. Mein Studium bietet mir nicht genug Möglichkeiten, meine Fähigkeiten zu entwickeln.</w:t>
            </w:r>
          </w:p>
        </w:tc>
      </w:tr>
      <w:tr w:rsidR="00C0717B" w:rsidRPr="00C0717B" w14:paraId="771420E9" w14:textId="77777777" w:rsidTr="00EB6571">
        <w:tc>
          <w:tcPr>
            <w:tcW w:w="6521" w:type="dxa"/>
            <w:tcBorders>
              <w:top w:val="single" w:sz="6" w:space="0" w:color="auto"/>
            </w:tcBorders>
            <w:vAlign w:val="center"/>
          </w:tcPr>
          <w:p w14:paraId="10DF4AC1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b/>
                <w:sz w:val="20"/>
                <w:szCs w:val="24"/>
                <w:lang w:val="de-AT"/>
              </w:rPr>
            </w:pPr>
          </w:p>
        </w:tc>
        <w:tc>
          <w:tcPr>
            <w:tcW w:w="7530" w:type="dxa"/>
            <w:tcBorders>
              <w:top w:val="single" w:sz="6" w:space="0" w:color="auto"/>
            </w:tcBorders>
            <w:vAlign w:val="center"/>
          </w:tcPr>
          <w:p w14:paraId="61438A0E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AT"/>
              </w:rPr>
            </w:pPr>
          </w:p>
        </w:tc>
      </w:tr>
      <w:tr w:rsidR="00C0717B" w:rsidRPr="00C0717B" w14:paraId="44F9AC6A" w14:textId="77777777" w:rsidTr="00EB6571">
        <w:tc>
          <w:tcPr>
            <w:tcW w:w="6521" w:type="dxa"/>
            <w:vAlign w:val="center"/>
          </w:tcPr>
          <w:p w14:paraId="5A3F8513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b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b/>
                <w:sz w:val="20"/>
                <w:szCs w:val="24"/>
              </w:rPr>
              <w:t>Worn-out - Neglect</w:t>
            </w:r>
          </w:p>
        </w:tc>
        <w:tc>
          <w:tcPr>
            <w:tcW w:w="7530" w:type="dxa"/>
            <w:vAlign w:val="center"/>
          </w:tcPr>
          <w:p w14:paraId="51E1229C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b/>
                <w:sz w:val="20"/>
                <w:szCs w:val="24"/>
              </w:rPr>
              <w:t>Worn-out - Neglect</w:t>
            </w:r>
          </w:p>
        </w:tc>
      </w:tr>
      <w:tr w:rsidR="00C0717B" w:rsidRPr="00C0717B" w14:paraId="53246AD7" w14:textId="77777777" w:rsidTr="00EB6571">
        <w:tc>
          <w:tcPr>
            <w:tcW w:w="6521" w:type="dxa"/>
            <w:vAlign w:val="center"/>
          </w:tcPr>
          <w:p w14:paraId="39582E02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3. When the results of my studies are not good at all, I stop making an effort.</w:t>
            </w:r>
          </w:p>
        </w:tc>
        <w:tc>
          <w:tcPr>
            <w:tcW w:w="7530" w:type="dxa"/>
            <w:vAlign w:val="center"/>
          </w:tcPr>
          <w:p w14:paraId="06E9D1DB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3. Wenn die Leistungen in meinem Studium nicht gut sind, höre ich auf, mich anzustrengen.</w:t>
            </w:r>
          </w:p>
        </w:tc>
      </w:tr>
      <w:tr w:rsidR="00C0717B" w:rsidRPr="00C0717B" w14:paraId="1BC76A50" w14:textId="77777777" w:rsidTr="00EB6571">
        <w:tc>
          <w:tcPr>
            <w:tcW w:w="6521" w:type="dxa"/>
            <w:vAlign w:val="center"/>
          </w:tcPr>
          <w:p w14:paraId="3723A15C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6. I give up in response to an obstacle in my studies.</w:t>
            </w:r>
          </w:p>
        </w:tc>
        <w:tc>
          <w:tcPr>
            <w:tcW w:w="7530" w:type="dxa"/>
            <w:vAlign w:val="center"/>
          </w:tcPr>
          <w:p w14:paraId="6CF2056F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6. Ich gebe auf, wenn ich auf ein Hindernis im Studium stoße.</w:t>
            </w:r>
          </w:p>
        </w:tc>
      </w:tr>
      <w:tr w:rsidR="00C0717B" w:rsidRPr="00C0717B" w14:paraId="29EE6C4C" w14:textId="77777777" w:rsidTr="00EB6571">
        <w:tc>
          <w:tcPr>
            <w:tcW w:w="6521" w:type="dxa"/>
            <w:vAlign w:val="center"/>
          </w:tcPr>
          <w:p w14:paraId="4C46439F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9. I give up when faced with any difficulty in my tasks as a student.</w:t>
            </w:r>
          </w:p>
        </w:tc>
        <w:tc>
          <w:tcPr>
            <w:tcW w:w="7530" w:type="dxa"/>
            <w:vAlign w:val="center"/>
          </w:tcPr>
          <w:p w14:paraId="3E9D0C52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9. Wenn ich mit schwierigen Aufgaben im Studium konfrontiert bin, gebe ich auf.</w:t>
            </w:r>
          </w:p>
        </w:tc>
      </w:tr>
      <w:tr w:rsidR="00C0717B" w:rsidRPr="00D702C1" w14:paraId="7FEB3AEF" w14:textId="77777777" w:rsidTr="00EB6571">
        <w:tc>
          <w:tcPr>
            <w:tcW w:w="6521" w:type="dxa"/>
            <w:vAlign w:val="center"/>
          </w:tcPr>
          <w:p w14:paraId="3ABD7687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  <w:r w:rsidRPr="00C0717B">
              <w:rPr>
                <w:rFonts w:eastAsia="TimesNewRomanPSMT" w:cs="Times New Roman"/>
                <w:sz w:val="20"/>
                <w:szCs w:val="24"/>
              </w:rPr>
              <w:t>12. When the effort invested in studying is not enough, I give up.</w:t>
            </w:r>
          </w:p>
          <w:p w14:paraId="1178E77F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</w:rPr>
            </w:pPr>
          </w:p>
        </w:tc>
        <w:tc>
          <w:tcPr>
            <w:tcW w:w="7530" w:type="dxa"/>
            <w:vAlign w:val="center"/>
          </w:tcPr>
          <w:p w14:paraId="6655AD6E" w14:textId="77777777" w:rsidR="00C0717B" w:rsidRPr="00C0717B" w:rsidRDefault="00C0717B" w:rsidP="00EB6571">
            <w:pPr>
              <w:spacing w:before="0" w:after="0"/>
              <w:jc w:val="both"/>
              <w:rPr>
                <w:rFonts w:eastAsia="TimesNewRomanPSMT" w:cs="Times New Roman"/>
                <w:sz w:val="20"/>
                <w:szCs w:val="24"/>
                <w:lang w:val="de-DE"/>
              </w:rPr>
            </w:pPr>
            <w:r w:rsidRPr="00C0717B">
              <w:rPr>
                <w:rFonts w:eastAsia="TimesNewRomanPSMT" w:cs="Times New Roman"/>
                <w:sz w:val="20"/>
                <w:szCs w:val="24"/>
                <w:lang w:val="de-DE"/>
              </w:rPr>
              <w:t>12. Wenn sich die Anstrengungen, die ich in mein Studium investiere nicht lohnen, bemühe ich mich nicht mehr.</w:t>
            </w:r>
          </w:p>
        </w:tc>
      </w:tr>
      <w:bookmarkEnd w:id="0"/>
    </w:tbl>
    <w:p w14:paraId="7E40EB31" w14:textId="77777777" w:rsidR="00C0717B" w:rsidRPr="00EA71AE" w:rsidRDefault="00C0717B" w:rsidP="00C0717B">
      <w:pPr>
        <w:spacing w:before="0" w:after="200" w:line="276" w:lineRule="auto"/>
        <w:rPr>
          <w:rFonts w:cs="Times New Roman"/>
          <w:szCs w:val="24"/>
          <w:lang w:val="de-AT"/>
        </w:rPr>
      </w:pPr>
    </w:p>
    <w:p w14:paraId="1B8BA71F" w14:textId="77777777" w:rsidR="00086954" w:rsidRPr="00C0717B" w:rsidRDefault="00086954">
      <w:pPr>
        <w:rPr>
          <w:lang w:val="de-AT"/>
        </w:rPr>
      </w:pPr>
    </w:p>
    <w:sectPr w:rsidR="00086954" w:rsidRPr="00C0717B" w:rsidSect="00D23733">
      <w:pgSz w:w="15840" w:h="12240" w:orient="landscape"/>
      <w:pgMar w:top="1281" w:right="1140" w:bottom="1179" w:left="1140" w:header="284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7B"/>
    <w:rsid w:val="00086954"/>
    <w:rsid w:val="005F03A0"/>
    <w:rsid w:val="00C0717B"/>
    <w:rsid w:val="00D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28B5"/>
  <w15:chartTrackingRefBased/>
  <w15:docId w15:val="{EF95C7A0-0D52-4E7F-8DA7-DD88859B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7B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7B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0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Bauernhofer</dc:creator>
  <cp:keywords/>
  <dc:description/>
  <cp:lastModifiedBy>Frontiers</cp:lastModifiedBy>
  <cp:revision>3</cp:revision>
  <dcterms:created xsi:type="dcterms:W3CDTF">2019-09-01T10:24:00Z</dcterms:created>
  <dcterms:modified xsi:type="dcterms:W3CDTF">2019-11-19T09:00:00Z</dcterms:modified>
</cp:coreProperties>
</file>