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EF" w:rsidRPr="00C41EF6" w:rsidRDefault="00323CEF" w:rsidP="00323CEF">
      <w:pPr>
        <w:tabs>
          <w:tab w:val="left" w:pos="1305"/>
        </w:tabs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C41EF6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>Supplementary table 1.</w:t>
      </w:r>
      <w:r w:rsidRPr="00C41EF6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PCR primers and probes used to detect the </w:t>
      </w:r>
      <w:proofErr w:type="spellStart"/>
      <w:r w:rsidRPr="00C41EF6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carbapenemases</w:t>
      </w:r>
      <w:proofErr w:type="spellEnd"/>
      <w:r w:rsidRPr="00C41EF6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KPC, OXA-48, NDM and VIM.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677"/>
      </w:tblGrid>
      <w:tr w:rsidR="00323CEF" w:rsidRPr="00285600" w:rsidTr="0034637E">
        <w:tc>
          <w:tcPr>
            <w:tcW w:w="1951" w:type="dxa"/>
          </w:tcPr>
          <w:p w:rsidR="00323CEF" w:rsidRPr="00285600" w:rsidRDefault="00323CEF" w:rsidP="0034637E">
            <w:pPr>
              <w:tabs>
                <w:tab w:val="right" w:pos="173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KPC</w:t>
            </w:r>
          </w:p>
        </w:tc>
        <w:tc>
          <w:tcPr>
            <w:tcW w:w="2552" w:type="dxa"/>
          </w:tcPr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Forward primer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Reverse primer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Probe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4677" w:type="dxa"/>
          </w:tcPr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lang w:val="en-GB" w:eastAsia="en-GB"/>
              </w:rPr>
              <w:t>5’-TGCAGAGCCCAGTGTCAGTTT-3’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lang w:val="en-GB" w:eastAsia="en-GB"/>
              </w:rPr>
              <w:t>5’-CGCTCTATCGGCGATACCA-3’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lang w:val="en-GB" w:eastAsia="en-GB"/>
              </w:rPr>
              <w:t>5’-TTCCGTCACGGCGCGCG-3’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lang w:val="en-GB" w:eastAsia="en-GB"/>
              </w:rPr>
              <w:t xml:space="preserve">* </w:t>
            </w:r>
          </w:p>
        </w:tc>
      </w:tr>
      <w:tr w:rsidR="00323CEF" w:rsidRPr="00B77228" w:rsidTr="0034637E">
        <w:tc>
          <w:tcPr>
            <w:tcW w:w="1951" w:type="dxa"/>
          </w:tcPr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OXA-48</w:t>
            </w:r>
          </w:p>
        </w:tc>
        <w:tc>
          <w:tcPr>
            <w:tcW w:w="2552" w:type="dxa"/>
          </w:tcPr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Forward primer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Reverse primer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Probe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4677" w:type="dxa"/>
          </w:tcPr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5’-GCGAACCAAGCATTTTTACC-3’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5’-ATCCTTAACCACGCCCAAAT-3’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5’-CCCAATAGCTTGATCGCCCTCG-3’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This study</w:t>
            </w:r>
          </w:p>
        </w:tc>
      </w:tr>
      <w:tr w:rsidR="00323CEF" w:rsidRPr="00285600" w:rsidTr="0034637E">
        <w:tc>
          <w:tcPr>
            <w:tcW w:w="1951" w:type="dxa"/>
          </w:tcPr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NDM</w:t>
            </w:r>
          </w:p>
        </w:tc>
        <w:tc>
          <w:tcPr>
            <w:tcW w:w="2552" w:type="dxa"/>
          </w:tcPr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Forward primer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Reverse primer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Probe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4677" w:type="dxa"/>
          </w:tcPr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</w:t>
            </w: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CATTAGCCGCTGCATTGATG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-3’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</w:t>
            </w: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GTCGCCAGTTTCCATTTGCT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-3’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</w:t>
            </w: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CATGCCCGGTGAAATCCGCC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-3’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*</w:t>
            </w:r>
          </w:p>
        </w:tc>
      </w:tr>
      <w:tr w:rsidR="00323CEF" w:rsidRPr="00285600" w:rsidTr="0034637E">
        <w:tc>
          <w:tcPr>
            <w:tcW w:w="1951" w:type="dxa"/>
          </w:tcPr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VIM</w:t>
            </w:r>
          </w:p>
        </w:tc>
        <w:tc>
          <w:tcPr>
            <w:tcW w:w="2552" w:type="dxa"/>
          </w:tcPr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Forward primer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Reverse primer</w:t>
            </w: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 1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Reverse primer 2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85600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Probe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4677" w:type="dxa"/>
          </w:tcPr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5’-GCAAATTGGACTTCCYGTAA-3’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5’-GACGGTGATGCGTACGTTG-3’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5’-CCCTAAGGGCATCAACTCC-3’</w:t>
            </w:r>
          </w:p>
          <w:p w:rsidR="00323CEF" w:rsidRPr="00C41EF6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5’-TTTCATGACGACCGCGTCGG-3’</w:t>
            </w:r>
          </w:p>
          <w:p w:rsidR="00323CEF" w:rsidRPr="00285600" w:rsidRDefault="00323CEF" w:rsidP="0034637E">
            <w:pPr>
              <w:tabs>
                <w:tab w:val="left" w:pos="1305"/>
              </w:tabs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C41EF6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This study</w:t>
            </w:r>
          </w:p>
        </w:tc>
      </w:tr>
    </w:tbl>
    <w:p w:rsidR="00323CEF" w:rsidRPr="00C41EF6" w:rsidRDefault="00323CEF" w:rsidP="00323CEF">
      <w:pPr>
        <w:tabs>
          <w:tab w:val="left" w:pos="1305"/>
        </w:tabs>
        <w:spacing w:line="480" w:lineRule="auto"/>
        <w:contextualSpacing/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</w:pPr>
    </w:p>
    <w:p w:rsidR="00323CEF" w:rsidRPr="00E66A36" w:rsidRDefault="00323CEF" w:rsidP="00323CEF">
      <w:pPr>
        <w:tabs>
          <w:tab w:val="left" w:pos="1305"/>
        </w:tabs>
        <w:spacing w:line="480" w:lineRule="auto"/>
        <w:contextualSpacing/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</w:pPr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 xml:space="preserve">* A. van der Zee, L. </w:t>
      </w:r>
      <w:proofErr w:type="spellStart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>Roorda</w:t>
      </w:r>
      <w:proofErr w:type="spellEnd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 xml:space="preserve">, G. Bosman, A.C. </w:t>
      </w:r>
      <w:proofErr w:type="spellStart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>Fluit</w:t>
      </w:r>
      <w:proofErr w:type="spellEnd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 xml:space="preserve">, M. </w:t>
      </w:r>
      <w:proofErr w:type="spellStart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>Hermans</w:t>
      </w:r>
      <w:proofErr w:type="spellEnd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 xml:space="preserve">, P.H. Smits, A.G. van der </w:t>
      </w:r>
      <w:proofErr w:type="spellStart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>Zanden</w:t>
      </w:r>
      <w:proofErr w:type="spellEnd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 xml:space="preserve">, R. </w:t>
      </w:r>
      <w:proofErr w:type="spellStart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>Te</w:t>
      </w:r>
      <w:proofErr w:type="spellEnd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 xml:space="preserve"> Witt, L.E. </w:t>
      </w:r>
      <w:proofErr w:type="spellStart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>Bruijnesteijn</w:t>
      </w:r>
      <w:proofErr w:type="spellEnd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 xml:space="preserve"> van </w:t>
      </w:r>
      <w:proofErr w:type="spellStart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>Coppenraet</w:t>
      </w:r>
      <w:proofErr w:type="spellEnd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 xml:space="preserve">, J. Cohen Stuart, and J.M. </w:t>
      </w:r>
      <w:proofErr w:type="spellStart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>Ossewaarde</w:t>
      </w:r>
      <w:proofErr w:type="spellEnd"/>
      <w:r w:rsidRPr="00C41EF6">
        <w:rPr>
          <w:rFonts w:ascii="Times New Roman" w:eastAsiaTheme="minorEastAsia" w:hAnsi="Times New Roman" w:cs="Times New Roman"/>
          <w:sz w:val="18"/>
          <w:szCs w:val="24"/>
          <w:lang w:val="en-GB" w:eastAsia="en-GB"/>
        </w:rPr>
        <w:t>, Multi-centre evaluation of real-time multiplex PCR for detection of carbapenemase genes OXA-48, VIM, IMP, NDM and KPC. BMC Infect Dis 14 (2014) 27.</w:t>
      </w:r>
    </w:p>
    <w:p w:rsidR="00285600" w:rsidRDefault="00285600" w:rsidP="00D26D5A">
      <w:pPr>
        <w:tabs>
          <w:tab w:val="left" w:pos="1305"/>
        </w:tabs>
        <w:spacing w:line="48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</w:pPr>
    </w:p>
    <w:p w:rsidR="00285600" w:rsidRDefault="00285600" w:rsidP="00D26D5A">
      <w:pPr>
        <w:tabs>
          <w:tab w:val="left" w:pos="1305"/>
        </w:tabs>
        <w:spacing w:line="48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</w:pPr>
    </w:p>
    <w:p w:rsidR="00285600" w:rsidRDefault="00285600" w:rsidP="00D26D5A">
      <w:pPr>
        <w:tabs>
          <w:tab w:val="left" w:pos="1305"/>
        </w:tabs>
        <w:spacing w:line="48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</w:pPr>
    </w:p>
    <w:p w:rsidR="00D26D5A" w:rsidRPr="007A43C4" w:rsidRDefault="00D26D5A" w:rsidP="00D26D5A">
      <w:pPr>
        <w:tabs>
          <w:tab w:val="left" w:pos="1305"/>
        </w:tabs>
        <w:spacing w:line="48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7A43C4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lastRenderedPageBreak/>
        <w:t xml:space="preserve">Supplementary table </w:t>
      </w:r>
      <w:r w:rsidR="00130F6E" w:rsidRPr="00C41EF6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>2</w:t>
      </w:r>
      <w:r w:rsidRPr="00C41EF6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>.</w:t>
      </w:r>
      <w:r w:rsidRPr="007A43C4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 xml:space="preserve"> </w:t>
      </w:r>
      <w:r w:rsidRPr="007A43C4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Candidate peptides for</w:t>
      </w:r>
      <w:r w:rsidR="00FB2663" w:rsidRPr="007A43C4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detection of</w:t>
      </w:r>
      <w:r w:rsidRPr="007A43C4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</w:t>
      </w:r>
      <w:r w:rsidR="007A43C4" w:rsidRPr="007A43C4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the </w:t>
      </w:r>
      <w:r w:rsidR="005E4FBB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carbapenemases KPC, OXA-</w:t>
      </w:r>
      <w:r w:rsidR="007A43C4" w:rsidRPr="007A43C4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48, NDM and VIM</w:t>
      </w:r>
      <w:r w:rsidR="003A199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736"/>
        <w:gridCol w:w="3269"/>
        <w:gridCol w:w="4175"/>
      </w:tblGrid>
      <w:tr w:rsidR="00C13C9E" w:rsidRPr="007A43C4" w:rsidTr="007A43C4">
        <w:tc>
          <w:tcPr>
            <w:tcW w:w="1668" w:type="dxa"/>
          </w:tcPr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Carbapenemase</w:t>
            </w:r>
          </w:p>
        </w:tc>
        <w:tc>
          <w:tcPr>
            <w:tcW w:w="2551" w:type="dxa"/>
          </w:tcPr>
          <w:p w:rsidR="00C13C9E" w:rsidRPr="007A43C4" w:rsidRDefault="00C13C9E" w:rsidP="00D26D5A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Candidate peptides</w:t>
            </w:r>
          </w:p>
        </w:tc>
        <w:tc>
          <w:tcPr>
            <w:tcW w:w="4961" w:type="dxa"/>
          </w:tcPr>
          <w:p w:rsidR="00C13C9E" w:rsidRPr="007A43C4" w:rsidRDefault="00C13C9E" w:rsidP="00D26D5A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Variants included</w:t>
            </w:r>
          </w:p>
        </w:tc>
      </w:tr>
      <w:tr w:rsidR="00C13C9E" w:rsidRPr="00B77228" w:rsidTr="007A43C4">
        <w:trPr>
          <w:trHeight w:val="1253"/>
        </w:trPr>
        <w:tc>
          <w:tcPr>
            <w:tcW w:w="1668" w:type="dxa"/>
          </w:tcPr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KPC</w:t>
            </w:r>
          </w:p>
        </w:tc>
        <w:tc>
          <w:tcPr>
            <w:tcW w:w="2551" w:type="dxa"/>
          </w:tcPr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GFLAAAVLAR</w:t>
            </w:r>
          </w:p>
          <w:p w:rsidR="00413D55" w:rsidRDefault="00413D5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APIVLAVYTR</w:t>
            </w:r>
          </w:p>
          <w:p w:rsidR="005E4FBB" w:rsidRP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SIGDTTFR</w:t>
            </w:r>
          </w:p>
          <w:p w:rsid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FPLCSSFK</w:t>
            </w:r>
          </w:p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AVTESLQK</w:t>
            </w:r>
          </w:p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GNTTGNHR</w:t>
            </w:r>
          </w:p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AAVPADWAVGDK</w:t>
            </w:r>
          </w:p>
        </w:tc>
        <w:tc>
          <w:tcPr>
            <w:tcW w:w="4961" w:type="dxa"/>
          </w:tcPr>
          <w:p w:rsidR="00C13C9E" w:rsidRPr="007A43C4" w:rsidRDefault="003A199C" w:rsidP="00C13C9E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blaKPC-1 to 19, 21, 22, 24 to</w:t>
            </w:r>
            <w:r w:rsidR="00C13C9E"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 26, 28 and 1 unannotated subtype</w:t>
            </w:r>
          </w:p>
          <w:p w:rsidR="00C13C9E" w:rsidRDefault="00E53B9A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3A199C" w:rsidRDefault="00E53B9A" w:rsidP="003A199C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3A199C" w:rsidRDefault="00E53B9A" w:rsidP="003A199C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413D55" w:rsidRDefault="00E53B9A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413D55" w:rsidRDefault="00E53B9A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413D55" w:rsidRPr="007A43C4" w:rsidRDefault="00E53B9A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</w:tc>
      </w:tr>
      <w:tr w:rsidR="00C13C9E" w:rsidRPr="00B77228" w:rsidTr="007A43C4">
        <w:tc>
          <w:tcPr>
            <w:tcW w:w="1668" w:type="dxa"/>
          </w:tcPr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OXA-48</w:t>
            </w:r>
          </w:p>
        </w:tc>
        <w:tc>
          <w:tcPr>
            <w:tcW w:w="2551" w:type="dxa"/>
          </w:tcPr>
          <w:p w:rsidR="005E4FBB" w:rsidRP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ANQAFLPASTFK</w:t>
            </w:r>
          </w:p>
          <w:p w:rsidR="00852235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852235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5E4FBB" w:rsidRDefault="005E4FBB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SWNAHFTEHK</w:t>
            </w:r>
          </w:p>
          <w:p w:rsidR="00852235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SQGVVVLWNENK</w:t>
            </w:r>
          </w:p>
          <w:p w:rsidR="00852235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85223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QQGFTNNLK</w:t>
            </w:r>
          </w:p>
          <w:p w:rsidR="00852235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852235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QAMLTEANGDYIIR</w:t>
            </w:r>
          </w:p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IPNSLIALDLGVVK</w:t>
            </w:r>
          </w:p>
          <w:p w:rsidR="00852235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852235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DEHQVFK</w:t>
            </w:r>
          </w:p>
          <w:p w:rsidR="00C13C9E" w:rsidRPr="007A43C4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85223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YSVVPVYQEFAR</w:t>
            </w:r>
          </w:p>
        </w:tc>
        <w:tc>
          <w:tcPr>
            <w:tcW w:w="4961" w:type="dxa"/>
          </w:tcPr>
          <w:p w:rsidR="005E4FBB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85223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blaOXA-48, 162, 163, 181, 199, 204, 232, 244, 245, 247, 370 and 3 unannotated subtypes</w:t>
            </w:r>
          </w:p>
          <w:p w:rsidR="005E4FBB" w:rsidRDefault="0085223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85223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blaOXA-48, 162, 163, 181, 204, 232, 244, 245, 247, 370</w:t>
            </w:r>
          </w:p>
          <w:p w:rsidR="00C13C9E" w:rsidRDefault="00E53B9A" w:rsidP="00852235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852235" w:rsidRDefault="00852235" w:rsidP="00852235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85223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blaOXA-48, 162, 163, 181, 199, 204, 232, 244, 245, 247, 370</w:t>
            </w:r>
          </w:p>
          <w:p w:rsidR="00852235" w:rsidRDefault="00E53B9A" w:rsidP="00852235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852235" w:rsidRDefault="00852235" w:rsidP="00852235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85223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blaOXA-48, 162, 163, 181, 199, 204, 232, 244, 245, 247, 370 and 3 unannotated subtypes</w:t>
            </w:r>
          </w:p>
          <w:p w:rsidR="00852235" w:rsidRDefault="00E53B9A" w:rsidP="00852235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852235" w:rsidRPr="007A43C4" w:rsidRDefault="00852235" w:rsidP="00852235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85223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blaOXA-48, 162, 163, 181, 199, 204,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lastRenderedPageBreak/>
              <w:t>232, 244, 247, 370</w:t>
            </w:r>
            <w:r w:rsidR="00670827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 and 3 unannotated subtypes</w:t>
            </w:r>
          </w:p>
        </w:tc>
      </w:tr>
      <w:tr w:rsidR="00C13C9E" w:rsidRPr="00B77228" w:rsidTr="007A43C4">
        <w:tc>
          <w:tcPr>
            <w:tcW w:w="1668" w:type="dxa"/>
          </w:tcPr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lastRenderedPageBreak/>
              <w:t>NDM</w:t>
            </w:r>
          </w:p>
        </w:tc>
        <w:tc>
          <w:tcPr>
            <w:tcW w:w="2551" w:type="dxa"/>
          </w:tcPr>
          <w:p w:rsidR="005E4FBB" w:rsidRP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FGDLVFR</w:t>
            </w:r>
          </w:p>
          <w:p w:rsid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QEINLPVALAVVTHAHQDK</w:t>
            </w:r>
          </w:p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AFGAAFPK</w:t>
            </w:r>
          </w:p>
          <w:p w:rsidR="00C13C9E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ASMIVMSHSAPDSR</w:t>
            </w:r>
          </w:p>
          <w:p w:rsidR="00413D55" w:rsidRDefault="00413D5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413D5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PTIGQQMETGDQR</w:t>
            </w:r>
          </w:p>
          <w:p w:rsidR="00413D55" w:rsidRDefault="00413D5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413D55" w:rsidRPr="007A43C4" w:rsidRDefault="00413D55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413D5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AAITHTAT</w:t>
            </w:r>
          </w:p>
        </w:tc>
        <w:tc>
          <w:tcPr>
            <w:tcW w:w="4961" w:type="dxa"/>
          </w:tcPr>
          <w:p w:rsidR="00C13C9E" w:rsidRPr="007A43C4" w:rsidRDefault="005E4FBB" w:rsidP="00C13C9E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b</w:t>
            </w:r>
            <w:r w:rsidR="00C13C9E"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laNDM-1 to 16 and 1 unannotated subtype</w:t>
            </w:r>
          </w:p>
          <w:p w:rsidR="00C13C9E" w:rsidRDefault="00E53B9A" w:rsidP="00C13C9E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5E4FBB" w:rsidRDefault="00E53B9A" w:rsidP="00C13C9E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5E4FBB" w:rsidRDefault="00E53B9A" w:rsidP="00C13C9E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413D55" w:rsidRDefault="00413D55" w:rsidP="00C13C9E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blaNDM-1 to 9, 11 to 16 </w:t>
            </w: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and 1 unannotated subtype</w:t>
            </w:r>
          </w:p>
          <w:p w:rsidR="00413D55" w:rsidRPr="007A43C4" w:rsidRDefault="00413D55" w:rsidP="00C13C9E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blaNDM-1 to 15</w:t>
            </w: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 and 1 unannotated subtype</w:t>
            </w:r>
          </w:p>
        </w:tc>
      </w:tr>
      <w:tr w:rsidR="00C13C9E" w:rsidRPr="00B77228" w:rsidTr="007A43C4">
        <w:tc>
          <w:tcPr>
            <w:tcW w:w="1668" w:type="dxa"/>
          </w:tcPr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bookmarkStart w:id="0" w:name="_GoBack"/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VIM</w:t>
            </w:r>
          </w:p>
        </w:tc>
        <w:tc>
          <w:tcPr>
            <w:tcW w:w="2551" w:type="dxa"/>
          </w:tcPr>
          <w:p w:rsidR="00C13C9E" w:rsidRPr="007A43C4" w:rsidRDefault="00C13C9E" w:rsidP="00D26D5A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DGDELLLIDTAWGAK</w:t>
            </w:r>
          </w:p>
          <w:p w:rsidR="007A43C4" w:rsidRDefault="007A43C4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5E4FBB" w:rsidRDefault="005E4FBB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852235" w:rsidRDefault="00852235" w:rsidP="00852235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NTAALLAEIEK</w:t>
            </w:r>
          </w:p>
          <w:p w:rsidR="005E4FBB" w:rsidRP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VGGVDVLR</w:t>
            </w:r>
          </w:p>
          <w:p w:rsid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QIGLPVTR</w:t>
            </w:r>
          </w:p>
          <w:p w:rsidR="005E4FBB" w:rsidRDefault="005E4FBB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</w:p>
          <w:p w:rsidR="00C13C9E" w:rsidRPr="007A43C4" w:rsidRDefault="00C13C9E" w:rsidP="007E20C4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AVSTHFHDDR</w:t>
            </w:r>
          </w:p>
        </w:tc>
        <w:tc>
          <w:tcPr>
            <w:tcW w:w="4961" w:type="dxa"/>
          </w:tcPr>
          <w:p w:rsidR="00C13C9E" w:rsidRDefault="00C13C9E" w:rsidP="00D26D5A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blaVIM-1 to </w:t>
            </w:r>
            <w:r w:rsid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6, 8 to </w:t>
            </w: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12, 14 to 20, 23 to 46, 49 to 51 and 11 unannotated subtypes</w:t>
            </w:r>
          </w:p>
          <w:p w:rsidR="00852235" w:rsidRDefault="00E53B9A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as above</w:t>
            </w:r>
          </w:p>
          <w:p w:rsidR="005E4FBB" w:rsidRP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blaVIM-1 to 12, 14 to 20, 23 to 46, 49 to 51 and 11 unannotated subtypes</w:t>
            </w:r>
          </w:p>
          <w:p w:rsidR="005E4FBB" w:rsidRDefault="005E4FBB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blaVIM-1 to 20, 23 to 47, 49 to 51 </w:t>
            </w:r>
            <w:r w:rsidRP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and 11 unannotated subtypes</w:t>
            </w:r>
          </w:p>
          <w:p w:rsidR="007A43C4" w:rsidRPr="007A43C4" w:rsidRDefault="007A43C4" w:rsidP="005E4FBB">
            <w:pPr>
              <w:spacing w:line="48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blaVIM-1 to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6, 8 to </w:t>
            </w: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12, 14 to 20, 23 to </w:t>
            </w:r>
            <w:r w:rsidR="00413D55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33, 35 to </w:t>
            </w: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 xml:space="preserve">46, 49 to 51 and 11 </w:t>
            </w:r>
            <w:r w:rsidR="005E4FBB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u</w:t>
            </w:r>
            <w:r w:rsidRPr="007A43C4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  <w:t>nannotated subtypes</w:t>
            </w:r>
          </w:p>
        </w:tc>
      </w:tr>
      <w:bookmarkEnd w:id="0"/>
    </w:tbl>
    <w:p w:rsidR="00625C2B" w:rsidRPr="00B77228" w:rsidRDefault="00625C2B" w:rsidP="007A43C4">
      <w:pPr>
        <w:tabs>
          <w:tab w:val="left" w:pos="130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25C2B" w:rsidRPr="00B77228" w:rsidSect="00D2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04"/>
    <w:rsid w:val="00130F6E"/>
    <w:rsid w:val="00285600"/>
    <w:rsid w:val="00323CEF"/>
    <w:rsid w:val="003A199C"/>
    <w:rsid w:val="003B15ED"/>
    <w:rsid w:val="00413D55"/>
    <w:rsid w:val="004530CB"/>
    <w:rsid w:val="005918EF"/>
    <w:rsid w:val="005E4FBB"/>
    <w:rsid w:val="00625C2B"/>
    <w:rsid w:val="00670827"/>
    <w:rsid w:val="00722404"/>
    <w:rsid w:val="007A43C4"/>
    <w:rsid w:val="00852235"/>
    <w:rsid w:val="008E2F27"/>
    <w:rsid w:val="009B6CE7"/>
    <w:rsid w:val="009D78A1"/>
    <w:rsid w:val="00A25F95"/>
    <w:rsid w:val="00B77228"/>
    <w:rsid w:val="00B94D38"/>
    <w:rsid w:val="00BE522E"/>
    <w:rsid w:val="00C13C9E"/>
    <w:rsid w:val="00C41EF6"/>
    <w:rsid w:val="00C52429"/>
    <w:rsid w:val="00D26D5A"/>
    <w:rsid w:val="00E53B9A"/>
    <w:rsid w:val="00E66A36"/>
    <w:rsid w:val="00FB2663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C0CB6-7767-4F93-88A1-2FD18DC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9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8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DAAD-79EA-4BBF-B1D8-608C8F77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D.E. Foudraine</dc:creator>
  <cp:keywords/>
  <dc:description/>
  <cp:lastModifiedBy>D.E. Foudraine</cp:lastModifiedBy>
  <cp:revision>15</cp:revision>
  <dcterms:created xsi:type="dcterms:W3CDTF">2019-03-22T13:58:00Z</dcterms:created>
  <dcterms:modified xsi:type="dcterms:W3CDTF">2019-11-18T09:31:00Z</dcterms:modified>
</cp:coreProperties>
</file>